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2EF" w:rsidRPr="001952EF" w:rsidRDefault="001952EF" w:rsidP="001952EF">
      <w:pPr>
        <w:spacing w:after="160" w:line="259" w:lineRule="auto"/>
        <w:jc w:val="center"/>
        <w:rPr>
          <w:rFonts w:ascii="GHEA Grapalat" w:eastAsiaTheme="minorHAnsi" w:hAnsi="GHEA Grapalat" w:cstheme="minorBidi"/>
          <w:bCs/>
          <w:color w:val="000000"/>
          <w:lang w:val="hy-AM" w:eastAsia="hy-AM"/>
        </w:rPr>
      </w:pPr>
      <w:r w:rsidRPr="001952EF">
        <w:rPr>
          <w:rFonts w:ascii="GHEA Grapalat" w:eastAsiaTheme="minorHAnsi" w:hAnsi="GHEA Grapalat" w:cstheme="minorBidi"/>
          <w:bCs/>
          <w:color w:val="000000"/>
          <w:lang w:val="hy-AM" w:eastAsia="hy-AM"/>
        </w:rPr>
        <w:t>ՀԻՄՆԱՎՈՐՈՒՄ</w:t>
      </w:r>
    </w:p>
    <w:p w:rsidR="001952EF" w:rsidRPr="001952EF" w:rsidRDefault="001952EF" w:rsidP="001952EF">
      <w:pPr>
        <w:tabs>
          <w:tab w:val="left" w:pos="851"/>
          <w:tab w:val="left" w:pos="993"/>
        </w:tabs>
        <w:spacing w:line="360" w:lineRule="auto"/>
        <w:jc w:val="center"/>
        <w:rPr>
          <w:rFonts w:ascii="GHEA Grapalat" w:eastAsiaTheme="minorHAnsi" w:hAnsi="GHEA Grapalat" w:cstheme="minorBidi"/>
          <w:bCs/>
          <w:color w:val="000000"/>
          <w:lang w:val="hy-AM" w:eastAsia="hy-AM"/>
        </w:rPr>
      </w:pPr>
      <w:r w:rsidRPr="001952EF">
        <w:rPr>
          <w:rFonts w:ascii="GHEA Grapalat" w:eastAsiaTheme="minorHAnsi" w:hAnsi="GHEA Grapalat" w:cstheme="minorBidi"/>
          <w:bCs/>
          <w:color w:val="000000"/>
          <w:lang w:val="hy-AM" w:eastAsia="hy-AM"/>
        </w:rPr>
        <w:t>«</w:t>
      </w:r>
      <w:r>
        <w:rPr>
          <w:rFonts w:ascii="GHEA Grapalat" w:eastAsiaTheme="minorHAnsi" w:hAnsi="GHEA Grapalat" w:cstheme="minorBidi"/>
          <w:bCs/>
          <w:color w:val="000000"/>
          <w:lang w:val="hy-AM" w:eastAsia="hy-AM"/>
        </w:rPr>
        <w:t xml:space="preserve">ՊԵՏԱԿԱՆ ՏՈՒՐՔԻ </w:t>
      </w:r>
      <w:r w:rsidRPr="001952EF">
        <w:rPr>
          <w:rFonts w:ascii="GHEA Grapalat" w:eastAsiaTheme="minorHAnsi" w:hAnsi="GHEA Grapalat" w:cstheme="minorBidi"/>
          <w:bCs/>
          <w:color w:val="000000"/>
          <w:lang w:val="hy-AM" w:eastAsia="hy-AM"/>
        </w:rPr>
        <w:t>ՄԱՍԻՆ» ՕՐԵՆՔՈՒՄ ԼՐԱՑՈՒՄՆԵՐ ԿԱՏԱՐԵԼՈՒ ՄԱՍԻՆ» ՕՐԵՆՔԻ ՆԱԽԱԳԾԻ</w:t>
      </w:r>
      <w:r w:rsidRPr="001952EF">
        <w:rPr>
          <w:rFonts w:ascii="GHEA Grapalat" w:eastAsiaTheme="minorHAnsi" w:hAnsi="GHEA Grapalat" w:cstheme="minorBidi"/>
          <w:bCs/>
          <w:iCs/>
          <w:color w:val="000000"/>
          <w:lang w:val="hy-AM" w:eastAsia="hy-AM"/>
        </w:rPr>
        <w:t xml:space="preserve"> ՎԵՐԱԲԵՐՅԱԼ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</w:pPr>
    </w:p>
    <w:p w:rsid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</w:pP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Իրավական ակտի ընդունման անհրաժեշտությունը, ընթացիկ իրավիճակը և խնդիրները.</w:t>
      </w:r>
    </w:p>
    <w:p w:rsidR="00633113" w:rsidRDefault="00633113" w:rsidP="0063311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lang w:val="hy-AM"/>
        </w:rPr>
        <w:t xml:space="preserve">«Եվրասիական տնտեսական միության մաքսային օրենսգրքի մասին» 11․04․2017թ․ պայմանագրի առաջին հավելվածով հաստատված՝ Եվրասիական տնտեսական միության մաքսային օրենսգրքի 47-րդ հոդվածին համապատասխան՝ </w:t>
      </w:r>
      <w:r>
        <w:rPr>
          <w:rFonts w:ascii="GHEA Grapalat" w:hAnsi="GHEA Grapalat" w:cs="Arial"/>
          <w:bCs/>
          <w:lang w:val="hy-AM"/>
        </w:rPr>
        <w:t>մ</w:t>
      </w:r>
      <w:r>
        <w:rPr>
          <w:rFonts w:ascii="GHEA Grapalat" w:hAnsi="GHEA Grapalat"/>
          <w:color w:val="000000"/>
          <w:lang w:val="hy-AM"/>
        </w:rPr>
        <w:t xml:space="preserve">աքսավճարների </w:t>
      </w:r>
      <w:r w:rsidRPr="00633113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պետական տուրքի</w:t>
      </w:r>
      <w:r w:rsidRPr="00633113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չափը </w:t>
      </w:r>
      <w:r w:rsidR="005F7C1F">
        <w:rPr>
          <w:rFonts w:ascii="GHEA Grapalat" w:hAnsi="GHEA Grapalat"/>
          <w:color w:val="000000"/>
          <w:lang w:val="hy-AM"/>
        </w:rPr>
        <w:t xml:space="preserve">չի կարող գերազանցել </w:t>
      </w:r>
      <w:r>
        <w:rPr>
          <w:rFonts w:ascii="GHEA Grapalat" w:hAnsi="GHEA Grapalat"/>
          <w:color w:val="000000"/>
          <w:lang w:val="hy-AM"/>
        </w:rPr>
        <w:t>մաքսային մարմինների՝ այն գործողությունների իրականացման ծախսերի մոտավոր</w:t>
      </w:r>
      <w:r w:rsidR="005F7C1F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արժեքը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 որոնց համար սահմանվել է այդպիսի վճարը</w:t>
      </w:r>
      <w:r>
        <w:rPr>
          <w:rFonts w:ascii="GHEA Grapalat" w:hAnsi="GHEA Grapalat" w:cs="Arial"/>
          <w:bCs/>
          <w:lang w:val="hy-AM"/>
        </w:rPr>
        <w:t xml:space="preserve">: </w:t>
      </w:r>
    </w:p>
    <w:p w:rsidR="00633113" w:rsidRDefault="00FD76EE" w:rsidP="0063311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«Պետական տուրքի մասին» օրենքի 19․9-րդ հոդվածով սահմանված՝ պետական տուրքի գործող դրույքաչափերը նախատեսվել են դեռևս 2000թ. ՀՀ մաքսային օրենսգրքի շրջանակներում (տվյալ ժամանակահատվածում՝ որպես մաքսային ծառայությունների համար վճարվող մաքսավճար) և </w:t>
      </w:r>
      <w:r w:rsidR="00633113">
        <w:rPr>
          <w:rFonts w:ascii="GHEA Grapalat" w:hAnsi="GHEA Grapalat" w:cs="Arial"/>
          <w:lang w:val="hy-AM"/>
        </w:rPr>
        <w:t>նշված թվականից հետո</w:t>
      </w:r>
      <w:r w:rsidR="005F7C1F"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 w:cs="Arial"/>
          <w:lang w:val="hy-AM"/>
        </w:rPr>
        <w:t xml:space="preserve"> </w:t>
      </w:r>
      <w:r w:rsidR="00633113">
        <w:rPr>
          <w:rFonts w:ascii="GHEA Grapalat" w:hAnsi="GHEA Grapalat" w:cs="Arial"/>
          <w:lang w:val="hy-AM"/>
        </w:rPr>
        <w:t xml:space="preserve">մասնավորապես ապրանքների զննման և հաշվառման համար սահմանված դրույքաչափերը </w:t>
      </w:r>
      <w:r>
        <w:rPr>
          <w:rFonts w:ascii="GHEA Grapalat" w:hAnsi="GHEA Grapalat" w:cs="Arial"/>
          <w:lang w:val="hy-AM"/>
        </w:rPr>
        <w:t>փոփոխություն</w:t>
      </w:r>
      <w:r>
        <w:rPr>
          <w:rFonts w:ascii="GHEA Grapalat" w:hAnsi="GHEA Grapalat" w:cs="Arial"/>
          <w:lang w:val="hy-AM"/>
        </w:rPr>
        <w:softHyphen/>
      </w:r>
      <w:r w:rsidR="00633113">
        <w:rPr>
          <w:rFonts w:ascii="GHEA Grapalat" w:hAnsi="GHEA Grapalat" w:cs="Arial"/>
          <w:lang w:val="hy-AM"/>
        </w:rPr>
        <w:t xml:space="preserve">ների չեն ենթարկվել։ </w:t>
      </w:r>
    </w:p>
    <w:p w:rsidR="00633113" w:rsidRDefault="00633113" w:rsidP="0063311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lang w:val="hy-AM"/>
        </w:rPr>
        <w:t xml:space="preserve">Ներկայումս առանձին ապրանքատեսակների ներմուծման և արտահանման ծավալների ավելացմամբ պայմանավորված՝ մաքսային մարմինների կողմից իրականացվող վարչարարության ավելացման արդյունքում անհրաժեշտություն է առաջացել վերանայել առանձին կատեգորիայի ապրանքների զննման և հաշվառման համար գանձվող պետական տուրքի դրույքաչափերը։ </w:t>
      </w:r>
    </w:p>
    <w:p w:rsidR="001952EF" w:rsidRPr="001952EF" w:rsidRDefault="001952EF" w:rsidP="00633113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</w:pP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952EF">
        <w:rPr>
          <w:rFonts w:ascii="GHEA Grapalat" w:eastAsiaTheme="minorHAnsi" w:hAnsi="GHEA Grapalat" w:cstheme="minorBidi"/>
          <w:color w:val="000000"/>
          <w:lang w:val="hy-AM" w:eastAsia="hy-AM"/>
        </w:rPr>
        <w:t>Նախագծ</w:t>
      </w:r>
      <w:r w:rsidR="00760E7C">
        <w:rPr>
          <w:rFonts w:ascii="GHEA Grapalat" w:eastAsiaTheme="minorHAnsi" w:hAnsi="GHEA Grapalat" w:cstheme="minorBidi"/>
          <w:color w:val="000000"/>
          <w:lang w:val="hy-AM" w:eastAsia="hy-AM"/>
        </w:rPr>
        <w:t>ի կարգավորման առարկան է հանդիսանում</w:t>
      </w:r>
      <w:r w:rsidRPr="001952EF">
        <w:rPr>
          <w:rFonts w:ascii="GHEA Grapalat" w:eastAsiaTheme="minorHAnsi" w:hAnsi="GHEA Grapalat" w:cstheme="minorBidi"/>
          <w:color w:val="000000"/>
          <w:lang w:val="hy-AM" w:eastAsia="hy-AM"/>
        </w:rPr>
        <w:t xml:space="preserve"> </w:t>
      </w:r>
      <w:r w:rsidR="00633113">
        <w:rPr>
          <w:rFonts w:ascii="GHEA Grapalat" w:hAnsi="GHEA Grapalat"/>
          <w:color w:val="000000"/>
          <w:shd w:val="clear" w:color="auto" w:fill="FFFFFF"/>
          <w:lang w:val="hy-AM"/>
        </w:rPr>
        <w:t>առանձին կատեգորիայի ապրանքների զննման և հաշվառման համար պետական տուրքի տարբերակված դրույքաչափերի սահմանումը։</w:t>
      </w:r>
    </w:p>
    <w:p w:rsidR="00760E7C" w:rsidRDefault="00760E7C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color w:val="000000"/>
          <w:lang w:val="hy-AM" w:eastAsia="hy-AM"/>
        </w:rPr>
        <w:t xml:space="preserve">Նախագծի ընդունման արդյունքում </w:t>
      </w:r>
      <w:r w:rsidR="00AD69B2">
        <w:rPr>
          <w:rFonts w:ascii="GHEA Grapalat" w:eastAsiaTheme="minorHAnsi" w:hAnsi="GHEA Grapalat" w:cstheme="minorBidi"/>
          <w:color w:val="000000"/>
          <w:lang w:val="hy-AM" w:eastAsia="hy-AM"/>
        </w:rPr>
        <w:t>նախատեսվում</w:t>
      </w:r>
      <w:r>
        <w:rPr>
          <w:rFonts w:ascii="GHEA Grapalat" w:eastAsiaTheme="minorHAnsi" w:hAnsi="GHEA Grapalat" w:cstheme="minorBidi"/>
          <w:color w:val="000000"/>
          <w:lang w:val="hy-AM" w:eastAsia="hy-AM"/>
        </w:rPr>
        <w:t xml:space="preserve"> է </w:t>
      </w:r>
      <w:r w:rsidR="00AD69B2">
        <w:rPr>
          <w:rFonts w:ascii="GHEA Grapalat" w:eastAsiaTheme="minorHAnsi" w:hAnsi="GHEA Grapalat" w:cstheme="minorBidi"/>
          <w:color w:val="000000"/>
          <w:lang w:val="hy-AM" w:eastAsia="hy-AM"/>
        </w:rPr>
        <w:t>սահմանել</w:t>
      </w:r>
      <w:r>
        <w:rPr>
          <w:rFonts w:ascii="GHEA Grapalat" w:eastAsiaTheme="minorHAnsi" w:hAnsi="GHEA Grapalat" w:cstheme="minorBidi"/>
          <w:color w:val="000000"/>
          <w:lang w:val="hy-AM" w:eastAsia="hy-AM"/>
        </w:rPr>
        <w:t xml:space="preserve"> ներմուծված և արտահանվող՝ </w:t>
      </w:r>
      <w:r w:rsidR="00633113">
        <w:rPr>
          <w:rFonts w:ascii="GHEA Grapalat" w:hAnsi="GHEA Grapalat"/>
          <w:color w:val="000000"/>
          <w:shd w:val="clear" w:color="auto" w:fill="FFFFFF"/>
          <w:lang w:val="hy-AM"/>
        </w:rPr>
        <w:t>առանձին կատեգորիայի</w:t>
      </w:r>
      <w:r w:rsidRPr="001952EF">
        <w:rPr>
          <w:rFonts w:ascii="GHEA Grapalat" w:hAnsi="GHEA Grapalat"/>
          <w:color w:val="000000"/>
          <w:shd w:val="clear" w:color="auto" w:fill="FFFFFF"/>
          <w:lang w:val="hy-AM"/>
        </w:rPr>
        <w:t xml:space="preserve"> ապրանքներ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 համար մաքսային մարմինների կողմից իրականացվող գործառնությունների համար վարչարարական ծախսերին համարժեք պետական տուրքի դրույքաչափեր։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</w:pP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lastRenderedPageBreak/>
        <w:t>Կապը ռազմավար</w:t>
      </w:r>
      <w:bookmarkStart w:id="0" w:name="_GoBack"/>
      <w:bookmarkEnd w:id="0"/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lang w:val="hy-AM" w:eastAsia="hy-AM"/>
        </w:rPr>
      </w:pPr>
      <w:r w:rsidRPr="001952EF">
        <w:rPr>
          <w:rFonts w:ascii="GHEA Grapalat" w:eastAsiaTheme="minorHAnsi" w:hAnsi="GHEA Grapalat" w:cstheme="minorBidi"/>
          <w:color w:val="000000"/>
          <w:lang w:val="hy-AM" w:eastAsia="hy-AM"/>
        </w:rPr>
        <w:t>Նախագիծն ուղղակիորեն չի առնչվում ռազմավարական փաստաթղթերին</w:t>
      </w:r>
      <w:r w:rsidRPr="001952EF">
        <w:rPr>
          <w:rFonts w:ascii="GHEA Grapalat" w:eastAsiaTheme="minorHAnsi" w:hAnsi="GHEA Grapalat" w:cstheme="minorBidi"/>
          <w:bCs/>
          <w:color w:val="000000"/>
          <w:lang w:val="hy-AM" w:eastAsia="hy-AM"/>
        </w:rPr>
        <w:t>։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</w:pP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Նախագծի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մշակման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գործընթացում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ներգրավված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ինստիտուտները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և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hy-AM" w:eastAsia="hy-AM"/>
        </w:rPr>
        <w:t>անձինք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. 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bCs/>
          <w:color w:val="000000"/>
          <w:lang w:val="fr-FR" w:eastAsia="hy-AM"/>
        </w:rPr>
      </w:pP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Նախագ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hy-AM" w:eastAsia="hy-AM"/>
        </w:rPr>
        <w:t>ի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ծը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մշակվել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color w:val="000000"/>
          <w:lang w:val="hy-AM" w:eastAsia="hy-AM"/>
        </w:rPr>
        <w:t>է</w:t>
      </w:r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Հայաստանի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Հանրապետության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պետական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եկամուտների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կոմիտեի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կողմից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>: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</w:pP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Լրացուցիչ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ֆինանսական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միջոցների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անհրաժեշտության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վերաբերյալ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>.</w:t>
      </w:r>
    </w:p>
    <w:p w:rsidR="001952EF" w:rsidRPr="001952EF" w:rsidRDefault="001952EF" w:rsidP="001952EF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color w:val="000000"/>
          <w:lang w:val="fr-FR" w:eastAsia="hy-AM"/>
        </w:rPr>
      </w:pP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Նախագծի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ընդունմամբ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լրացուցիչ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ֆինանսական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միջոցների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ներգրավման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անհրաժեշտություն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առկա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color w:val="000000"/>
          <w:lang w:eastAsia="hy-AM"/>
        </w:rPr>
        <w:t>չէ</w:t>
      </w:r>
      <w:proofErr w:type="spellEnd"/>
      <w:r w:rsidRPr="001952EF">
        <w:rPr>
          <w:rFonts w:ascii="GHEA Grapalat" w:eastAsiaTheme="minorHAnsi" w:hAnsi="GHEA Grapalat" w:cstheme="minorBidi"/>
          <w:color w:val="000000"/>
          <w:lang w:val="fr-FR" w:eastAsia="hy-AM"/>
        </w:rPr>
        <w:t>:</w:t>
      </w:r>
    </w:p>
    <w:p w:rsidR="00760E7C" w:rsidRDefault="001952EF" w:rsidP="00760E7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</w:pP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Պետական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բյուջեի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եկամուտներում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և</w:t>
      </w:r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ծախսերում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սպասվելիք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փոփոխությունների</w:t>
      </w:r>
      <w:proofErr w:type="spellEnd"/>
      <w:r w:rsidRPr="001952EF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 xml:space="preserve"> </w:t>
      </w:r>
      <w:proofErr w:type="spellStart"/>
      <w:r w:rsidRPr="001952EF">
        <w:rPr>
          <w:rFonts w:ascii="GHEA Grapalat" w:eastAsiaTheme="minorHAnsi" w:hAnsi="GHEA Grapalat" w:cstheme="minorBidi"/>
          <w:b/>
          <w:i/>
          <w:color w:val="000000"/>
          <w:lang w:eastAsia="hy-AM"/>
        </w:rPr>
        <w:t>վերաբերյալ</w:t>
      </w:r>
      <w:proofErr w:type="spellEnd"/>
      <w:r w:rsidR="00760E7C">
        <w:rPr>
          <w:rFonts w:ascii="GHEA Grapalat" w:eastAsiaTheme="minorHAnsi" w:hAnsi="GHEA Grapalat" w:cstheme="minorBidi"/>
          <w:b/>
          <w:i/>
          <w:color w:val="000000"/>
          <w:lang w:val="fr-FR" w:eastAsia="hy-AM"/>
        </w:rPr>
        <w:t>․</w:t>
      </w:r>
    </w:p>
    <w:p w:rsidR="00A639A2" w:rsidRDefault="00760E7C" w:rsidP="00760E7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ՀՀ պետական եկամուտների կոմիտեի մաքսային վիճակագրական տվյալների համաձայն՝ 2022 </w:t>
      </w:r>
      <w:r w:rsidRPr="004E7B90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>վականի</w:t>
      </w:r>
      <w:r w:rsidRPr="004E7B90">
        <w:rPr>
          <w:rFonts w:ascii="GHEA Grapalat" w:hAnsi="GHEA Grapalat"/>
          <w:color w:val="000000"/>
          <w:lang w:val="hy-AM"/>
        </w:rPr>
        <w:t xml:space="preserve"> ընթացքում ակցիզային հարկով հարկման ենթակա ապրանքների (ոչ հայկական ծագման)՝ Հ</w:t>
      </w:r>
      <w:r>
        <w:rPr>
          <w:rFonts w:ascii="GHEA Grapalat" w:hAnsi="GHEA Grapalat"/>
          <w:color w:val="000000"/>
          <w:lang w:val="hy-AM"/>
        </w:rPr>
        <w:t xml:space="preserve">այաստանի </w:t>
      </w:r>
      <w:r w:rsidRPr="004E7B90"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lang w:val="hy-AM"/>
        </w:rPr>
        <w:t>անրապետության</w:t>
      </w:r>
      <w:r w:rsidRPr="004E7B90">
        <w:rPr>
          <w:rFonts w:ascii="GHEA Grapalat" w:hAnsi="GHEA Grapalat"/>
          <w:color w:val="000000"/>
          <w:lang w:val="hy-AM"/>
        </w:rPr>
        <w:t xml:space="preserve"> տարածքից «Արտահանում» մաքսային ընթացակարգով</w:t>
      </w:r>
      <w:r>
        <w:rPr>
          <w:rFonts w:ascii="GHEA Grapalat" w:hAnsi="GHEA Grapalat"/>
          <w:color w:val="000000"/>
          <w:lang w:val="hy-AM"/>
        </w:rPr>
        <w:t xml:space="preserve"> արտահանելու դեպքում մաքսային զննման համար պետական տուրքի գանձված գումար</w:t>
      </w:r>
      <w:r w:rsidR="005E15B1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hy-AM"/>
        </w:rPr>
        <w:t xml:space="preserve">ը կազմել </w:t>
      </w:r>
      <w:r w:rsidR="00A639A2">
        <w:rPr>
          <w:rFonts w:ascii="GHEA Grapalat" w:hAnsi="GHEA Grapalat"/>
          <w:color w:val="000000"/>
          <w:lang w:val="hy-AM"/>
        </w:rPr>
        <w:t>են՝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577"/>
      </w:tblGrid>
      <w:tr w:rsidR="00A639A2" w:rsidTr="00A639A2">
        <w:tc>
          <w:tcPr>
            <w:tcW w:w="5665" w:type="dxa"/>
          </w:tcPr>
          <w:p w:rsidR="00A639A2" w:rsidRPr="00A639A2" w:rsidRDefault="00A639A2" w:rsidP="00A639A2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Զննման պետական տուրք 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մինչև մեկ տոննա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577" w:type="dxa"/>
          </w:tcPr>
          <w:p w:rsid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1.594.000 ՀՀ դրամ </w:t>
            </w:r>
          </w:p>
        </w:tc>
      </w:tr>
      <w:tr w:rsidR="00A639A2" w:rsidTr="00A639A2">
        <w:tc>
          <w:tcPr>
            <w:tcW w:w="5665" w:type="dxa"/>
          </w:tcPr>
          <w:p w:rsidR="00A639A2" w:rsidRPr="00A639A2" w:rsidRDefault="00A639A2" w:rsidP="00760E7C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Զննման պետական տուրք 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մեկ տոննայից ավելի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577" w:type="dxa"/>
          </w:tcPr>
          <w:p w:rsid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146.400 ՀՀ դրամ</w:t>
            </w:r>
          </w:p>
        </w:tc>
      </w:tr>
      <w:tr w:rsidR="00A639A2" w:rsidTr="00A639A2">
        <w:tc>
          <w:tcPr>
            <w:tcW w:w="5665" w:type="dxa"/>
          </w:tcPr>
          <w:p w:rsidR="00A639A2" w:rsidRDefault="00A639A2" w:rsidP="00760E7C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Ընդամենը</w:t>
            </w:r>
          </w:p>
        </w:tc>
        <w:tc>
          <w:tcPr>
            <w:tcW w:w="4577" w:type="dxa"/>
          </w:tcPr>
          <w:p w:rsid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1.740.400 ՀՀ դրամ</w:t>
            </w:r>
          </w:p>
        </w:tc>
      </w:tr>
    </w:tbl>
    <w:p w:rsidR="005E15B1" w:rsidRDefault="00760E7C" w:rsidP="00760E7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տարածքից Եվրասիական տնտեսական միության անդամ պետություններ արտահանման դեպքում զննման համար գանձված պետական տուրքի գումար</w:t>
      </w:r>
      <w:r w:rsidR="005E15B1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hy-AM"/>
        </w:rPr>
        <w:t xml:space="preserve">ը կազմել </w:t>
      </w:r>
      <w:r w:rsidR="005E15B1">
        <w:rPr>
          <w:rFonts w:ascii="GHEA Grapalat" w:hAnsi="GHEA Grapalat"/>
          <w:color w:val="000000"/>
          <w:lang w:val="hy-AM"/>
        </w:rPr>
        <w:t>են՝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435"/>
      </w:tblGrid>
      <w:tr w:rsidR="005E15B1" w:rsidTr="005E15B1">
        <w:tc>
          <w:tcPr>
            <w:tcW w:w="5807" w:type="dxa"/>
          </w:tcPr>
          <w:p w:rsidR="005E15B1" w:rsidRP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Զննման պետական տուրք 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մինչև մեկ տոննա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435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1.496.000 ՀՀ դրամ </w:t>
            </w:r>
          </w:p>
        </w:tc>
      </w:tr>
      <w:tr w:rsidR="005E15B1" w:rsidTr="005E15B1">
        <w:tc>
          <w:tcPr>
            <w:tcW w:w="5807" w:type="dxa"/>
          </w:tcPr>
          <w:p w:rsidR="005E15B1" w:rsidRP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Զննման պետական տուրք 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մեկ տոննայից ավելի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435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8.088.000 ՀՀ դրամ</w:t>
            </w:r>
          </w:p>
        </w:tc>
      </w:tr>
      <w:tr w:rsidR="005E15B1" w:rsidTr="005E15B1">
        <w:tc>
          <w:tcPr>
            <w:tcW w:w="5807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Ընդամենը</w:t>
            </w:r>
          </w:p>
        </w:tc>
        <w:tc>
          <w:tcPr>
            <w:tcW w:w="4435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9.584.000 ՀՀ դրամ</w:t>
            </w:r>
          </w:p>
        </w:tc>
      </w:tr>
    </w:tbl>
    <w:p w:rsidR="00A639A2" w:rsidRDefault="005E15B1" w:rsidP="005E15B1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2022 թվականի համար արձանագրված ներմուծման և արտահանման դինամիկայի պահպանման պարագայում պետական տուրքի առաջարկվող դրույքաչափերի կիրառման արդյունքում պետական տուրքի գանձվող գումարները կկազմեն՝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4435"/>
      </w:tblGrid>
      <w:tr w:rsidR="005E15B1" w:rsidTr="005E15B1">
        <w:tc>
          <w:tcPr>
            <w:tcW w:w="5807" w:type="dxa"/>
          </w:tcPr>
          <w:p w:rsidR="005E15B1" w:rsidRP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Զննման պետական տուրք 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մինչև մեկ տոննա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435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30.890.000 ՀՀ դրամ </w:t>
            </w:r>
          </w:p>
        </w:tc>
      </w:tr>
      <w:tr w:rsidR="005E15B1" w:rsidTr="005E15B1">
        <w:tc>
          <w:tcPr>
            <w:tcW w:w="5807" w:type="dxa"/>
          </w:tcPr>
          <w:p w:rsidR="005E15B1" w:rsidRPr="00A639A2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Զննման պետական տուրք 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մեկ տոննայից ավելի</w:t>
            </w:r>
            <w:r w:rsidRPr="00A639A2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  <w:tc>
          <w:tcPr>
            <w:tcW w:w="4435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27.447.000 ՀՀ դրամ</w:t>
            </w:r>
          </w:p>
        </w:tc>
      </w:tr>
      <w:tr w:rsidR="005E15B1" w:rsidTr="005E15B1">
        <w:tc>
          <w:tcPr>
            <w:tcW w:w="5807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Ընդամենը</w:t>
            </w:r>
          </w:p>
        </w:tc>
        <w:tc>
          <w:tcPr>
            <w:tcW w:w="4435" w:type="dxa"/>
          </w:tcPr>
          <w:p w:rsidR="005E15B1" w:rsidRDefault="005E15B1" w:rsidP="005E15B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58.337.000 ՀՀ դրամ</w:t>
            </w:r>
          </w:p>
        </w:tc>
      </w:tr>
    </w:tbl>
    <w:p w:rsidR="00A639A2" w:rsidRDefault="00A639A2" w:rsidP="00760E7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A639A2" w:rsidRDefault="00A639A2" w:rsidP="00760E7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760E7C" w:rsidRDefault="00760E7C" w:rsidP="00760E7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</w:p>
    <w:sectPr w:rsidR="00760E7C" w:rsidSect="005D71C8">
      <w:pgSz w:w="12240" w:h="15840"/>
      <w:pgMar w:top="709" w:right="850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E5907"/>
    <w:multiLevelType w:val="multilevel"/>
    <w:tmpl w:val="04241D32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40" w:hanging="360"/>
      </w:pPr>
      <w:rPr>
        <w:rFonts w:cs="Sylfaen" w:hint="default"/>
        <w:b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Sylfaen" w:hint="default"/>
      </w:rPr>
    </w:lvl>
  </w:abstractNum>
  <w:abstractNum w:abstractNumId="1" w15:restartNumberingAfterBreak="0">
    <w:nsid w:val="51FA3CFA"/>
    <w:multiLevelType w:val="hybridMultilevel"/>
    <w:tmpl w:val="D9C4E120"/>
    <w:lvl w:ilvl="0" w:tplc="7C7875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5C4E1D"/>
    <w:multiLevelType w:val="hybridMultilevel"/>
    <w:tmpl w:val="2C3C6BEA"/>
    <w:lvl w:ilvl="0" w:tplc="7E4822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7BD"/>
    <w:rsid w:val="0000612C"/>
    <w:rsid w:val="00013B78"/>
    <w:rsid w:val="00027AF2"/>
    <w:rsid w:val="000400CA"/>
    <w:rsid w:val="00047E05"/>
    <w:rsid w:val="00050D57"/>
    <w:rsid w:val="000556EE"/>
    <w:rsid w:val="000573C0"/>
    <w:rsid w:val="00085B9C"/>
    <w:rsid w:val="0009612D"/>
    <w:rsid w:val="000A4F83"/>
    <w:rsid w:val="000D63D3"/>
    <w:rsid w:val="000E1F5D"/>
    <w:rsid w:val="000E339E"/>
    <w:rsid w:val="000F5AA9"/>
    <w:rsid w:val="00101C95"/>
    <w:rsid w:val="00112BA1"/>
    <w:rsid w:val="00140D2D"/>
    <w:rsid w:val="001618A0"/>
    <w:rsid w:val="00176CD1"/>
    <w:rsid w:val="00181D9D"/>
    <w:rsid w:val="001852AA"/>
    <w:rsid w:val="001952EF"/>
    <w:rsid w:val="001C3C20"/>
    <w:rsid w:val="001C578F"/>
    <w:rsid w:val="001C67BD"/>
    <w:rsid w:val="001D499C"/>
    <w:rsid w:val="001E4A0D"/>
    <w:rsid w:val="00223A20"/>
    <w:rsid w:val="0026375A"/>
    <w:rsid w:val="0027631F"/>
    <w:rsid w:val="00276C2B"/>
    <w:rsid w:val="002837E4"/>
    <w:rsid w:val="002B5C2E"/>
    <w:rsid w:val="002D2FA1"/>
    <w:rsid w:val="002E1BE7"/>
    <w:rsid w:val="003026DA"/>
    <w:rsid w:val="00305EA8"/>
    <w:rsid w:val="00313FA3"/>
    <w:rsid w:val="003248F6"/>
    <w:rsid w:val="003A6AB9"/>
    <w:rsid w:val="003D3725"/>
    <w:rsid w:val="003D43B8"/>
    <w:rsid w:val="003F3309"/>
    <w:rsid w:val="003F5C17"/>
    <w:rsid w:val="00425815"/>
    <w:rsid w:val="00437F4D"/>
    <w:rsid w:val="00443F7F"/>
    <w:rsid w:val="004450D7"/>
    <w:rsid w:val="00465880"/>
    <w:rsid w:val="004751C2"/>
    <w:rsid w:val="004763C6"/>
    <w:rsid w:val="00476427"/>
    <w:rsid w:val="00487867"/>
    <w:rsid w:val="00492878"/>
    <w:rsid w:val="004A3407"/>
    <w:rsid w:val="004A3E86"/>
    <w:rsid w:val="004C720D"/>
    <w:rsid w:val="004D136C"/>
    <w:rsid w:val="004E29CD"/>
    <w:rsid w:val="004F58C7"/>
    <w:rsid w:val="00530513"/>
    <w:rsid w:val="005446D2"/>
    <w:rsid w:val="00546B51"/>
    <w:rsid w:val="00563964"/>
    <w:rsid w:val="00565295"/>
    <w:rsid w:val="00566E41"/>
    <w:rsid w:val="00584FCF"/>
    <w:rsid w:val="005A4FAC"/>
    <w:rsid w:val="005C0B45"/>
    <w:rsid w:val="005D049C"/>
    <w:rsid w:val="005D71C8"/>
    <w:rsid w:val="005E1534"/>
    <w:rsid w:val="005E15B1"/>
    <w:rsid w:val="005E3A9C"/>
    <w:rsid w:val="005E441C"/>
    <w:rsid w:val="005F58A6"/>
    <w:rsid w:val="005F7C1F"/>
    <w:rsid w:val="00614EFB"/>
    <w:rsid w:val="0061599E"/>
    <w:rsid w:val="00620D8F"/>
    <w:rsid w:val="00631133"/>
    <w:rsid w:val="00631161"/>
    <w:rsid w:val="00633113"/>
    <w:rsid w:val="00641318"/>
    <w:rsid w:val="0064405B"/>
    <w:rsid w:val="0069209D"/>
    <w:rsid w:val="00692330"/>
    <w:rsid w:val="006C664C"/>
    <w:rsid w:val="006F530B"/>
    <w:rsid w:val="00702545"/>
    <w:rsid w:val="00716BEF"/>
    <w:rsid w:val="0072016A"/>
    <w:rsid w:val="007252D2"/>
    <w:rsid w:val="00725FB7"/>
    <w:rsid w:val="00737185"/>
    <w:rsid w:val="00752156"/>
    <w:rsid w:val="00755159"/>
    <w:rsid w:val="00760E7C"/>
    <w:rsid w:val="00770634"/>
    <w:rsid w:val="00772657"/>
    <w:rsid w:val="00787BBD"/>
    <w:rsid w:val="00797EBF"/>
    <w:rsid w:val="007A2C48"/>
    <w:rsid w:val="007D4A0D"/>
    <w:rsid w:val="007F0955"/>
    <w:rsid w:val="007F1CA9"/>
    <w:rsid w:val="00821881"/>
    <w:rsid w:val="00821A23"/>
    <w:rsid w:val="00824C7A"/>
    <w:rsid w:val="00831860"/>
    <w:rsid w:val="00852311"/>
    <w:rsid w:val="00892150"/>
    <w:rsid w:val="008A7832"/>
    <w:rsid w:val="008A7E6C"/>
    <w:rsid w:val="008C221C"/>
    <w:rsid w:val="008F0EEC"/>
    <w:rsid w:val="008F5DAC"/>
    <w:rsid w:val="00904C70"/>
    <w:rsid w:val="00907044"/>
    <w:rsid w:val="0090792C"/>
    <w:rsid w:val="00916B66"/>
    <w:rsid w:val="00930D04"/>
    <w:rsid w:val="00936F48"/>
    <w:rsid w:val="00942A49"/>
    <w:rsid w:val="00956294"/>
    <w:rsid w:val="00957572"/>
    <w:rsid w:val="009C7FEA"/>
    <w:rsid w:val="009E501B"/>
    <w:rsid w:val="009E5E01"/>
    <w:rsid w:val="009F3B79"/>
    <w:rsid w:val="00A067F7"/>
    <w:rsid w:val="00A37711"/>
    <w:rsid w:val="00A61DA2"/>
    <w:rsid w:val="00A639A2"/>
    <w:rsid w:val="00A93B81"/>
    <w:rsid w:val="00A96A9D"/>
    <w:rsid w:val="00AA01F0"/>
    <w:rsid w:val="00AA42A8"/>
    <w:rsid w:val="00AA6F78"/>
    <w:rsid w:val="00AB6584"/>
    <w:rsid w:val="00AC31BA"/>
    <w:rsid w:val="00AC76D8"/>
    <w:rsid w:val="00AD69B2"/>
    <w:rsid w:val="00AF34B0"/>
    <w:rsid w:val="00B06E7F"/>
    <w:rsid w:val="00B14DA4"/>
    <w:rsid w:val="00B16A91"/>
    <w:rsid w:val="00B22865"/>
    <w:rsid w:val="00B27001"/>
    <w:rsid w:val="00B46208"/>
    <w:rsid w:val="00B479C1"/>
    <w:rsid w:val="00B56054"/>
    <w:rsid w:val="00B66CB1"/>
    <w:rsid w:val="00BA0A7D"/>
    <w:rsid w:val="00BA2D00"/>
    <w:rsid w:val="00BB315A"/>
    <w:rsid w:val="00BB6481"/>
    <w:rsid w:val="00BC21BC"/>
    <w:rsid w:val="00BF6915"/>
    <w:rsid w:val="00C071D2"/>
    <w:rsid w:val="00C15646"/>
    <w:rsid w:val="00C16D4E"/>
    <w:rsid w:val="00C17B73"/>
    <w:rsid w:val="00C7658A"/>
    <w:rsid w:val="00C81E58"/>
    <w:rsid w:val="00C8560A"/>
    <w:rsid w:val="00C96C97"/>
    <w:rsid w:val="00CB3DF6"/>
    <w:rsid w:val="00CB6929"/>
    <w:rsid w:val="00CD4B14"/>
    <w:rsid w:val="00D3189A"/>
    <w:rsid w:val="00D351A3"/>
    <w:rsid w:val="00D522AD"/>
    <w:rsid w:val="00D55456"/>
    <w:rsid w:val="00D75603"/>
    <w:rsid w:val="00D85203"/>
    <w:rsid w:val="00D86163"/>
    <w:rsid w:val="00D90102"/>
    <w:rsid w:val="00D91621"/>
    <w:rsid w:val="00D97586"/>
    <w:rsid w:val="00D97998"/>
    <w:rsid w:val="00DA1AA8"/>
    <w:rsid w:val="00DB0F9F"/>
    <w:rsid w:val="00E76992"/>
    <w:rsid w:val="00E81213"/>
    <w:rsid w:val="00E862D1"/>
    <w:rsid w:val="00E93103"/>
    <w:rsid w:val="00E95AD4"/>
    <w:rsid w:val="00EB29AF"/>
    <w:rsid w:val="00EC0041"/>
    <w:rsid w:val="00EC1631"/>
    <w:rsid w:val="00EC74BF"/>
    <w:rsid w:val="00ED1E5C"/>
    <w:rsid w:val="00F040DB"/>
    <w:rsid w:val="00F34327"/>
    <w:rsid w:val="00F50BF2"/>
    <w:rsid w:val="00F84D98"/>
    <w:rsid w:val="00FB4FD1"/>
    <w:rsid w:val="00FD2F57"/>
    <w:rsid w:val="00FD66CA"/>
    <w:rsid w:val="00FD76EE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22930"/>
  <w15:docId w15:val="{95FEEC02-A2D0-419E-9AFF-CC3176FE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C071D2"/>
    <w:pPr>
      <w:spacing w:before="100" w:beforeAutospacing="1" w:after="100" w:afterAutospacing="1"/>
      <w:outlineLvl w:val="1"/>
    </w:pPr>
    <w:rPr>
      <w:b/>
      <w:bCs/>
      <w:sz w:val="36"/>
      <w:szCs w:val="36"/>
      <w:lang w:val="hy-AM" w:eastAsia="hy-AM"/>
    </w:rPr>
  </w:style>
  <w:style w:type="paragraph" w:styleId="Heading3">
    <w:name w:val="heading 3"/>
    <w:basedOn w:val="Normal"/>
    <w:link w:val="Heading3Char"/>
    <w:uiPriority w:val="9"/>
    <w:qFormat/>
    <w:rsid w:val="00C071D2"/>
    <w:pPr>
      <w:spacing w:before="100" w:beforeAutospacing="1" w:after="100" w:afterAutospacing="1"/>
      <w:outlineLvl w:val="2"/>
    </w:pPr>
    <w:rPr>
      <w:b/>
      <w:bCs/>
      <w:sz w:val="27"/>
      <w:szCs w:val="27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2837E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2837E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837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11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161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071D2"/>
    <w:rPr>
      <w:rFonts w:ascii="Times New Roman" w:eastAsia="Times New Roman" w:hAnsi="Times New Roman" w:cs="Times New Roman"/>
      <w:b/>
      <w:bCs/>
      <w:sz w:val="36"/>
      <w:szCs w:val="36"/>
      <w:lang w:val="hy-AM" w:eastAsia="hy-AM"/>
    </w:rPr>
  </w:style>
  <w:style w:type="character" w:customStyle="1" w:styleId="Heading3Char">
    <w:name w:val="Heading 3 Char"/>
    <w:basedOn w:val="DefaultParagraphFont"/>
    <w:link w:val="Heading3"/>
    <w:uiPriority w:val="9"/>
    <w:rsid w:val="00C071D2"/>
    <w:rPr>
      <w:rFonts w:ascii="Times New Roman" w:eastAsia="Times New Roman" w:hAnsi="Times New Roman" w:cs="Times New Roman"/>
      <w:b/>
      <w:bCs/>
      <w:sz w:val="27"/>
      <w:szCs w:val="27"/>
      <w:lang w:val="hy-AM" w:eastAsia="hy-AM"/>
    </w:rPr>
  </w:style>
  <w:style w:type="character" w:styleId="Strong">
    <w:name w:val="Strong"/>
    <w:basedOn w:val="DefaultParagraphFont"/>
    <w:uiPriority w:val="22"/>
    <w:qFormat/>
    <w:rsid w:val="00C071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071D2"/>
    <w:pPr>
      <w:spacing w:before="100" w:beforeAutospacing="1" w:after="100" w:afterAutospacing="1"/>
    </w:pPr>
    <w:rPr>
      <w:lang w:val="hy-AM" w:eastAsia="hy-AM"/>
    </w:rPr>
  </w:style>
  <w:style w:type="table" w:styleId="TableGrid">
    <w:name w:val="Table Grid"/>
    <w:basedOn w:val="TableNormal"/>
    <w:uiPriority w:val="39"/>
    <w:rsid w:val="001D4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952EF"/>
    <w:rPr>
      <w:color w:val="0000FF"/>
      <w:u w:val="single"/>
    </w:rPr>
  </w:style>
  <w:style w:type="paragraph" w:customStyle="1" w:styleId="Style14">
    <w:name w:val="Style14"/>
    <w:basedOn w:val="Normal"/>
    <w:uiPriority w:val="99"/>
    <w:rsid w:val="00FD76EE"/>
    <w:pPr>
      <w:widowControl w:val="0"/>
      <w:autoSpaceDE w:val="0"/>
      <w:autoSpaceDN w:val="0"/>
      <w:adjustRightInd w:val="0"/>
      <w:spacing w:line="310" w:lineRule="exact"/>
      <w:ind w:firstLine="2210"/>
    </w:pPr>
    <w:rPr>
      <w:rFonts w:ascii="Sylfaen" w:hAnsi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4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A5E9A-7F46-4448-B374-4FF1B791A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 Harutyunyan</dc:creator>
  <cp:keywords>https://mul2-taxservice.gov.am/tasks/2450772/oneclick/Himnavorum_pet_turq.docx?token=be11667c119315dd6d784d189f37d793</cp:keywords>
  <dc:description/>
  <cp:lastModifiedBy>Feliks Melkonyan</cp:lastModifiedBy>
  <cp:revision>25</cp:revision>
  <cp:lastPrinted>2023-07-06T13:28:00Z</cp:lastPrinted>
  <dcterms:created xsi:type="dcterms:W3CDTF">2022-11-24T10:23:00Z</dcterms:created>
  <dcterms:modified xsi:type="dcterms:W3CDTF">2023-08-28T11:35:00Z</dcterms:modified>
</cp:coreProperties>
</file>