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Fonts w:ascii="Calibri" w:hAnsi="Calibri" w:cs="Calibri"/>
        </w:rPr>
        <w:t> 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Style w:val="Strong"/>
          <w:rFonts w:ascii="GHEA Grapalat" w:hAnsi="GHEA Grapalat"/>
        </w:rPr>
        <w:t>Ո Ր Ո Շ ՈՒ Մ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Fonts w:ascii="Calibri" w:hAnsi="Calibri" w:cs="Calibri"/>
        </w:rPr>
        <w:t> 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Fonts w:ascii="GHEA Grapalat" w:hAnsi="GHEA Grapalat"/>
          <w:lang w:val="hy-AM"/>
        </w:rPr>
        <w:t>«----»</w:t>
      </w:r>
      <w:r w:rsidRPr="00DA3C50">
        <w:rPr>
          <w:rFonts w:ascii="GHEA Grapalat" w:hAnsi="GHEA Grapalat"/>
        </w:rPr>
        <w:t xml:space="preserve"> 2023 թվականի N -Ա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DA3C50">
        <w:rPr>
          <w:rFonts w:ascii="Calibri" w:hAnsi="Calibri" w:cs="Calibri"/>
        </w:rPr>
        <w:t> </w:t>
      </w:r>
    </w:p>
    <w:p w:rsidR="00F86526" w:rsidRPr="00DA3C50" w:rsidRDefault="00F86526" w:rsidP="008B2233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DA3C50">
        <w:rPr>
          <w:rFonts w:ascii="GHEA Grapalat" w:hAnsi="GHEA Grapalat"/>
          <w:b/>
          <w:bCs/>
          <w:shd w:val="clear" w:color="auto" w:fill="FFFFFF"/>
        </w:rPr>
        <w:t>«</w:t>
      </w:r>
      <w:r w:rsidRPr="00DA3C50">
        <w:rPr>
          <w:rFonts w:ascii="GHEA Grapalat" w:hAnsi="GHEA Grapalat"/>
          <w:b/>
          <w:bCs/>
          <w:shd w:val="clear" w:color="auto" w:fill="FFFFFF"/>
          <w:lang w:val="hy-AM"/>
        </w:rPr>
        <w:t>ԵՐԵՎԱՆԻ ՋԵՐՄԱԷԼԵԿՏՐԱԿԵՆՏՐՈՆ</w:t>
      </w:r>
      <w:r w:rsidRPr="00DA3C50">
        <w:rPr>
          <w:rFonts w:ascii="GHEA Grapalat" w:hAnsi="GHEA Grapalat"/>
          <w:b/>
          <w:bCs/>
          <w:shd w:val="clear" w:color="auto" w:fill="FFFFFF"/>
        </w:rPr>
        <w:t>» ՓԱԿ ԲԱԺՆԵՏԻՐԱԿԱՆ ԸՆԿԵՐՈՒԹՅԱՆ ԿԱՆՈՆԱԴՐԱԿԱՆ ԿԱՊԻՏԱԼԸ ՆՎԱԶԵՑՆԵԼՈՒ</w:t>
      </w:r>
      <w:r w:rsidRPr="00DA3C50">
        <w:rPr>
          <w:rFonts w:ascii="GHEA Grapalat" w:hAnsi="GHEA Grapalat"/>
          <w:b/>
          <w:bCs/>
          <w:shd w:val="clear" w:color="auto" w:fill="FFFFFF"/>
          <w:lang w:val="hy-AM"/>
        </w:rPr>
        <w:t xml:space="preserve">, ՇԱՐԺԱԿԱՆ </w:t>
      </w:r>
      <w:r w:rsidRPr="00DA3C50">
        <w:rPr>
          <w:rFonts w:ascii="GHEA Grapalat" w:hAnsi="GHEA Grapalat"/>
          <w:b/>
          <w:bCs/>
          <w:shd w:val="clear" w:color="auto" w:fill="FFFFFF"/>
        </w:rPr>
        <w:t>ԳՈՒՅՔ ԱՄՐԱՑՆԵԼՈՒ ԵՎ</w:t>
      </w:r>
      <w:r w:rsidRPr="00DA3C50">
        <w:rPr>
          <w:rFonts w:ascii="GHEA Grapalat" w:hAnsi="GHEA Grapalat"/>
          <w:b/>
          <w:bCs/>
          <w:shd w:val="clear" w:color="auto" w:fill="FFFFFF"/>
          <w:lang w:val="hy-AM"/>
        </w:rPr>
        <w:t xml:space="preserve"> ՊԵՏԱԿԱՆ ԳՈՒՅՔԸ ՄՐՑՈՒՅԹՈՎ ՕՏԱՐԵԼՈՒ ՄԱՍԻՆ</w:t>
      </w:r>
    </w:p>
    <w:p w:rsidR="00F86526" w:rsidRPr="00DA3C50" w:rsidRDefault="00F86526" w:rsidP="00F8652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</w:rPr>
      </w:pPr>
      <w:r w:rsidRPr="00DA3C50">
        <w:rPr>
          <w:rFonts w:ascii="Calibri" w:hAnsi="Calibri" w:cs="Calibri"/>
        </w:rPr>
        <w:t> </w:t>
      </w:r>
    </w:p>
    <w:p w:rsidR="00F86526" w:rsidRPr="00DA3C50" w:rsidRDefault="00F86526" w:rsidP="008B223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Emphasis"/>
          <w:b/>
          <w:bCs/>
        </w:rPr>
      </w:pPr>
      <w:r w:rsidRPr="00DA3C50">
        <w:rPr>
          <w:rFonts w:ascii="GHEA Grapalat" w:hAnsi="GHEA Grapalat"/>
        </w:rPr>
        <w:t>Հիմք ընդունելով</w:t>
      </w:r>
      <w:r>
        <w:rPr>
          <w:rFonts w:ascii="GHEA Grapalat" w:hAnsi="GHEA Grapalat"/>
          <w:lang w:val="hy-AM"/>
        </w:rPr>
        <w:t xml:space="preserve"> Հայաստանի Հանրապետության քաղաքացիական օրենսգրքի 113-րդ հոդվածը,</w:t>
      </w:r>
      <w:r w:rsidR="0093551F">
        <w:rPr>
          <w:rFonts w:ascii="GHEA Grapalat" w:hAnsi="GHEA Grapalat"/>
          <w:lang w:val="hy-AM"/>
        </w:rPr>
        <w:t xml:space="preserve"> </w:t>
      </w:r>
      <w:r w:rsidR="0093551F" w:rsidRPr="0093551F">
        <w:rPr>
          <w:rFonts w:ascii="GHEA Grapalat" w:hAnsi="GHEA Grapalat"/>
          <w:lang w:val="hy-AM"/>
        </w:rPr>
        <w:t>«Պետական գույքի կառավարման մասին» օրենքի 22-րդ հոդվածի 1-ին մասի 1-ին կետը</w:t>
      </w:r>
      <w:r w:rsidR="0093551F">
        <w:rPr>
          <w:rFonts w:ascii="GHEA Grapalat" w:hAnsi="GHEA Grapalat"/>
          <w:lang w:val="hy-AM"/>
        </w:rPr>
        <w:t xml:space="preserve"> և</w:t>
      </w:r>
      <w:r w:rsidR="0093551F" w:rsidRPr="0093551F">
        <w:rPr>
          <w:rFonts w:ascii="GHEA Grapalat" w:hAnsi="GHEA Grapalat"/>
          <w:lang w:val="hy-AM"/>
        </w:rPr>
        <w:t xml:space="preserve"> 4-րդ մասը</w:t>
      </w:r>
      <w:r w:rsidR="0093551F">
        <w:rPr>
          <w:rFonts w:ascii="GHEA Grapalat" w:hAnsi="GHEA Grapalat"/>
          <w:lang w:val="hy-AM"/>
        </w:rPr>
        <w:t>,</w:t>
      </w:r>
      <w:r w:rsidRPr="0093551F">
        <w:rPr>
          <w:rFonts w:ascii="GHEA Grapalat" w:hAnsi="GHEA Grapalat"/>
          <w:lang w:val="hy-AM"/>
        </w:rPr>
        <w:t xml:space="preserve"> </w:t>
      </w:r>
      <w:r w:rsidRPr="00DA3C50">
        <w:rPr>
          <w:rFonts w:ascii="GHEA Grapalat" w:hAnsi="GHEA Grapalat"/>
        </w:rPr>
        <w:t>«Բաժնետիրական ընկերությունների մասին» օրենքի 36-րդ</w:t>
      </w:r>
      <w:r>
        <w:rPr>
          <w:rFonts w:ascii="GHEA Grapalat" w:hAnsi="GHEA Grapalat"/>
          <w:lang w:val="hy-AM"/>
        </w:rPr>
        <w:t>, 67-րդ և 68-րդ հոդվածները</w:t>
      </w:r>
      <w:r w:rsidRPr="00DA3C50">
        <w:rPr>
          <w:rFonts w:ascii="GHEA Grapalat" w:hAnsi="GHEA Grapalat"/>
        </w:rPr>
        <w:t>, «Կառավարչական իրավահարաբերությունների կարգավորման</w:t>
      </w:r>
      <w:r>
        <w:rPr>
          <w:rFonts w:ascii="GHEA Grapalat" w:hAnsi="GHEA Grapalat"/>
        </w:rPr>
        <w:t xml:space="preserve"> մասին»</w:t>
      </w:r>
      <w:r w:rsidRPr="00DA3C50">
        <w:rPr>
          <w:rFonts w:ascii="GHEA Grapalat" w:hAnsi="GHEA Grapalat"/>
        </w:rPr>
        <w:t xml:space="preserve"> օրենքի 5-րդ հոդվածի 5-րդ և 6-րդ մասերը</w:t>
      </w:r>
      <w:r>
        <w:rPr>
          <w:rFonts w:ascii="GHEA Grapalat" w:hAnsi="GHEA Grapalat"/>
          <w:lang w:val="hy-AM"/>
        </w:rPr>
        <w:t>, ինչպես նաև Հայաստանի Հանրապետության կառավարության 2006 թվականի ապրիլի 27-ի թիվ 820-Ն որոշման 1-ին կետի «ա» ենթակետը</w:t>
      </w:r>
      <w:r w:rsidRPr="00DA3C50">
        <w:rPr>
          <w:rFonts w:ascii="GHEA Grapalat" w:hAnsi="GHEA Grapalat"/>
        </w:rPr>
        <w:t>՝ Հայաստանի Հանրապետության կառավարությունը</w:t>
      </w:r>
      <w:r w:rsidRPr="00DA3C50">
        <w:rPr>
          <w:rFonts w:ascii="Calibri" w:hAnsi="Calibri" w:cs="Calibri"/>
        </w:rPr>
        <w:t> </w:t>
      </w:r>
      <w:r w:rsidRPr="00DA3C50">
        <w:rPr>
          <w:rStyle w:val="Emphasis"/>
          <w:rFonts w:ascii="GHEA Grapalat" w:hAnsi="GHEA Grapalat"/>
          <w:b/>
          <w:bCs/>
        </w:rPr>
        <w:t>որոշում է.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/>
        <w:ind w:firstLine="375"/>
      </w:pP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DA3C50">
        <w:rPr>
          <w:rFonts w:ascii="GHEA Grapalat" w:hAnsi="GHEA Grapalat"/>
        </w:rPr>
        <w:t xml:space="preserve">1. Թույլատրել </w:t>
      </w:r>
      <w:r w:rsidRPr="00DA3C50">
        <w:rPr>
          <w:rFonts w:ascii="GHEA Grapalat" w:hAnsi="GHEA Grapalat"/>
          <w:lang w:val="hy-AM"/>
        </w:rPr>
        <w:t xml:space="preserve">ՀՀ տարածքային կառավարման և ենթակառուցվածների նախարարության ենթակայության </w:t>
      </w:r>
      <w:r w:rsidRPr="00DA3C50">
        <w:rPr>
          <w:rFonts w:ascii="GHEA Grapalat" w:hAnsi="GHEA Grapalat"/>
        </w:rPr>
        <w:t>«</w:t>
      </w:r>
      <w:r w:rsidRPr="00DA3C50">
        <w:rPr>
          <w:rFonts w:ascii="GHEA Grapalat" w:hAnsi="GHEA Grapalat"/>
          <w:lang w:val="hy-AM"/>
        </w:rPr>
        <w:t>Երևանի ջերմաէլեկտրակենտրոն</w:t>
      </w:r>
      <w:r w:rsidRPr="00DA3C50">
        <w:rPr>
          <w:rFonts w:ascii="GHEA Grapalat" w:hAnsi="GHEA Grapalat"/>
        </w:rPr>
        <w:t>» փակ բաժնետիրական ընկերությանը (</w:t>
      </w:r>
      <w:r w:rsidRPr="00DA3C50">
        <w:rPr>
          <w:rFonts w:ascii="GHEA Grapalat" w:hAnsi="GHEA Grapalat"/>
          <w:lang w:val="hy-AM"/>
        </w:rPr>
        <w:t>այսուհետ Ընկերություն</w:t>
      </w:r>
      <w:r w:rsidRPr="00DA3C50">
        <w:rPr>
          <w:rFonts w:ascii="GHEA Grapalat" w:hAnsi="GHEA Grapalat"/>
        </w:rPr>
        <w:t>)</w:t>
      </w:r>
      <w:r w:rsidRPr="00DA3C50">
        <w:rPr>
          <w:rFonts w:ascii="GHEA Grapalat" w:hAnsi="GHEA Grapalat"/>
          <w:lang w:val="hy-AM"/>
        </w:rPr>
        <w:t xml:space="preserve"> </w:t>
      </w:r>
      <w:r w:rsidRPr="00DA3C50">
        <w:rPr>
          <w:rFonts w:ascii="GHEA Grapalat" w:hAnsi="GHEA Grapalat"/>
        </w:rPr>
        <w:t>սեփականության իրավունքով իրեն պատկանող</w:t>
      </w:r>
      <w:r w:rsidRPr="00A41130">
        <w:rPr>
          <w:rFonts w:ascii="GHEA Grapalat" w:hAnsi="GHEA Grapalat"/>
        </w:rPr>
        <w:t>՝</w:t>
      </w:r>
      <w:r w:rsidRPr="00A41130">
        <w:rPr>
          <w:rFonts w:ascii="GHEA Grapalat" w:hAnsi="GHEA Grapalat"/>
          <w:lang w:val="hy-AM"/>
        </w:rPr>
        <w:t xml:space="preserve"> համաձայն </w:t>
      </w:r>
      <w:r w:rsidRPr="00A41130">
        <w:rPr>
          <w:rFonts w:ascii="GHEA Grapalat" w:hAnsi="GHEA Grapalat"/>
        </w:rPr>
        <w:t>N</w:t>
      </w:r>
      <w:r w:rsidRPr="00A41130">
        <w:rPr>
          <w:rFonts w:ascii="GHEA Grapalat" w:hAnsi="GHEA Grapalat"/>
          <w:lang w:val="hy-AM"/>
        </w:rPr>
        <w:t xml:space="preserve">1 և </w:t>
      </w:r>
      <w:r w:rsidRPr="00A41130">
        <w:rPr>
          <w:rFonts w:ascii="GHEA Grapalat" w:hAnsi="GHEA Grapalat"/>
        </w:rPr>
        <w:t>N</w:t>
      </w:r>
      <w:r w:rsidRPr="00A41130">
        <w:rPr>
          <w:rFonts w:ascii="GHEA Grapalat" w:hAnsi="GHEA Grapalat"/>
          <w:lang w:val="hy-AM"/>
        </w:rPr>
        <w:t xml:space="preserve">2  </w:t>
      </w:r>
      <w:r w:rsidRPr="00DA3C50">
        <w:rPr>
          <w:rFonts w:ascii="GHEA Grapalat" w:hAnsi="GHEA Grapalat"/>
          <w:lang w:val="hy-AM"/>
        </w:rPr>
        <w:t xml:space="preserve">հավելվածներում նշված շարժական գույքով </w:t>
      </w:r>
      <w:r w:rsidRPr="00DA3C50">
        <w:rPr>
          <w:rFonts w:ascii="GHEA Grapalat" w:hAnsi="GHEA Grapalat"/>
        </w:rPr>
        <w:t xml:space="preserve">(այսուհետ` </w:t>
      </w:r>
      <w:r w:rsidRPr="00DA3C50">
        <w:rPr>
          <w:rFonts w:ascii="GHEA Grapalat" w:hAnsi="GHEA Grapalat"/>
          <w:lang w:val="hy-AM"/>
        </w:rPr>
        <w:t>Գույք</w:t>
      </w:r>
      <w:r w:rsidRPr="00DA3C50">
        <w:rPr>
          <w:rFonts w:ascii="GHEA Grapalat" w:hAnsi="GHEA Grapalat"/>
        </w:rPr>
        <w:t>)</w:t>
      </w:r>
      <w:r w:rsidRPr="00DA3C50">
        <w:rPr>
          <w:rFonts w:ascii="GHEA Grapalat" w:hAnsi="GHEA Grapalat"/>
          <w:lang w:val="hy-AM"/>
        </w:rPr>
        <w:t xml:space="preserve"> </w:t>
      </w:r>
      <w:r w:rsidRPr="00DA3C50">
        <w:rPr>
          <w:rFonts w:ascii="GHEA Grapalat" w:hAnsi="GHEA Grapalat"/>
        </w:rPr>
        <w:t xml:space="preserve">վճարել </w:t>
      </w:r>
      <w:r w:rsidRPr="00DA3C50">
        <w:rPr>
          <w:rFonts w:ascii="GHEA Grapalat" w:hAnsi="GHEA Grapalat"/>
          <w:lang w:val="hy-AM"/>
        </w:rPr>
        <w:t>Ը</w:t>
      </w:r>
      <w:r w:rsidRPr="00DA3C50">
        <w:rPr>
          <w:rFonts w:ascii="GHEA Grapalat" w:hAnsi="GHEA Grapalat"/>
        </w:rPr>
        <w:t>նկերության կողմից տեղաբաշխված` պետությանը պատկանող համապատասխան թվով</w:t>
      </w:r>
      <w:r>
        <w:rPr>
          <w:rFonts w:ascii="GHEA Grapalat" w:hAnsi="GHEA Grapalat"/>
          <w:lang w:val="hy-AM"/>
        </w:rPr>
        <w:t xml:space="preserve"> հասարակ </w:t>
      </w:r>
      <w:r w:rsidRPr="00BB5539">
        <w:rPr>
          <w:rFonts w:ascii="GHEA Grapalat" w:hAnsi="GHEA Grapalat"/>
        </w:rPr>
        <w:t>(</w:t>
      </w:r>
      <w:r>
        <w:rPr>
          <w:rFonts w:ascii="GHEA Grapalat" w:hAnsi="GHEA Grapalat"/>
          <w:lang w:val="hy-AM"/>
        </w:rPr>
        <w:t>սովորական</w:t>
      </w:r>
      <w:r w:rsidRPr="00BB5539">
        <w:rPr>
          <w:rFonts w:ascii="GHEA Grapalat" w:hAnsi="GHEA Grapalat"/>
        </w:rPr>
        <w:t>)</w:t>
      </w:r>
      <w:r w:rsidRPr="00DA3C50">
        <w:rPr>
          <w:rFonts w:ascii="GHEA Grapalat" w:hAnsi="GHEA Grapalat"/>
        </w:rPr>
        <w:t xml:space="preserve"> բաժնետոմսերի` օրենսդրությամբ սահմանված կարգով ձեռքբերման դիմաց: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DA3C50">
        <w:rPr>
          <w:rFonts w:ascii="GHEA Grapalat" w:hAnsi="GHEA Grapalat"/>
        </w:rPr>
        <w:t xml:space="preserve">2. </w:t>
      </w:r>
      <w:r w:rsidRPr="00DA3C50">
        <w:rPr>
          <w:rFonts w:ascii="GHEA Grapalat" w:hAnsi="GHEA Grapalat"/>
          <w:lang w:val="hy-AM"/>
        </w:rPr>
        <w:t>Ը</w:t>
      </w:r>
      <w:r w:rsidRPr="00DA3C50">
        <w:rPr>
          <w:rFonts w:ascii="GHEA Grapalat" w:hAnsi="GHEA Grapalat"/>
        </w:rPr>
        <w:t xml:space="preserve">նկերության կողմից ձեռք բերված բաժնետոմսերի մարման միջոցով՝ օրենսդրությամբ սահմանված կարգով համապատասխան չափով նվազեցնել </w:t>
      </w:r>
      <w:r w:rsidRPr="00DA3C50">
        <w:rPr>
          <w:rFonts w:ascii="GHEA Grapalat" w:hAnsi="GHEA Grapalat"/>
          <w:lang w:val="hy-AM"/>
        </w:rPr>
        <w:t>Ը</w:t>
      </w:r>
      <w:r w:rsidRPr="00DA3C50">
        <w:rPr>
          <w:rFonts w:ascii="GHEA Grapalat" w:hAnsi="GHEA Grapalat"/>
        </w:rPr>
        <w:t>նկերության կանոնադրական կապիտալը: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DA3C50">
        <w:rPr>
          <w:rFonts w:ascii="GHEA Grapalat" w:hAnsi="GHEA Grapalat"/>
        </w:rPr>
        <w:t xml:space="preserve">3. </w:t>
      </w:r>
      <w:r w:rsidRPr="00DA3C50">
        <w:rPr>
          <w:rFonts w:ascii="GHEA Grapalat" w:hAnsi="GHEA Grapalat"/>
          <w:lang w:val="hy-AM"/>
        </w:rPr>
        <w:t xml:space="preserve">Գույքը </w:t>
      </w:r>
      <w:r w:rsidRPr="00DA3C50">
        <w:rPr>
          <w:rFonts w:ascii="GHEA Grapalat" w:hAnsi="GHEA Grapalat"/>
          <w:b/>
          <w:i/>
          <w:u w:val="single"/>
          <w:lang w:val="hy-AM"/>
        </w:rPr>
        <w:t>9.231.556,0</w:t>
      </w:r>
      <w:r>
        <w:rPr>
          <w:rFonts w:ascii="GHEA Grapalat" w:hAnsi="GHEA Grapalat"/>
          <w:b/>
          <w:i/>
          <w:u w:val="single"/>
          <w:lang w:val="hy-AM"/>
        </w:rPr>
        <w:t>98</w:t>
      </w:r>
      <w:r w:rsidRPr="00DA3C50">
        <w:rPr>
          <w:rFonts w:ascii="GHEA Grapalat" w:hAnsi="GHEA Grapalat"/>
          <w:lang w:val="hy-AM"/>
        </w:rPr>
        <w:t xml:space="preserve"> հազ. </w:t>
      </w:r>
      <w:r w:rsidRPr="00DA3C50">
        <w:rPr>
          <w:rFonts w:ascii="GHEA Grapalat" w:hAnsi="GHEA Grapalat"/>
        </w:rPr>
        <w:t>դրամ 27.08</w:t>
      </w:r>
      <w:r w:rsidRPr="00DA3C50">
        <w:rPr>
          <w:rFonts w:ascii="GHEA Grapalat" w:hAnsi="GHEA Grapalat"/>
          <w:lang w:val="hy-AM"/>
        </w:rPr>
        <w:t>.2021թ. դրությամբ գնահատված շուկայական</w:t>
      </w:r>
      <w:r w:rsidRPr="00DA3C50">
        <w:rPr>
          <w:rFonts w:ascii="GHEA Grapalat" w:hAnsi="GHEA Grapalat"/>
        </w:rPr>
        <w:t xml:space="preserve"> արժեքով</w:t>
      </w:r>
      <w:r w:rsidRPr="00DA3C50">
        <w:rPr>
          <w:rFonts w:ascii="GHEA Grapalat" w:hAnsi="GHEA Grapalat"/>
          <w:lang w:val="hy-AM"/>
        </w:rPr>
        <w:t xml:space="preserve"> </w:t>
      </w:r>
      <w:r w:rsidRPr="00DA3C50">
        <w:rPr>
          <w:rFonts w:ascii="GHEA Grapalat" w:hAnsi="GHEA Grapalat"/>
        </w:rPr>
        <w:t>ամրացնել Հայաստանի Հանրապետության</w:t>
      </w:r>
      <w:r w:rsidRPr="00DA3C50">
        <w:rPr>
          <w:rFonts w:ascii="GHEA Grapalat" w:hAnsi="GHEA Grapalat"/>
          <w:lang w:val="hy-AM"/>
        </w:rPr>
        <w:t xml:space="preserve"> տարածքային կառավարման և ենթակառուցվածքների ն</w:t>
      </w:r>
      <w:r w:rsidRPr="00DA3C50">
        <w:rPr>
          <w:rFonts w:ascii="GHEA Grapalat" w:hAnsi="GHEA Grapalat"/>
        </w:rPr>
        <w:t>ախարարության պետական գույքի կառավարման կոմիտեին</w:t>
      </w:r>
      <w:r w:rsidRPr="00DA3C50">
        <w:rPr>
          <w:rFonts w:ascii="GHEA Grapalat" w:hAnsi="GHEA Grapalat"/>
          <w:lang w:val="hy-AM"/>
        </w:rPr>
        <w:t xml:space="preserve"> </w:t>
      </w:r>
      <w:r w:rsidRPr="00DA3C50">
        <w:rPr>
          <w:rFonts w:ascii="GHEA Grapalat" w:hAnsi="GHEA Grapalat"/>
        </w:rPr>
        <w:t>(</w:t>
      </w:r>
      <w:r w:rsidRPr="00DA3C50">
        <w:rPr>
          <w:rFonts w:ascii="GHEA Grapalat" w:hAnsi="GHEA Grapalat"/>
          <w:lang w:val="hy-AM"/>
        </w:rPr>
        <w:t>այսուհետ Կոմիտե</w:t>
      </w:r>
      <w:r w:rsidRPr="00DA3C50">
        <w:rPr>
          <w:rFonts w:ascii="GHEA Grapalat" w:hAnsi="GHEA Grapalat"/>
        </w:rPr>
        <w:t xml:space="preserve">)՝ </w:t>
      </w:r>
      <w:r w:rsidRPr="00DA3C50">
        <w:rPr>
          <w:rFonts w:ascii="GHEA Grapalat" w:hAnsi="GHEA Grapalat"/>
          <w:lang w:val="hy-AM"/>
        </w:rPr>
        <w:t xml:space="preserve">Գույքի </w:t>
      </w:r>
      <w:r w:rsidRPr="00DA3C50">
        <w:rPr>
          <w:rFonts w:ascii="GHEA Grapalat" w:hAnsi="GHEA Grapalat"/>
        </w:rPr>
        <w:t>օտարման գործընթաց</w:t>
      </w:r>
      <w:r w:rsidRPr="00DA3C50">
        <w:rPr>
          <w:rFonts w:ascii="GHEA Grapalat" w:hAnsi="GHEA Grapalat"/>
          <w:lang w:val="hy-AM"/>
        </w:rPr>
        <w:t>ը</w:t>
      </w:r>
      <w:r w:rsidRPr="00DA3C50">
        <w:rPr>
          <w:rFonts w:ascii="GHEA Grapalat" w:hAnsi="GHEA Grapalat"/>
        </w:rPr>
        <w:t xml:space="preserve"> կազմակերպելու նպատակով:</w:t>
      </w:r>
    </w:p>
    <w:p w:rsidR="00F86526" w:rsidRPr="00EC39F2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A3C50">
        <w:rPr>
          <w:rFonts w:ascii="GHEA Grapalat" w:hAnsi="GHEA Grapalat"/>
        </w:rPr>
        <w:t xml:space="preserve">4. </w:t>
      </w:r>
      <w:r w:rsidRPr="00DA3C50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նախարարին և Կոմիտեի նախագահին՝ սույն որոշումն ուժի մեջ մտնելուց հետո </w:t>
      </w:r>
      <w:r>
        <w:rPr>
          <w:rFonts w:ascii="GHEA Grapalat" w:hAnsi="GHEA Grapalat"/>
          <w:lang w:val="hy-AM"/>
        </w:rPr>
        <w:t>երկա</w:t>
      </w:r>
      <w:r w:rsidRPr="00DA3C50">
        <w:rPr>
          <w:rFonts w:ascii="GHEA Grapalat" w:hAnsi="GHEA Grapalat"/>
          <w:lang w:val="hy-AM"/>
        </w:rPr>
        <w:t xml:space="preserve">մսյա ժամկետում ապահովել Ընկերության կողմից Կոմիտեին Գույքի </w:t>
      </w:r>
      <w:r w:rsidRPr="00DA3C50">
        <w:rPr>
          <w:rFonts w:ascii="GHEA Grapalat" w:hAnsi="GHEA Grapalat"/>
          <w:lang w:val="hy-AM"/>
        </w:rPr>
        <w:lastRenderedPageBreak/>
        <w:t>հանձնման-ընդունման աշխատանքները՝ սահմանելով, որ Գույքի պահառությունը մինչև</w:t>
      </w:r>
      <w:r>
        <w:rPr>
          <w:rFonts w:ascii="GHEA Grapalat" w:hAnsi="GHEA Grapalat"/>
          <w:lang w:val="hy-AM"/>
        </w:rPr>
        <w:t xml:space="preserve"> </w:t>
      </w:r>
      <w:r w:rsidRPr="00EC39F2">
        <w:rPr>
          <w:rFonts w:ascii="GHEA Grapalat" w:hAnsi="GHEA Grapalat"/>
          <w:lang w:val="hy-AM"/>
        </w:rPr>
        <w:t xml:space="preserve">2023 թվականի ավարտը կիրականացվի  Ընկերության կողմից՝ իր միջոցների հաշվին, իսկ 2024 թվականից սկսած Կոմիտեի ենթակայության «Գույքի գնահատման և աճուրդի կենտրոն» ՊՈԱԿ-ի կողմից՝ ՀՀ պետական բյուջեից հատկացվոող միջոցների հաշվին։ 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A3C50">
        <w:rPr>
          <w:rFonts w:ascii="GHEA Grapalat" w:hAnsi="GHEA Grapalat"/>
          <w:lang w:val="hy-AM"/>
        </w:rPr>
        <w:t>5. Հայաստանի Հանրապետության տարածքային կառավարման և ենթակառուցվածքների նախարարին՝ սույն որոշումն ուժի մեջ մտնելուց հետո 6 ամսյա ժամկետում ապահովել «Բաժնետիրական ընկերությունների</w:t>
      </w:r>
      <w:r>
        <w:rPr>
          <w:rFonts w:ascii="GHEA Grapalat" w:hAnsi="GHEA Grapalat"/>
          <w:lang w:val="hy-AM"/>
        </w:rPr>
        <w:t xml:space="preserve"> մասին»</w:t>
      </w:r>
      <w:r w:rsidRPr="00DA3C50">
        <w:rPr>
          <w:rFonts w:ascii="GHEA Grapalat" w:hAnsi="GHEA Grapalat"/>
          <w:lang w:val="hy-AM"/>
        </w:rPr>
        <w:t xml:space="preserve"> օրենքի 36-րդ հոդվածի 4-րդ</w:t>
      </w:r>
      <w:r>
        <w:rPr>
          <w:rFonts w:ascii="GHEA Grapalat" w:hAnsi="GHEA Grapalat"/>
          <w:lang w:val="hy-AM"/>
        </w:rPr>
        <w:t xml:space="preserve"> և 5-րդ մասերով</w:t>
      </w:r>
      <w:r w:rsidRPr="00DA3C50">
        <w:rPr>
          <w:rFonts w:ascii="GHEA Grapalat" w:hAnsi="GHEA Grapalat"/>
          <w:lang w:val="hy-AM"/>
        </w:rPr>
        <w:t xml:space="preserve"> սահմանված պահանջների կատա</w:t>
      </w:r>
      <w:r>
        <w:rPr>
          <w:rFonts w:ascii="GHEA Grapalat" w:hAnsi="GHEA Grapalat"/>
          <w:lang w:val="hy-AM"/>
        </w:rPr>
        <w:t>րումը և</w:t>
      </w:r>
      <w:r w:rsidRPr="00DA3C50">
        <w:rPr>
          <w:rFonts w:ascii="GHEA Grapalat" w:hAnsi="GHEA Grapalat"/>
          <w:lang w:val="hy-AM"/>
        </w:rPr>
        <w:t xml:space="preserve"> օրենսդրությամբ սահմանված կարգով Ընկերության կանոնադրական կապիտալի նվազեցման հետ կապված կանոնադրությունում փոփոխությունների պետական գրանցման աշխատանքների իրականացումը։ </w:t>
      </w:r>
      <w:r w:rsidRPr="00DA3C50">
        <w:rPr>
          <w:rFonts w:ascii="GHEA Grapalat" w:hAnsi="GHEA Grapalat"/>
          <w:lang w:val="hy-AM"/>
        </w:rPr>
        <w:tab/>
      </w:r>
      <w:r w:rsidRPr="00DA3C50">
        <w:rPr>
          <w:rFonts w:ascii="GHEA Grapalat" w:hAnsi="GHEA Grapalat"/>
          <w:lang w:val="hy-AM"/>
        </w:rPr>
        <w:tab/>
      </w:r>
      <w:r w:rsidRPr="00DA3C50">
        <w:rPr>
          <w:rFonts w:ascii="GHEA Grapalat" w:hAnsi="GHEA Grapalat"/>
          <w:lang w:val="hy-AM"/>
        </w:rPr>
        <w:tab/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A3C50">
        <w:rPr>
          <w:rFonts w:ascii="GHEA Grapalat" w:hAnsi="GHEA Grapalat"/>
          <w:lang w:val="hy-AM"/>
        </w:rPr>
        <w:t>6. Սահմանել, որ գործարքից առաջացող ավելացված արժեքի հարկը և շահութահարկը վճարվում են «Հայաստանի Հանրապետության 2023 թվականի պետա</w:t>
      </w:r>
      <w:r>
        <w:rPr>
          <w:rFonts w:ascii="GHEA Grapalat" w:hAnsi="GHEA Grapalat"/>
          <w:lang w:val="hy-AM"/>
        </w:rPr>
        <w:t>կան բյուջեի մասին» օրենքի 9-րդ հոդվածի 3-րդ մասի 2-րդ ենթակետով</w:t>
      </w:r>
      <w:r w:rsidRPr="00DA3C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7-րդ հոդվածի 10-րդ մասով </w:t>
      </w:r>
      <w:r w:rsidRPr="00DA3C50">
        <w:rPr>
          <w:rFonts w:ascii="GHEA Grapalat" w:hAnsi="GHEA Grapalat"/>
          <w:lang w:val="hy-AM"/>
        </w:rPr>
        <w:t>սահմանված կարգով։</w:t>
      </w:r>
    </w:p>
    <w:p w:rsidR="00F86526" w:rsidRPr="00DA3C50" w:rsidRDefault="00F86526" w:rsidP="00F865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i/>
          <w:u w:val="single"/>
          <w:lang w:val="hy-AM"/>
        </w:rPr>
      </w:pPr>
      <w:r w:rsidRPr="00DA3C50">
        <w:rPr>
          <w:rFonts w:ascii="GHEA Grapalat" w:hAnsi="GHEA Grapalat"/>
          <w:lang w:val="hy-AM"/>
        </w:rPr>
        <w:t xml:space="preserve">7. Սույն որոշման 4-րդ կետում նշված աշխատանքների ավարտից հետո՝ Գույքը, </w:t>
      </w:r>
      <w:r w:rsidRPr="00DA3C50">
        <w:rPr>
          <w:rFonts w:ascii="GHEA Grapalat" w:hAnsi="GHEA Grapalat"/>
          <w:b/>
          <w:i/>
          <w:u w:val="single"/>
          <w:lang w:val="hy-AM"/>
        </w:rPr>
        <w:t xml:space="preserve">որպես 2 առանձին լոտեր, համապատասխանաբար լոտ1 (N1 հավելված) </w:t>
      </w:r>
      <w:r>
        <w:rPr>
          <w:rFonts w:ascii="GHEA Grapalat" w:hAnsi="GHEA Grapalat"/>
          <w:b/>
          <w:i/>
          <w:u w:val="single"/>
          <w:lang w:val="hy-AM"/>
        </w:rPr>
        <w:t>8.033</w:t>
      </w:r>
      <w:r w:rsidRPr="00DA3C50">
        <w:rPr>
          <w:rFonts w:ascii="GHEA Grapalat" w:hAnsi="GHEA Grapalat"/>
          <w:b/>
          <w:i/>
          <w:u w:val="single"/>
          <w:lang w:val="hy-AM"/>
        </w:rPr>
        <w:t>.</w:t>
      </w:r>
      <w:r>
        <w:rPr>
          <w:rFonts w:ascii="GHEA Grapalat" w:hAnsi="GHEA Grapalat"/>
          <w:b/>
          <w:i/>
          <w:u w:val="single"/>
          <w:lang w:val="hy-AM"/>
        </w:rPr>
        <w:t>151</w:t>
      </w:r>
      <w:r w:rsidRPr="00DA3C50">
        <w:rPr>
          <w:rFonts w:ascii="GHEA Grapalat" w:hAnsi="GHEA Grapalat"/>
          <w:b/>
          <w:i/>
          <w:u w:val="single"/>
          <w:lang w:val="hy-AM"/>
        </w:rPr>
        <w:t>,</w:t>
      </w:r>
      <w:r>
        <w:rPr>
          <w:rFonts w:ascii="GHEA Grapalat" w:hAnsi="GHEA Grapalat"/>
          <w:b/>
          <w:i/>
          <w:u w:val="single"/>
          <w:lang w:val="hy-AM"/>
        </w:rPr>
        <w:t>693</w:t>
      </w:r>
      <w:r w:rsidRPr="00DA3C50">
        <w:rPr>
          <w:rFonts w:ascii="GHEA Grapalat" w:hAnsi="GHEA Grapalat"/>
          <w:b/>
          <w:i/>
          <w:u w:val="single"/>
          <w:lang w:val="hy-AM"/>
        </w:rPr>
        <w:t xml:space="preserve"> հազ. դրամ և լոտ2 (N2 հավելված) </w:t>
      </w:r>
      <w:r>
        <w:rPr>
          <w:rFonts w:ascii="GHEA Grapalat" w:hAnsi="GHEA Grapalat"/>
          <w:b/>
          <w:i/>
          <w:u w:val="single"/>
          <w:lang w:val="hy-AM"/>
        </w:rPr>
        <w:t>1.198</w:t>
      </w:r>
      <w:r w:rsidRPr="00DA3C50">
        <w:rPr>
          <w:rFonts w:ascii="GHEA Grapalat" w:hAnsi="GHEA Grapalat"/>
          <w:b/>
          <w:i/>
          <w:u w:val="single"/>
          <w:lang w:val="hy-AM"/>
        </w:rPr>
        <w:t>.</w:t>
      </w:r>
      <w:r>
        <w:rPr>
          <w:rFonts w:ascii="GHEA Grapalat" w:hAnsi="GHEA Grapalat"/>
          <w:b/>
          <w:i/>
          <w:u w:val="single"/>
          <w:lang w:val="hy-AM"/>
        </w:rPr>
        <w:t>404,405</w:t>
      </w:r>
      <w:r w:rsidRPr="00DA3C50">
        <w:rPr>
          <w:rFonts w:ascii="GHEA Grapalat" w:hAnsi="GHEA Grapalat"/>
          <w:b/>
          <w:i/>
          <w:u w:val="single"/>
          <w:lang w:val="hy-AM"/>
        </w:rPr>
        <w:t xml:space="preserve"> հազ. դրամ գնահատված արժեքներով ներկայացնել օտարման մրցույթ</w:t>
      </w:r>
      <w:r w:rsidRPr="00A41130">
        <w:rPr>
          <w:rFonts w:ascii="GHEA Grapalat" w:hAnsi="GHEA Grapalat"/>
          <w:b/>
          <w:i/>
          <w:u w:val="single"/>
          <w:lang w:val="hy-AM"/>
        </w:rPr>
        <w:t>ներ</w:t>
      </w:r>
      <w:r w:rsidRPr="00DA3C50">
        <w:rPr>
          <w:rFonts w:ascii="GHEA Grapalat" w:hAnsi="GHEA Grapalat"/>
          <w:b/>
          <w:i/>
          <w:u w:val="single"/>
          <w:lang w:val="hy-AM"/>
        </w:rPr>
        <w:t>ով։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Կոմիտեի նախագահին՝ 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որոշումն ուժի մեջ մտնելուց հետո 15-օրյա ժամկետում ստեղծել մրցութային հանձնաժողով՝ կազմում ընդգրկելով Կոմիտեից 3 անդամ, Հայաստանի Հանրապետության</w:t>
      </w:r>
      <w:r w:rsidRPr="00DA3C50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ենթակառուցվածների նախարարությունից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3 անդամ, Հայաստանի Հանրապետության արդարադատության նախարարությունից 1 անդամ, Հայաստանի Հանրապետության էկոնոմիկայի նախարարությունից 1 անդամ։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2) սույն որոշումն ուժի մեջ մտնելուց հետո եռամսյա ժամկետում՝ օրենսդրությամբ սահմանված կարգով կազմակերպել և անցկացնել մրցույթ.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մրցույթի անցկացման օրվանից առնվազն 45 օր առաջ մամուլում և զանգվածային լրատվության այլ միջոցներով, ինչպես նաև Կոմիտեի պաշտոնական և Հայաստանի Հանրապետության հրապարակային ծանուցումների http։//www.azdarar.am պաշտոնական ինտերնետային կայքերում հրապարակել ընդհանուր տեղեկություններ Գույքի, մրցույթի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անցկացման պայմանների, ժամկետի, մասնակիցներին ներկայացվող պահանջների մասին.</w:t>
      </w:r>
    </w:p>
    <w:p w:rsid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67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սույն որոշման 9-րդ կետի 3-րդ և 4-րդ ենթակետերի ա) պարբերություններով </w:t>
      </w:r>
      <w:r w:rsidR="00B867D7" w:rsidRPr="00B867D7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վճարը կատարելուց հետո</w:t>
      </w:r>
      <w:r w:rsidRPr="00B867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 ամսյա ժամկետում, Գնորդի հետ կնքել օտարման պայմանագիր (այսուհետ՝ Պայման</w:t>
      </w:r>
      <w:r w:rsidR="00234EA4">
        <w:rPr>
          <w:rFonts w:ascii="GHEA Grapalat" w:eastAsia="Times New Roman" w:hAnsi="GHEA Grapalat" w:cs="Times New Roman"/>
          <w:sz w:val="24"/>
          <w:szCs w:val="24"/>
          <w:lang w:val="hy-AM"/>
        </w:rPr>
        <w:t>ագիր)` դրանում նախատեսելով, որ.</w:t>
      </w:r>
    </w:p>
    <w:p w:rsidR="00234EA4" w:rsidRPr="00234EA4" w:rsidRDefault="00234EA4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dstrike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ա. Գնորդը ընդունում է, որ իրազեկված է գույքի</w:t>
      </w:r>
      <w:r w:rsidR="00784F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փաստացի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վիճակի մասին,</w:t>
      </w:r>
    </w:p>
    <w:p w:rsidR="00F86526" w:rsidRPr="00B867D7" w:rsidRDefault="00234EA4" w:rsidP="00F86526">
      <w:pPr>
        <w:shd w:val="clear" w:color="auto" w:fill="FFFFFF"/>
        <w:spacing w:after="0" w:line="360" w:lineRule="auto"/>
        <w:ind w:right="11" w:firstLine="720"/>
        <w:jc w:val="both"/>
        <w:rPr>
          <w:rFonts w:ascii="GHEA Grapalat" w:eastAsia="Times New Roman" w:hAnsi="GHEA Grapalat"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բ</w:t>
      </w:r>
      <w:r w:rsidR="00F86526" w:rsidRPr="00B867D7">
        <w:rPr>
          <w:rFonts w:ascii="GHEA Grapalat" w:eastAsia="Times New Roman" w:hAnsi="GHEA Grapalat"/>
          <w:sz w:val="24"/>
          <w:szCs w:val="24"/>
          <w:lang w:val="hy-AM"/>
        </w:rPr>
        <w:t xml:space="preserve">. Գնորդը պարտավորվում է իր միջոցների հաշվին վճարել պայմանագրի նոտարական վավերացման և </w:t>
      </w:r>
      <w:r w:rsidR="00F86526" w:rsidRPr="00B867D7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գույքի պետական գրանցման (պետական հաշվառման) համար</w:t>
      </w:r>
      <w:r w:rsidR="00F86526" w:rsidRPr="00B867D7">
        <w:rPr>
          <w:rFonts w:ascii="GHEA Grapalat" w:eastAsia="Times New Roman" w:hAnsi="GHEA Grapalat"/>
          <w:sz w:val="24"/>
          <w:szCs w:val="24"/>
          <w:lang w:val="hy-AM"/>
        </w:rPr>
        <w:t xml:space="preserve"> օրենքով սահմանված վճարներն ու տուրքերը,</w:t>
      </w:r>
    </w:p>
    <w:p w:rsidR="00F86526" w:rsidRPr="00B867D7" w:rsidRDefault="00234EA4" w:rsidP="00F86526">
      <w:pPr>
        <w:pStyle w:val="BodyText"/>
        <w:spacing w:after="0" w:line="360" w:lineRule="auto"/>
        <w:ind w:right="11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F86526" w:rsidRPr="00B867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Գնորդի կողմից սույն որոշման 9-րդ կետի 3-րդ ենթակետի բ), գ), դ), ե) պարբերություններով և 9-րդ կետի 4-րդ ենթակետի բ), գ) պարբերություններով նախատեսված վճարները սահմանված ժամկետներում չկատարելու կամ մինչև 50 տոկոս կատարելու դեպքում, Գնորդը 2 ամսվա ընթացքում պարտավոր է կատարել տվյալ ժամանակահատվածի համար նախատեսված վճարն ամբողջությամբ՝ միաժամանակ Հայաստանի Հանրապետության պետական բյուջե վճարելով տուգանք՝ չկատարված վճարի գումարի 20 տոկոսի չափով,</w:t>
      </w:r>
    </w:p>
    <w:p w:rsidR="00F86526" w:rsidRPr="00B867D7" w:rsidRDefault="00234EA4" w:rsidP="00F86526">
      <w:pPr>
        <w:pStyle w:val="BodyText"/>
        <w:spacing w:after="0" w:line="360" w:lineRule="auto"/>
        <w:ind w:right="11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</w:t>
      </w:r>
      <w:r w:rsidR="00F86526" w:rsidRPr="00B867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Գնորդի կողմից սույն որոշման 9-րդ կետի 3-րդ ենթակետի բ), գ), դ), ե) պարբերություններով և 9-րդ կետի 4-րդ ենթակետի բ), գ) պարբերություններով նախատեսված վճարները սահմանված ժամկետներում 50 կամ ավելի տոկոսով կատարելու, բայց ամբողջությամբ չկատարելու դեպքում, Գնորդը 1 ամսվա ընթացքում պարտավոր է կատարել տվյալ ժամանակահատվածի համար նախատեսված վճարն ամբողջությամբ՝ միաժամանակ Հայաստանի Հանրապետության պետական բյուջե վճարելով տուգանք՝ չկատարված վճարի գումարի 15 տոկոսի չափով,</w:t>
      </w:r>
    </w:p>
    <w:p w:rsidR="00F86526" w:rsidRPr="00B867D7" w:rsidRDefault="00234EA4" w:rsidP="00F86526">
      <w:pPr>
        <w:pStyle w:val="BodyText"/>
        <w:spacing w:after="0" w:line="360" w:lineRule="auto"/>
        <w:ind w:right="11"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 w:rsidR="00F86526" w:rsidRPr="00B867D7">
        <w:rPr>
          <w:rFonts w:ascii="GHEA Grapalat" w:hAnsi="GHEA Grapalat"/>
          <w:sz w:val="24"/>
          <w:szCs w:val="24"/>
          <w:lang w:val="hy-AM"/>
        </w:rPr>
        <w:t xml:space="preserve">. սույն որոշման 9-րդ կետի 2-րդ ենթակետով նախատեսված պարտավորությունը սահմանված ժամկետում Գնորդի կողմից </w:t>
      </w:r>
      <w:r w:rsidR="00F86526" w:rsidRPr="00B867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չկատարելու դեպքում պայմանագիրը ենթակա է լուծման, իսկ չապամոնտաժված և(կամ) չտեղափոխված գույքը՝ վերադարձման Հայաստանի Հանրապետությանը։ Ընդ որում պայմանագրի լուծման դեպքում վճարված գումարները վերադարձման ենթակա չեն: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5) Գնորդին Գույքը կհանձնվի Ընկերության կողմից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օտարման պայմանագիրը կնքելուց հետո 1 ամսյա ժամկետում։ 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9. Սահմանել, որ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 մրցույթի հաղթողին (այսուհետ` Գնորդ) որոշելու համար սակարկվող պայման է հանդիսանում Գույքի համար առաջարկվող գինը (այն չի կարող ցածր լինել մրցույթի ժամանակ Գույքի վաճառքի համար սահմանված նվազագույն գնից).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 Գույքի ամբողջությամբ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ապամոնտաժ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ումը, դրա տեղափոխումը, համապատասխան թույլտվությունները, ինչպես նաև կոմունալ ծախսերը իրականացվելու են լոտերը ձեռք բերող գնորդների կողմից՝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5 տարվա ընթացքում</w:t>
      </w:r>
      <w:r w:rsidRPr="00DA3C50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F86526" w:rsidRPr="008C5B27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5B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լոտ 1-ի մրցույթի հաղթողի կողմից առաջարկված գինը պետք է վճարվի հավասարաչափ 5 փուլով, ընդ որում՝ </w:t>
      </w:r>
    </w:p>
    <w:p w:rsidR="00F86526" w:rsidRPr="008C5B27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5B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1-ին վճարը պետք է կատարվի Գնորդի կողմից մրցույթի արդյունքների արձանագրությունը ստորագրվելուց հետո 1 ամսվա ընթացքում, 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բ. 2-րդ վճարը՝ մրցույթի արդյունքների արձանագրությունը ստորագրվելու օրվանից հետո 1 տարվա ընթացքում,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գ. 3-րդ վճարը՝ մրցույթի արդյունքների արձանագրությունը ստորագրվելու օրվանից հետո 2</w:t>
      </w:r>
      <w:r w:rsidR="00AC3DD0" w:rsidRPr="00AC3DD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AC3DD0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</w:t>
      </w:r>
      <w:r w:rsidRPr="00F86526" w:rsidDel="007D39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դ. 4-րդ վճարը՝ մրցույթի արդյունքների արձանագրությունը ստորագրվելու օրվանից հետո 3</w:t>
      </w:r>
      <w:r w:rsidR="00AC3DD0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ընթացքում,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ե. 5-րդ վճարը՝ մրցույթի արդյունքների արձանագրությունը ստորագրվելու օրվանից հետո 4</w:t>
      </w:r>
      <w:r w:rsidR="00AC3DD0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ընթացքում,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4) լոտ 2-ի մրցույթի հաղթողի կողմից առաջարկված գինը պետք է վճարվի հավասարաչափ 3 փուլով, ընդ որում՝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1-ին վճարը պետք է կատարվի Գնորդի կողմից մրցույթի արդյունքների արձանագրությունը ստորագրվելուց հետո 1 ամսվա ընթացքում, 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բ. 2-րդ վճարը՝ մրցույթի արդյունքների արձանագրությունը ստորագրվելու օրվանից հետո 1 տարվա ընթացքում,</w:t>
      </w:r>
    </w:p>
    <w:p w:rsidR="00F86526" w:rsidRP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>գ. 3-րդ վճարը՝ մրցույթի արդյունքների արձանագրությունը ստորագրվելու օրվանից հետո 2</w:t>
      </w:r>
      <w:r w:rsidR="000F0DE0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F86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ընթացքում,</w:t>
      </w:r>
    </w:p>
    <w:p w:rsidR="00BA18CB" w:rsidRPr="00021B37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1B37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BA18CB" w:rsidRPr="0002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ապամոնտաժման համար նախատեսված ժամկետների ավարտից հետո տարածքում գույքի առկայության դեպքում գնորդը պարտավորվում է՝ 1 ամսյա ժամկետում ազատել տարածքը մնացորդ գույքից։ Նշված գործընթացը այլ սուբյեկտի կողմից իրականացնելու դեպքում, կատարված ծախսերը ենթակա են փոխհատուցման գնորդի կողմից։ </w:t>
      </w:r>
      <w:r w:rsidRPr="0002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F86526" w:rsidRPr="00DA3C50" w:rsidRDefault="00BA18CB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</w:t>
      </w:r>
      <w:r w:rsidRPr="00BA18C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526"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մրցույթի վերաբերյալ հրապարակային ծանուցման մեջ կարող են ներառվել այլ լրացուցիչ պայմաններ։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C50">
        <w:rPr>
          <w:rFonts w:ascii="GHEA Grapalat" w:hAnsi="GHEA Grapalat"/>
          <w:sz w:val="24"/>
          <w:szCs w:val="24"/>
          <w:lang w:val="hy-AM"/>
        </w:rPr>
        <w:t xml:space="preserve">10. Գնորդը պարտավոր է ՝ 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EA3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սույն որոշման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8-րդ կետի 4-րդ ենթակետով սահմանված՝ օտարման պայմանագրի կնքումը,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Գույքի գնման համար առաջարկած արժեքի չափով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Կոմիտե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 բանկային երաշխիք, որը հետագայում կնվազի կատարված վճարումների համամասնությամբ.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DA3C50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  <w:t>լոտ 1-ի գնման պարագայում՝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պայմանագիրը կնքելուց հետո 6 ամսյա ժամկետում իր միջոցների հաշվին իրականացնել տարածքում գտնվող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01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(ջրագիծ, գազատար և այլն) տեղափոխման աշխատանքները՝ համաձայն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կողմից ներկայացված նախագծի.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DA3C50">
        <w:rPr>
          <w:rFonts w:ascii="GHEA Grapalat" w:hAnsi="GHEA Grapalat"/>
          <w:sz w:val="24"/>
          <w:szCs w:val="24"/>
          <w:lang w:val="hy-AM"/>
        </w:rPr>
        <w:t xml:space="preserve">ապամոնտաժման աշխատանքներն իրականացնել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DA3C50">
        <w:rPr>
          <w:rFonts w:ascii="GHEA Grapalat" w:hAnsi="GHEA Grapalat"/>
          <w:sz w:val="24"/>
          <w:szCs w:val="24"/>
          <w:lang w:val="hy-AM"/>
        </w:rPr>
        <w:t xml:space="preserve"> գործող օրենսդրությանը համապատասխան.</w:t>
      </w:r>
    </w:p>
    <w:p w:rsidR="00F86526" w:rsidRPr="00A801DC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ապամոնտաժման աշխատանքների ընթացքում տարածքում առկա ենթակառուցվածքների վնասման դեպքում դրանք անհապաղ </w:t>
      </w:r>
      <w:r w:rsidRPr="00A801DC">
        <w:rPr>
          <w:rFonts w:ascii="GHEA Grapalat" w:eastAsia="Times New Roman" w:hAnsi="GHEA Grapalat" w:cs="Times New Roman"/>
          <w:sz w:val="24"/>
          <w:szCs w:val="24"/>
          <w:lang w:val="hy-AM"/>
        </w:rPr>
        <w:t>վերականգնել, իսկ դրա հետևանքով Կայանի կանգառի դեպքում՝ փոխհատուցել նաև Ընկերությանը պատճառված վնասները։</w:t>
      </w:r>
    </w:p>
    <w:p w:rsidR="00F86526" w:rsidRPr="00DA3C50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5) տարածքը մաքրել ապամոնտաժման աշխատանքների ընթացքում առաջացող շինարարական աղբից։</w:t>
      </w:r>
    </w:p>
    <w:p w:rsidR="00F86526" w:rsidRDefault="00F8652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11. Մրցույթի մասնակցության նախավճարը սահմանվում է օտարման ենթակա Գույքի (լոտերի) վաճառքի նվազագույն գնի 5 տոկոսի չափով: Գնորդի կողմից մուծված նախավճարը ներառվում է առաջարկվող գնի մեջ: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50">
        <w:rPr>
          <w:rFonts w:ascii="GHEA Grapalat" w:eastAsia="Times New Roman" w:hAnsi="GHEA Grapalat" w:cs="Times New Roman"/>
          <w:sz w:val="24"/>
          <w:szCs w:val="24"/>
          <w:lang w:val="hy-AM"/>
        </w:rPr>
        <w:t>Գնորդի կողմից մրցույթի արդյունքների արձանագրությունը չստորագրելու, պայմանագիր չկնքելու կամ սահմանված ժամկետում հետագա վճարումները չկատարելու դեպքերում մասնակցության նախավճարը չի վերադարձվում, և այն ուղղվում է Հայաստանի Հանրապետության պետական բյուջե:</w:t>
      </w:r>
    </w:p>
    <w:p w:rsidR="00801AB6" w:rsidRPr="00DA3C50" w:rsidRDefault="00801AB6" w:rsidP="00F865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:rsidR="00801AB6" w:rsidRPr="00DB0FC9" w:rsidRDefault="00801AB6" w:rsidP="00801AB6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B0FC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801AB6" w:rsidRPr="00DB0FC9" w:rsidRDefault="00801AB6" w:rsidP="00801AB6">
      <w:pPr>
        <w:pStyle w:val="norm"/>
        <w:spacing w:line="360" w:lineRule="auto"/>
        <w:ind w:firstLine="567"/>
        <w:rPr>
          <w:rFonts w:ascii="GHEA Grapalat" w:hAnsi="GHEA Grapalat" w:cs="Arial"/>
          <w:color w:val="000000" w:themeColor="text1"/>
          <w:sz w:val="24"/>
          <w:lang w:val="hy-AM"/>
        </w:rPr>
      </w:pPr>
      <w:r w:rsidRPr="00DB0FC9">
        <w:rPr>
          <w:rFonts w:ascii="GHEA Grapalat" w:hAnsi="GHEA Grapalat"/>
          <w:sz w:val="24"/>
          <w:lang w:val="hy-AM"/>
        </w:rPr>
        <w:t>ՎԱՐՉԱՊԵՏ</w:t>
      </w:r>
      <w:r w:rsidRPr="00DB0FC9">
        <w:rPr>
          <w:rFonts w:ascii="GHEA Grapalat" w:hAnsi="GHEA Grapalat"/>
          <w:sz w:val="24"/>
          <w:lang w:val="hy-AM"/>
        </w:rPr>
        <w:tab/>
      </w:r>
      <w:r w:rsidRPr="00DB0FC9">
        <w:rPr>
          <w:rFonts w:ascii="GHEA Grapalat" w:hAnsi="GHEA Grapalat"/>
          <w:sz w:val="24"/>
          <w:lang w:val="hy-AM"/>
        </w:rPr>
        <w:tab/>
      </w:r>
      <w:r w:rsidRPr="00DB0FC9">
        <w:rPr>
          <w:rFonts w:ascii="GHEA Grapalat" w:hAnsi="GHEA Grapalat"/>
          <w:sz w:val="24"/>
          <w:lang w:val="hy-AM"/>
        </w:rPr>
        <w:tab/>
        <w:t xml:space="preserve"> </w:t>
      </w:r>
      <w:r w:rsidRPr="00DB0FC9">
        <w:rPr>
          <w:rFonts w:ascii="GHEA Grapalat" w:hAnsi="GHEA Grapalat"/>
          <w:sz w:val="24"/>
          <w:lang w:val="hy-AM"/>
        </w:rPr>
        <w:tab/>
      </w:r>
      <w:r w:rsidRPr="00DB0FC9">
        <w:rPr>
          <w:rFonts w:ascii="GHEA Grapalat" w:hAnsi="GHEA Grapalat"/>
          <w:sz w:val="24"/>
          <w:lang w:val="hy-AM"/>
        </w:rPr>
        <w:tab/>
      </w:r>
      <w:r w:rsidRPr="00DB0FC9">
        <w:rPr>
          <w:rFonts w:ascii="GHEA Grapalat" w:hAnsi="GHEA Grapalat"/>
          <w:sz w:val="24"/>
          <w:lang w:val="hy-AM"/>
        </w:rPr>
        <w:tab/>
      </w:r>
      <w:r w:rsidRPr="00DB0FC9">
        <w:rPr>
          <w:rFonts w:ascii="GHEA Grapalat" w:hAnsi="GHEA Grapalat"/>
          <w:sz w:val="24"/>
          <w:lang w:val="hy-AM"/>
        </w:rPr>
        <w:tab/>
        <w:t>Ն.ՓԱՇԻՆՅԱՆ</w:t>
      </w:r>
    </w:p>
    <w:p w:rsidR="00977A77" w:rsidRPr="00F86526" w:rsidRDefault="00801AB6">
      <w:pPr>
        <w:rPr>
          <w:lang w:val="hy-AM"/>
        </w:rPr>
      </w:pPr>
    </w:p>
    <w:sectPr w:rsidR="00977A77" w:rsidRPr="00F86526" w:rsidSect="00F86526">
      <w:pgSz w:w="11906" w:h="16838"/>
      <w:pgMar w:top="567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38"/>
    <w:rsid w:val="00021B37"/>
    <w:rsid w:val="000F0DE0"/>
    <w:rsid w:val="00167109"/>
    <w:rsid w:val="00234EA4"/>
    <w:rsid w:val="005B4E58"/>
    <w:rsid w:val="00784F21"/>
    <w:rsid w:val="00797B38"/>
    <w:rsid w:val="00801AB6"/>
    <w:rsid w:val="008B2233"/>
    <w:rsid w:val="0093551F"/>
    <w:rsid w:val="00AC3DD0"/>
    <w:rsid w:val="00B867D7"/>
    <w:rsid w:val="00BA18CB"/>
    <w:rsid w:val="00F8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1CB7"/>
  <w15:chartTrackingRefBased/>
  <w15:docId w15:val="{B9F855EA-D1E0-4B86-8D30-A6C00D2F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526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8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6526"/>
    <w:rPr>
      <w:b/>
      <w:bCs/>
    </w:rPr>
  </w:style>
  <w:style w:type="character" w:styleId="Emphasis">
    <w:name w:val="Emphasis"/>
    <w:basedOn w:val="DefaultParagraphFont"/>
    <w:uiPriority w:val="20"/>
    <w:qFormat/>
    <w:rsid w:val="00F8652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8652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86526"/>
    <w:pPr>
      <w:spacing w:after="12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F86526"/>
  </w:style>
  <w:style w:type="paragraph" w:styleId="BalloonText">
    <w:name w:val="Balloon Text"/>
    <w:basedOn w:val="Normal"/>
    <w:link w:val="BalloonTextChar"/>
    <w:uiPriority w:val="99"/>
    <w:semiHidden/>
    <w:unhideWhenUsed/>
    <w:rsid w:val="00021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B37"/>
    <w:rPr>
      <w:rFonts w:ascii="Segoe UI" w:hAnsi="Segoe UI" w:cs="Segoe UI"/>
      <w:sz w:val="18"/>
      <w:szCs w:val="18"/>
      <w:lang w:val="en-US"/>
    </w:rPr>
  </w:style>
  <w:style w:type="paragraph" w:customStyle="1" w:styleId="norm">
    <w:name w:val="norm"/>
    <w:basedOn w:val="Normal"/>
    <w:link w:val="normChar"/>
    <w:rsid w:val="00801AB6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801AB6"/>
    <w:rPr>
      <w:rFonts w:ascii="Arial Armenian" w:eastAsia="Times New Roman" w:hAnsi="Arial Armenian" w:cs="Times New Roman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https://mul2.gov.am/tasks/840437/oneclick/NAXAGIC_NOR.docx?token=2d24999385b15a5ea9ac27acb56ce555</cp:keywords>
  <dc:description/>
  <cp:lastModifiedBy>Nora Melkonyan</cp:lastModifiedBy>
  <cp:revision>14</cp:revision>
  <cp:lastPrinted>2023-08-22T12:02:00Z</cp:lastPrinted>
  <dcterms:created xsi:type="dcterms:W3CDTF">2023-07-28T12:06:00Z</dcterms:created>
  <dcterms:modified xsi:type="dcterms:W3CDTF">2023-08-22T13:48:00Z</dcterms:modified>
</cp:coreProperties>
</file>