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0C4" w:rsidRPr="00D30481" w:rsidRDefault="008830C4" w:rsidP="008830C4">
      <w:pPr>
        <w:pStyle w:val="NormalWeb"/>
        <w:shd w:val="clear" w:color="auto" w:fill="FFFFFF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D30481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8830C4" w:rsidRPr="00014C3D" w:rsidRDefault="008830C4" w:rsidP="008830C4">
      <w:pPr>
        <w:pStyle w:val="NormalWeb"/>
        <w:shd w:val="clear" w:color="auto" w:fill="FFFFFF"/>
        <w:jc w:val="center"/>
        <w:rPr>
          <w:rFonts w:ascii="GHEA Grapalat" w:hAnsi="GHEA Grapalat"/>
          <w:b/>
          <w:color w:val="000000"/>
          <w:lang w:val="hy-AM"/>
        </w:rPr>
      </w:pPr>
      <w:r w:rsidRPr="00014C3D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</w:t>
      </w:r>
    </w:p>
    <w:p w:rsidR="008830C4" w:rsidRPr="00014C3D" w:rsidRDefault="008830C4" w:rsidP="008830C4">
      <w:pPr>
        <w:pStyle w:val="NormalWeb"/>
        <w:shd w:val="clear" w:color="auto" w:fill="FFFFFF"/>
        <w:jc w:val="center"/>
        <w:rPr>
          <w:rFonts w:ascii="GHEA Grapalat" w:hAnsi="GHEA Grapalat"/>
          <w:b/>
          <w:color w:val="000000"/>
          <w:lang w:val="hy-AM"/>
        </w:rPr>
      </w:pPr>
      <w:r w:rsidRPr="00014C3D">
        <w:rPr>
          <w:rStyle w:val="Strong"/>
          <w:rFonts w:ascii="GHEA Grapalat" w:hAnsi="GHEA Grapalat"/>
          <w:b w:val="0"/>
          <w:color w:val="000000"/>
          <w:lang w:val="hy-AM"/>
        </w:rPr>
        <w:t>Օ Ր Ե Ն Ք Ը</w:t>
      </w:r>
    </w:p>
    <w:p w:rsidR="007D1D87" w:rsidRDefault="007D1D87" w:rsidP="007D1D87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3A6685">
        <w:rPr>
          <w:rFonts w:ascii="GHEA Grapalat" w:hAnsi="GHEA Grapalat"/>
          <w:bCs/>
          <w:color w:val="000000"/>
          <w:shd w:val="clear" w:color="auto" w:fill="FFFFFF"/>
          <w:lang w:val="hy-AM"/>
        </w:rPr>
        <w:t>«ՄԱՔՍԱՅԻՆ ԿԱՐԳԱՎՈՐՄԱՆ ՄԱՍԻՆ» ՕՐԵՆՔՈՒՄ ԼՐԱՑՈՒՄ ԿԱՏԱՐԵԼՈՒ ՄԱՍԻՆ</w:t>
      </w:r>
    </w:p>
    <w:p w:rsidR="007D1D87" w:rsidRPr="00F23B11" w:rsidRDefault="007D1D87" w:rsidP="007D1D87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:rsidR="007D1D87" w:rsidRPr="003A6685" w:rsidRDefault="007D1D87" w:rsidP="007D1D8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6878FB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Հոդված 1.</w:t>
      </w:r>
      <w:r w:rsidRPr="003A6685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3B11" w:rsidRPr="00F23B11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«Մաքսային կարգավորման մասին» 2022 թվականի սեպտեմբերի 14-ի ՀՕ-353-Ն օրենքի</w:t>
      </w:r>
      <w:r w:rsidRPr="003A6685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321-րդ հոդվածից հետո լրացնել նոր՝ 321․1-ին հոդված հետևյալ բովանդակությամբ՝</w:t>
      </w:r>
    </w:p>
    <w:p w:rsidR="007D1D87" w:rsidRPr="003A6685" w:rsidRDefault="007D1D87" w:rsidP="007D1D8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3A6685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3A6685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Հոդված 321</w:t>
      </w:r>
      <w:r w:rsidRPr="00F90754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3A6685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F90754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3A6685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1EE2" w:rsidRPr="00301EE2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1.</w:t>
      </w:r>
      <w:r w:rsidR="00301EE2" w:rsidRPr="00301EE2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ab/>
        <w:t xml:space="preserve">«Եվրասիական տնտեսական միությունում փոխադրումների հետագծման համար նավիգացիոն կապարակնիքների կիրառման մասին» 2022 թվականի ապրիլի 19-ին ստորագրված </w:t>
      </w:r>
      <w:r w:rsidR="00301EE2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համաձայնագրով</w:t>
      </w:r>
      <w:r w:rsidRPr="003A6685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նախատեսված դեպքերում մաքսային հսկողության ներքո գտնվող ապրանքների նկատմամբ տեղորոշման կապարակնիքների կիրառմամբ հետագծելիությունն ապահովող ազգային օպերատորի կողմից պարտավորությունները չկատարելը</w:t>
      </w:r>
    </w:p>
    <w:p w:rsidR="007D1D87" w:rsidRPr="003A6685" w:rsidRDefault="000552D5" w:rsidP="007D1D87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83F72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«Եվրասիական տնտեսական միությունում փոխադրումների հետագծման համար նավիգացիոն կապարակնիքների կիրառման մասին»</w:t>
      </w:r>
      <w:r w:rsidR="00266737" w:rsidRPr="00B83F72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2022 թվականի ապրիլի 19-ին ստորագրված</w:t>
      </w:r>
      <w:r w:rsidRPr="00B83F72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համաձայնագրին</w:t>
      </w:r>
      <w:r w:rsidRPr="00B83F72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D1D87" w:rsidRPr="00B83F72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համապատասխան սահմանված դեպքերում մաքսային</w:t>
      </w:r>
      <w:r w:rsidR="00F23B11" w:rsidRPr="00B83F72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հսկողության</w:t>
      </w:r>
      <w:r w:rsidR="007D1D87" w:rsidRPr="00B83F72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ներքո գտնվող ապրանքների նկատմամբ տեղորոշման կապարակնիքների կիրառմամբ հետագծելիությունն ապահովող ազգային օպերատորի կողմից </w:t>
      </w:r>
      <w:r w:rsidRPr="00B83F72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նշված համաձայնագրով</w:t>
      </w:r>
      <w:r w:rsidR="007D1D87" w:rsidRPr="000552D5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սահմանված</w:t>
      </w:r>
      <w:r w:rsidR="007D1D87" w:rsidRPr="003A6685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՝ իր կողմից օգտագործվող տեղեկատվական համակարգի անխափան աշխատանքի ապահովման պարտավորության չկատարումը, բացառությամբ անհաղթահարելի ուժի առկայության դեպքերի, </w:t>
      </w:r>
      <w:r w:rsidR="007D1D87" w:rsidRPr="003A668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որի հետևանքով չի առաջանում մաքսային վճարների, մաքսային մարմինների կողմից գանձվող այլ հարկերի, տուրքերի և վճարների (բացառությամբ մաքսային մարմինների կողմից մաքսային գործառնությունների կատարման համար գանձվող պետական տուրքի) չհաշվարկում (պակաս հաշվարկում) կամ չվճարում (պակաս վճարում), ինչպես նաև արգելքների և սահմանափակումների չկիրառում՝ հանցագործության հատկանիշների բացակայության դեպքում՝</w:t>
      </w:r>
    </w:p>
    <w:p w:rsidR="007D1D87" w:rsidRPr="00E52333" w:rsidRDefault="007D1D87" w:rsidP="00E52333">
      <w:pPr>
        <w:pStyle w:val="ListParagraph"/>
        <w:tabs>
          <w:tab w:val="left" w:pos="851"/>
        </w:tabs>
        <w:spacing w:line="360" w:lineRule="auto"/>
        <w:ind w:left="567"/>
        <w:jc w:val="both"/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BF2BCF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առաջացնում է </w:t>
      </w:r>
      <w:r w:rsidR="00BF2BCF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տուգանք երեսուն </w:t>
      </w:r>
      <w:r w:rsidR="00BF2BCF" w:rsidRPr="003A6685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հազար դրամի չափով։</w:t>
      </w:r>
    </w:p>
    <w:p w:rsidR="007D1D87" w:rsidRPr="003A6685" w:rsidRDefault="007D1D87" w:rsidP="007D1D87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3A6685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Սույն հոդվածի 1-ին մասով սահմանված խախտումը մեկ ամսվա ընթացքում </w:t>
      </w:r>
      <w:r w:rsidR="007D2B0E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կրկին</w:t>
      </w:r>
      <w:r w:rsidRPr="003A6685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կատարելը՝</w:t>
      </w:r>
    </w:p>
    <w:p w:rsidR="007D1D87" w:rsidRPr="003A6685" w:rsidRDefault="007D1D87" w:rsidP="007D1D87">
      <w:pPr>
        <w:pStyle w:val="ListParagraph"/>
        <w:tabs>
          <w:tab w:val="left" w:pos="851"/>
        </w:tabs>
        <w:spacing w:line="360" w:lineRule="auto"/>
        <w:ind w:left="567"/>
        <w:jc w:val="both"/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3A6685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առաջացնում է տուգանք հիսուն հազար դրամի չափով։</w:t>
      </w:r>
    </w:p>
    <w:p w:rsidR="007D1D87" w:rsidRPr="003A6685" w:rsidRDefault="007D1D87" w:rsidP="007D1D87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A6685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հոդվածի 1-ին մասով սահմանված խախտումը, որի </w:t>
      </w:r>
      <w:r w:rsidRPr="003A668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հետևանքով առաջանում է մաքսային վճարների, մաքսային մարմինների կողմից գանձվող այլ հարկերի, տուրքերի և վճարների (բացառությամբ մաքսային մարմինների կողմից մաքսային գործառնությունների իրականացման համար գանձվող պետական տուրքի</w:t>
      </w:r>
      <w:r w:rsidR="009F633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Pr="003A668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չհաշվարկում (պակաս հաշվարկում) կամ չվճարում (պակաս վճարում)՝ հանցագործության հատկանիշների բացակայության դեպքում՝</w:t>
      </w:r>
    </w:p>
    <w:p w:rsidR="007D1D87" w:rsidRPr="003A6685" w:rsidRDefault="007D1D87" w:rsidP="007D1D8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A6685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առաջացնում է տուգանք՝ չհաշվարկված (պակաս հաշվարկված) կամ չվճարված (պակաս վճարված) մաքսային վճարների, մաքսային մարմինների կողմից գանձվող այլ հարկերի, տուրքերի և վճարների (բացառությամբ մաքսային մարմինների կողմից մաքսային գործառնությունների կատարման համար գանձվող պետական տուրքի) ընդհանուր գումարի հիսուն տոկոսի չափով, բայց ոչ պակաս, քան հարյուր հազար դրամի չափով։</w:t>
      </w:r>
    </w:p>
    <w:p w:rsidR="007D2B0E" w:rsidRPr="007D2B0E" w:rsidRDefault="007D1D87" w:rsidP="007D1D87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A6685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Սույն հոդվածի 1-ին մասով սահմանված խախտումը, որն առաջացնում է արգելքների և սահմանափակումների չկիրառում` առաջացնում է տուգանքի նշանակում` այդ ապրանքների կամ տրանսպորտային միջոցների մաքսային արժեքի հիսուն տոկոսի չափով, բայց ոչ պակաս, քան հարյուր հազար դրամի չափով:</w:t>
      </w:r>
    </w:p>
    <w:p w:rsidR="007D1D87" w:rsidRPr="00EE2C19" w:rsidRDefault="00EE2C19" w:rsidP="00EE2C19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Սույն հոդվածի 1-ից 4-րդ մասերով սահմանված խախտումները մեկ ամսվա ընթացքում երկու անգամից ավելի կատարելը հիմք է ազգային օպերատորի գործունեության դադարեցման համար</w:t>
      </w:r>
      <w:r w:rsidR="00C656B0" w:rsidRPr="00C656B0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C656B0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Կառավարության սահմանած կարգով</w:t>
      </w:r>
      <w:r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։</w:t>
      </w:r>
      <w:r w:rsidR="007D1D87" w:rsidRPr="00EE2C19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»։</w:t>
      </w:r>
    </w:p>
    <w:p w:rsidR="006E04E2" w:rsidRPr="006E04E2" w:rsidRDefault="006878FB" w:rsidP="006E04E2">
      <w:pPr>
        <w:pStyle w:val="ListParagraph"/>
        <w:tabs>
          <w:tab w:val="left" w:pos="630"/>
        </w:tabs>
        <w:spacing w:line="360" w:lineRule="auto"/>
        <w:ind w:left="0" w:firstLine="540"/>
        <w:jc w:val="both"/>
        <w:rPr>
          <w:rFonts w:ascii="GHEA Grapalat" w:hAnsi="GHEA Grapalat"/>
          <w:color w:val="000000"/>
          <w:szCs w:val="21"/>
          <w:shd w:val="clear" w:color="auto" w:fill="FFFFFF"/>
          <w:lang w:val="hy-AM"/>
        </w:rPr>
      </w:pPr>
      <w:bookmarkStart w:id="0" w:name="_GoBack"/>
      <w:bookmarkEnd w:id="0"/>
      <w:r w:rsidRPr="006878FB">
        <w:rPr>
          <w:rFonts w:ascii="GHEA Grapalat" w:hAnsi="GHEA Grapalat"/>
          <w:b/>
          <w:sz w:val="24"/>
          <w:lang w:val="hy-AM"/>
        </w:rPr>
        <w:t>Հոդված 2.</w:t>
      </w:r>
      <w:r>
        <w:rPr>
          <w:rFonts w:ascii="GHEA Grapalat" w:hAnsi="GHEA Grapalat"/>
          <w:b/>
          <w:sz w:val="24"/>
          <w:lang w:val="hy-AM"/>
        </w:rPr>
        <w:t xml:space="preserve"> </w:t>
      </w:r>
      <w:r w:rsidRPr="006878FB">
        <w:rPr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</w:t>
      </w:r>
      <w:r w:rsidR="00F23B11">
        <w:rPr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>:</w:t>
      </w:r>
    </w:p>
    <w:p w:rsidR="00C428D8" w:rsidRPr="002C3BE5" w:rsidRDefault="00C656B0" w:rsidP="006878FB">
      <w:pPr>
        <w:pStyle w:val="ListParagraph"/>
        <w:tabs>
          <w:tab w:val="left" w:pos="851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lang w:val="hy-AM"/>
        </w:rPr>
      </w:pPr>
    </w:p>
    <w:sectPr w:rsidR="00C428D8" w:rsidRPr="002C3BE5" w:rsidSect="002377E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D09B2"/>
    <w:multiLevelType w:val="hybridMultilevel"/>
    <w:tmpl w:val="44EA20A6"/>
    <w:lvl w:ilvl="0" w:tplc="FC0E58E2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8504475"/>
    <w:multiLevelType w:val="hybridMultilevel"/>
    <w:tmpl w:val="B68473E8"/>
    <w:lvl w:ilvl="0" w:tplc="8918F76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36923DB"/>
    <w:multiLevelType w:val="hybridMultilevel"/>
    <w:tmpl w:val="DD0CA43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0AA"/>
    <w:rsid w:val="00014C3D"/>
    <w:rsid w:val="000552D5"/>
    <w:rsid w:val="00063F76"/>
    <w:rsid w:val="000A2D62"/>
    <w:rsid w:val="000C3B87"/>
    <w:rsid w:val="000D7E1C"/>
    <w:rsid w:val="00210877"/>
    <w:rsid w:val="0023344D"/>
    <w:rsid w:val="002377E4"/>
    <w:rsid w:val="00266737"/>
    <w:rsid w:val="002C3BE5"/>
    <w:rsid w:val="002D3E8F"/>
    <w:rsid w:val="00301EE2"/>
    <w:rsid w:val="00350D11"/>
    <w:rsid w:val="003A3DA5"/>
    <w:rsid w:val="003E0F11"/>
    <w:rsid w:val="003F62B5"/>
    <w:rsid w:val="004D20AA"/>
    <w:rsid w:val="004E6B76"/>
    <w:rsid w:val="00551148"/>
    <w:rsid w:val="00600919"/>
    <w:rsid w:val="00651A8C"/>
    <w:rsid w:val="006878FB"/>
    <w:rsid w:val="006E04E2"/>
    <w:rsid w:val="00726323"/>
    <w:rsid w:val="00756AC1"/>
    <w:rsid w:val="007A504E"/>
    <w:rsid w:val="007D1779"/>
    <w:rsid w:val="007D1D87"/>
    <w:rsid w:val="007D281D"/>
    <w:rsid w:val="007D2B0E"/>
    <w:rsid w:val="00823996"/>
    <w:rsid w:val="00877649"/>
    <w:rsid w:val="008830C4"/>
    <w:rsid w:val="009057DA"/>
    <w:rsid w:val="00992827"/>
    <w:rsid w:val="009B639A"/>
    <w:rsid w:val="009F6336"/>
    <w:rsid w:val="00A271CD"/>
    <w:rsid w:val="00AD01E1"/>
    <w:rsid w:val="00B33928"/>
    <w:rsid w:val="00B83F72"/>
    <w:rsid w:val="00BD2C82"/>
    <w:rsid w:val="00BF1F80"/>
    <w:rsid w:val="00BF2BCF"/>
    <w:rsid w:val="00C4408B"/>
    <w:rsid w:val="00C656B0"/>
    <w:rsid w:val="00CA1CB4"/>
    <w:rsid w:val="00D738C6"/>
    <w:rsid w:val="00E23657"/>
    <w:rsid w:val="00E52333"/>
    <w:rsid w:val="00E61599"/>
    <w:rsid w:val="00E84954"/>
    <w:rsid w:val="00EB79B9"/>
    <w:rsid w:val="00EE2C19"/>
    <w:rsid w:val="00F23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C3240"/>
  <w15:chartTrackingRefBased/>
  <w15:docId w15:val="{8B52267A-6EDF-4378-87E3-24B936F3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8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830C4"/>
    <w:rPr>
      <w:b/>
      <w:bCs/>
    </w:rPr>
  </w:style>
  <w:style w:type="paragraph" w:styleId="ListParagraph">
    <w:name w:val="List Paragraph"/>
    <w:basedOn w:val="Normal"/>
    <w:uiPriority w:val="34"/>
    <w:qFormat/>
    <w:rsid w:val="007D1D8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3B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3B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0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Movsisyan</dc:creator>
  <cp:keywords/>
  <dc:description/>
  <cp:lastModifiedBy>Feliks Melkonyan</cp:lastModifiedBy>
  <cp:revision>53</cp:revision>
  <cp:lastPrinted>2023-08-15T07:00:00Z</cp:lastPrinted>
  <dcterms:created xsi:type="dcterms:W3CDTF">2023-02-28T04:59:00Z</dcterms:created>
  <dcterms:modified xsi:type="dcterms:W3CDTF">2023-08-15T08:31:00Z</dcterms:modified>
</cp:coreProperties>
</file>