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EA4" w:rsidRPr="00710E3E" w:rsidRDefault="008758B4" w:rsidP="00710E3E">
      <w:pPr>
        <w:pStyle w:val="NormalWeb"/>
        <w:shd w:val="clear" w:color="auto" w:fill="FFFFFF"/>
        <w:spacing w:before="0" w:beforeAutospacing="0" w:after="0" w:afterAutospacing="0" w:line="360" w:lineRule="auto"/>
        <w:ind w:firstLine="375"/>
        <w:jc w:val="center"/>
        <w:rPr>
          <w:rFonts w:ascii="GHEA Grapalat" w:eastAsia="Calibri" w:hAnsi="GHEA Grapalat"/>
          <w:b/>
          <w:bCs/>
          <w:lang w:val="hy-AM"/>
        </w:rPr>
      </w:pPr>
      <w:r w:rsidRPr="00710E3E">
        <w:rPr>
          <w:rFonts w:ascii="GHEA Grapalat" w:eastAsia="Calibri" w:hAnsi="GHEA Grapalat"/>
          <w:b/>
          <w:bCs/>
          <w:lang w:val="hy-AM"/>
        </w:rPr>
        <w:t>ՀԻՄՆԱՎՈՐՈՒՄ</w:t>
      </w:r>
    </w:p>
    <w:p w:rsidR="008758B4" w:rsidRPr="00710E3E" w:rsidRDefault="00710E3E" w:rsidP="00710E3E">
      <w:pPr>
        <w:pStyle w:val="NormalWeb"/>
        <w:shd w:val="clear" w:color="auto" w:fill="FFFFFF"/>
        <w:spacing w:before="0" w:beforeAutospacing="0" w:after="0" w:afterAutospacing="0" w:line="360" w:lineRule="auto"/>
        <w:ind w:firstLine="375"/>
        <w:jc w:val="center"/>
        <w:rPr>
          <w:rFonts w:ascii="GHEA Grapalat" w:eastAsia="Calibri" w:hAnsi="GHEA Grapalat"/>
          <w:b/>
          <w:bCs/>
          <w:lang w:val="hy-AM"/>
        </w:rPr>
      </w:pPr>
      <w:r w:rsidRPr="00710E3E">
        <w:rPr>
          <w:rFonts w:ascii="GHEA Grapalat" w:eastAsia="Calibri" w:hAnsi="GHEA Grapalat"/>
          <w:b/>
          <w:bCs/>
          <w:lang w:val="hy-AM"/>
        </w:rPr>
        <w:t xml:space="preserve">«ՀԱՅԱՍՏԱՆԻ ՀԱՆՐԱՊԵՏՈՒԹՅԱՆ 2023 ԹՎԱԿԱՆԻ ՊԵՏԱԿԱՆ ԲՅՈՒՋԵԻ ՄԱՍԻՆ» ՀԱՅԱՍՏԱՆԻ ՀԱՆՐԱՊԵՏՈՒԹՅԱՆ ՕՐԵՆՔՈՒՄ ՎԵՐԱԲԱՇԽՈՒՄ, </w:t>
      </w:r>
      <w:r w:rsidR="00B54605">
        <w:rPr>
          <w:rFonts w:ascii="GHEA Grapalat" w:eastAsia="Calibri" w:hAnsi="GHEA Grapalat"/>
          <w:b/>
          <w:bCs/>
          <w:lang w:val="hy-AM"/>
        </w:rPr>
        <w:t xml:space="preserve">ՓՈՓՈԽՈՒԹՅՈՒՆՆԵՐ, </w:t>
      </w:r>
      <w:r w:rsidRPr="00710E3E">
        <w:rPr>
          <w:rFonts w:ascii="GHEA Grapalat" w:eastAsia="Calibri" w:hAnsi="GHEA Grapalat"/>
          <w:b/>
          <w:bCs/>
          <w:lang w:val="hy-AM"/>
        </w:rPr>
        <w:t xml:space="preserve">ԼՐԱՑՈՒՄՆԵՐ ԵՎ ՀԱՅԱՍՏԱՆԻ ՀԱՆՐԱՊԵՏՈՒԹՅԱՆ ԿԱՌԱՎԱՐՈՒԹՅԱՆ 2022 ԹՎԱԿԱՆԻ ԴԵԿՏԵՄԲԵՐԻ 29-Ի N 2111-Ն ՈՐՈՇՄԱՆ ՄԵՋ ՓՈՓՈԽՈՒԹՅՈՒՆՆԵՐ ԵՎ ԼՐԱՑՈՒՄՆԵՐ ԿԱՏԱՐԵԼՈՒ, ԻՆՉՊԵՍ ՆԱԵՎ </w:t>
      </w:r>
      <w:r>
        <w:rPr>
          <w:rFonts w:ascii="GHEA Grapalat" w:eastAsia="Calibri" w:hAnsi="GHEA Grapalat"/>
          <w:b/>
          <w:bCs/>
          <w:lang w:val="hy-AM"/>
        </w:rPr>
        <w:t>ԳՆՄԱՆ ԸՆԹԱՑԱԿԱՐԳԸ ՉԿԱՅԱՑԱԾ ՀԱՅՏԱՐԱՐԵԼՈՒ ԹՈՒՅԼՏՎՈՒԹՅՈՒՆ ՏԱԼՈՒ ՄԱՍԻՆ</w:t>
      </w:r>
      <w:r w:rsidR="008758B4" w:rsidRPr="00710E3E">
        <w:rPr>
          <w:rFonts w:ascii="GHEA Grapalat" w:eastAsia="Calibri" w:hAnsi="GHEA Grapalat"/>
          <w:b/>
          <w:bCs/>
          <w:lang w:val="hy-AM"/>
        </w:rPr>
        <w:t>» ՀԱՅԱՍՏԱՆԻ ՀԱՆՐԱՊԵՏՈՒԹՅԱՆ ԿԱՌԱՎԱՐՈՒԹՅԱՆ ՈՐՈՇՄԱՆ ՆԱԽԱԳԾԻ ԸՆԴՈՒՆՄԱՆ</w:t>
      </w:r>
    </w:p>
    <w:p w:rsidR="008758B4" w:rsidRPr="00710E3E" w:rsidRDefault="008758B4" w:rsidP="008758B4">
      <w:pPr>
        <w:spacing w:line="360" w:lineRule="auto"/>
        <w:jc w:val="center"/>
        <w:rPr>
          <w:rFonts w:ascii="GHEA Grapalat" w:hAnsi="GHEA Grapalat"/>
          <w:sz w:val="24"/>
          <w:szCs w:val="24"/>
          <w:lang w:val="de-DE"/>
        </w:rPr>
      </w:pPr>
    </w:p>
    <w:p w:rsidR="000E08FB" w:rsidRPr="00710E3E" w:rsidRDefault="000E08FB" w:rsidP="000E08FB">
      <w:pPr>
        <w:pStyle w:val="norm"/>
        <w:spacing w:line="360" w:lineRule="auto"/>
        <w:ind w:left="-90" w:firstLine="810"/>
        <w:rPr>
          <w:rFonts w:ascii="GHEA Grapalat" w:eastAsia="Times New Roman" w:hAnsi="GHEA Grapalat" w:cs="Sylfaen"/>
          <w:sz w:val="24"/>
          <w:szCs w:val="24"/>
          <w:lang w:val="ro-RO"/>
        </w:rPr>
      </w:pPr>
      <w:r w:rsidRPr="00710E3E">
        <w:rPr>
          <w:rFonts w:ascii="GHEA Grapalat" w:eastAsia="Times New Roman" w:hAnsi="GHEA Grapalat" w:cs="Sylfaen"/>
          <w:sz w:val="24"/>
          <w:szCs w:val="24"/>
          <w:lang w:val="ro-RO"/>
        </w:rPr>
        <w:t xml:space="preserve">Հայաստանի Հանրապետության վարչապետի աշխատակազմի տեխնիկական հագեցվածության բարելավման նպատակով անհրաժեշտություն է առաջացել ձեռք բերել  </w:t>
      </w:r>
      <w:r w:rsidR="00E27195" w:rsidRPr="00710E3E">
        <w:rPr>
          <w:rFonts w:ascii="GHEA Grapalat" w:eastAsia="Times New Roman" w:hAnsi="GHEA Grapalat" w:cs="Sylfaen"/>
          <w:sz w:val="24"/>
          <w:szCs w:val="24"/>
          <w:lang w:val="ro-RO"/>
        </w:rPr>
        <w:t>էլեկտրոնային</w:t>
      </w:r>
      <w:r w:rsidRPr="00710E3E">
        <w:rPr>
          <w:rFonts w:ascii="GHEA Grapalat" w:eastAsia="Times New Roman" w:hAnsi="GHEA Grapalat" w:cs="Sylfaen"/>
          <w:sz w:val="24"/>
          <w:szCs w:val="24"/>
          <w:lang w:val="ro-RO"/>
        </w:rPr>
        <w:t xml:space="preserve"> սարքեր և սարքավորումներ, իսկ «Մեր ժամանակների հերոսը» ամենամյա համերգ-մրցանակաբաշխության կազմակերպման նպատակով՝ միջոցառումների կազմակերպման ծառայություններ:</w:t>
      </w:r>
    </w:p>
    <w:p w:rsidR="00BB2EC6" w:rsidRDefault="00BB2EC6" w:rsidP="000E08FB">
      <w:pPr>
        <w:pStyle w:val="norm"/>
        <w:spacing w:line="360" w:lineRule="auto"/>
        <w:ind w:left="-90" w:firstLine="810"/>
        <w:rPr>
          <w:rFonts w:ascii="GHEA Grapalat" w:eastAsia="Times New Roman" w:hAnsi="GHEA Grapalat" w:cs="Sylfaen"/>
          <w:sz w:val="24"/>
          <w:szCs w:val="24"/>
          <w:lang w:val="ro-RO"/>
        </w:rPr>
      </w:pPr>
      <w:r>
        <w:rPr>
          <w:rFonts w:ascii="GHEA Grapalat" w:eastAsia="Calibri" w:hAnsi="GHEA Grapalat" w:cs="Cambria"/>
          <w:bCs/>
          <w:sz w:val="24"/>
          <w:szCs w:val="24"/>
          <w:lang w:val="hy-AM"/>
        </w:rPr>
        <w:t>Հ</w:t>
      </w:r>
      <w:r>
        <w:rPr>
          <w:rFonts w:ascii="GHEA Grapalat" w:eastAsia="Calibri" w:hAnsi="GHEA Grapalat" w:cs="Cambria"/>
          <w:bCs/>
          <w:sz w:val="24"/>
          <w:szCs w:val="24"/>
          <w:lang w:val="hy-AM"/>
        </w:rPr>
        <w:t xml:space="preserve">աշվի առնելով, որ </w:t>
      </w:r>
      <w:r w:rsidRPr="00BB2EC6">
        <w:rPr>
          <w:rFonts w:ascii="GHEA Grapalat" w:eastAsia="Calibri" w:hAnsi="GHEA Grapalat" w:cs="Cambria"/>
          <w:bCs/>
          <w:sz w:val="24"/>
          <w:szCs w:val="24"/>
          <w:lang w:val="hy-AM"/>
        </w:rPr>
        <w:t>2023 թվականի պետական բյուջեով 1139 ծրագրի 11001. «ՀՀ կառավարության պահուստային ֆոնդ» միջո</w:t>
      </w:r>
      <w:r w:rsidRPr="00BB2EC6">
        <w:rPr>
          <w:rFonts w:ascii="GHEA Grapalat" w:eastAsia="Calibri" w:hAnsi="GHEA Grapalat" w:cs="Cambria"/>
          <w:bCs/>
          <w:sz w:val="24"/>
          <w:szCs w:val="24"/>
          <w:lang w:val="hy-AM"/>
        </w:rPr>
        <w:softHyphen/>
        <w:t>ցառման գծով նախատեսված գումարները բավարար չեն՝ որոշակի առաջնահերթ ծախսերի ֆինանսավորման համար (այդ թվում, ՀՀ կառավարության որոշումների և շրջանառվող նախագծերի շրջանակներում ստանձնված պարտավորությունների կատարման համար), նախագծով առաջարկվում է ՀՀ կառավարության 2022 թվականի դեկտեմբերի 29-ի N 2111-Ն որոշ</w:t>
      </w:r>
      <w:r w:rsidRPr="00BB2EC6">
        <w:rPr>
          <w:rFonts w:ascii="GHEA Grapalat" w:eastAsia="Calibri" w:hAnsi="GHEA Grapalat" w:cs="Cambria"/>
          <w:bCs/>
          <w:sz w:val="24"/>
          <w:szCs w:val="24"/>
          <w:lang w:val="hy-AM"/>
        </w:rPr>
        <w:softHyphen/>
        <w:t>ման մեջ ավելաց</w:t>
      </w:r>
      <w:r w:rsidRPr="00BB2EC6">
        <w:rPr>
          <w:rFonts w:ascii="GHEA Grapalat" w:eastAsia="Calibri" w:hAnsi="GHEA Grapalat" w:cs="Cambria"/>
          <w:bCs/>
          <w:sz w:val="24"/>
          <w:szCs w:val="24"/>
          <w:lang w:val="hy-AM"/>
        </w:rPr>
        <w:softHyphen/>
        <w:t>նել 1139 ծրագրի «11001. ՀՀ կառավարության պահուստային ֆոնդ» միջոցառման գծով ծախսերն ավելացնել 1.3 մլրդ դրամով՝ ի հաշիվ 2023 թվականի պետական բյուջեի հարկային եկամուտների</w:t>
      </w:r>
      <w:r>
        <w:rPr>
          <w:rFonts w:ascii="GHEA Grapalat" w:eastAsia="Calibri" w:hAnsi="GHEA Grapalat" w:cs="Cambria"/>
          <w:bCs/>
          <w:sz w:val="24"/>
          <w:szCs w:val="24"/>
          <w:lang w:val="hy-AM"/>
        </w:rPr>
        <w:t xml:space="preserve">, որից 150,000.0 հազ. դրամն էլ կուղղվի </w:t>
      </w:r>
      <w:r w:rsidRPr="00710E3E">
        <w:rPr>
          <w:rFonts w:ascii="GHEA Grapalat" w:eastAsia="Times New Roman" w:hAnsi="GHEA Grapalat" w:cs="Sylfaen"/>
          <w:sz w:val="24"/>
          <w:szCs w:val="24"/>
          <w:lang w:val="ro-RO"/>
        </w:rPr>
        <w:t>«Մեր ժամանակների հերոսը» ամենամյա համերգ-մրցանակաբաշխության կազմակերպման</w:t>
      </w:r>
      <w:r>
        <w:rPr>
          <w:rFonts w:ascii="GHEA Grapalat" w:eastAsia="Times New Roman" w:hAnsi="GHEA Grapalat" w:cs="Sylfaen"/>
          <w:sz w:val="24"/>
          <w:szCs w:val="24"/>
          <w:lang w:val="hy-AM"/>
        </w:rPr>
        <w:t>ը:</w:t>
      </w:r>
      <w:bookmarkStart w:id="0" w:name="_GoBack"/>
      <w:bookmarkEnd w:id="0"/>
    </w:p>
    <w:p w:rsidR="000E08FB" w:rsidRPr="00710E3E" w:rsidRDefault="00E27195" w:rsidP="000E08FB">
      <w:pPr>
        <w:pStyle w:val="norm"/>
        <w:spacing w:line="360" w:lineRule="auto"/>
        <w:ind w:left="-90" w:firstLine="810"/>
        <w:rPr>
          <w:rFonts w:ascii="GHEA Grapalat" w:eastAsia="Times New Roman" w:hAnsi="GHEA Grapalat" w:cs="Sylfaen"/>
          <w:sz w:val="24"/>
          <w:szCs w:val="24"/>
          <w:lang w:val="ro-RO"/>
        </w:rPr>
      </w:pPr>
      <w:r w:rsidRPr="00710E3E">
        <w:rPr>
          <w:rFonts w:ascii="GHEA Grapalat" w:eastAsia="Times New Roman" w:hAnsi="GHEA Grapalat" w:cs="Sylfaen"/>
          <w:sz w:val="24"/>
          <w:szCs w:val="24"/>
          <w:lang w:val="ro-RO"/>
        </w:rPr>
        <w:t>Միաժամանակ,</w:t>
      </w:r>
      <w:r w:rsidR="000E08FB" w:rsidRPr="00710E3E">
        <w:rPr>
          <w:rFonts w:ascii="GHEA Grapalat" w:eastAsia="Times New Roman" w:hAnsi="GHEA Grapalat" w:cs="Sylfaen"/>
          <w:sz w:val="24"/>
          <w:szCs w:val="24"/>
          <w:lang w:val="ro-RO"/>
        </w:rPr>
        <w:t xml:space="preserve"> «Կին առաջնորդների դերը ժողովրդավարության, խաղաղության և անվտանգության խթանման գործում» խորագրով միջազգային գագաթնաժողովի կազմակերպման նպատակով կազմակերպվել է </w:t>
      </w:r>
      <w:r w:rsidR="00B17787" w:rsidRPr="00710E3E">
        <w:rPr>
          <w:rFonts w:ascii="GHEA Grapalat" w:hAnsi="GHEA Grapalat"/>
          <w:sz w:val="24"/>
          <w:szCs w:val="24"/>
          <w:lang w:val="hy-AM"/>
        </w:rPr>
        <w:t>ՀՀՎԱ-ՀԲՄԽԾՁԲ-23/</w:t>
      </w:r>
      <w:r w:rsidR="00B17787">
        <w:rPr>
          <w:rFonts w:ascii="GHEA Grapalat" w:hAnsi="GHEA Grapalat"/>
          <w:sz w:val="24"/>
          <w:szCs w:val="24"/>
          <w:lang w:val="hy-AM"/>
        </w:rPr>
        <w:t>2</w:t>
      </w:r>
      <w:r w:rsidR="00B17787" w:rsidRPr="00710E3E">
        <w:rPr>
          <w:rFonts w:ascii="GHEA Grapalat" w:hAnsi="GHEA Grapalat"/>
          <w:sz w:val="24"/>
          <w:szCs w:val="24"/>
          <w:lang w:val="hy-AM"/>
        </w:rPr>
        <w:t xml:space="preserve"> </w:t>
      </w:r>
      <w:r w:rsidR="00081B0D" w:rsidRPr="00710E3E">
        <w:rPr>
          <w:rFonts w:ascii="GHEA Grapalat" w:eastAsia="Times New Roman" w:hAnsi="GHEA Grapalat" w:cs="Sylfaen"/>
          <w:sz w:val="24"/>
          <w:szCs w:val="24"/>
          <w:lang w:val="ro-RO"/>
        </w:rPr>
        <w:t xml:space="preserve">ծածկագրով </w:t>
      </w:r>
      <w:r w:rsidR="000E08FB" w:rsidRPr="00710E3E">
        <w:rPr>
          <w:rFonts w:ascii="GHEA Grapalat" w:eastAsia="Times New Roman" w:hAnsi="GHEA Grapalat" w:cs="Sylfaen"/>
          <w:sz w:val="24"/>
          <w:szCs w:val="24"/>
          <w:lang w:val="ro-RO"/>
        </w:rPr>
        <w:t>հրատապ բաց մրցույթ՝ «Գնումների մասին» ՀՀ օրենքի 15-րդ հոդվածի 6-րդ մասի հիման վրա: Մրցույթին մասնակցության հայտ են ներկայացրել երեք մասնակից՝ «Դոմինո վիդեո փրոդաքշն» ՍՊԸ-ն, «Ֆակտորի փրոդաքշն» ՍՊԸ-ն և «Կարեն Դեմիրճյանի անվան մարզահամերգային համալիր» ՓԲԸ-ն:</w:t>
      </w:r>
    </w:p>
    <w:p w:rsidR="000E08FB" w:rsidRPr="00710E3E" w:rsidRDefault="000E08FB" w:rsidP="000E08FB">
      <w:pPr>
        <w:pStyle w:val="norm"/>
        <w:spacing w:line="360" w:lineRule="auto"/>
        <w:ind w:left="-90" w:firstLine="810"/>
        <w:rPr>
          <w:rFonts w:ascii="GHEA Grapalat" w:eastAsia="Times New Roman" w:hAnsi="GHEA Grapalat" w:cs="Sylfaen"/>
          <w:sz w:val="24"/>
          <w:szCs w:val="24"/>
          <w:lang w:val="ro-RO"/>
        </w:rPr>
      </w:pPr>
      <w:r w:rsidRPr="00710E3E">
        <w:rPr>
          <w:rFonts w:ascii="GHEA Grapalat" w:eastAsia="Times New Roman" w:hAnsi="GHEA Grapalat" w:cs="Sylfaen"/>
          <w:sz w:val="24"/>
          <w:szCs w:val="24"/>
          <w:lang w:val="ro-RO"/>
        </w:rPr>
        <w:lastRenderedPageBreak/>
        <w:t>Հաշվի առնելով, որ դադարել է գոյություն ունենալ գնման պահանջը՝ ընթացակարգի հրավերի տեխնիկական բնութագրով նախատեսված միջոցառման կոնցեպտի և իրականացման ծրագրի բովանդակության տեսանկյունից, ուստի անհրաժեշտություն է առաջացել գնման ընթացակարգը հայտարարել չկայացած:</w:t>
      </w:r>
    </w:p>
    <w:p w:rsidR="00BB2EC6" w:rsidRPr="00BB2EC6" w:rsidRDefault="000849DB" w:rsidP="000E08FB">
      <w:pPr>
        <w:pStyle w:val="norm"/>
        <w:spacing w:line="360" w:lineRule="auto"/>
        <w:ind w:left="-90" w:firstLine="810"/>
        <w:rPr>
          <w:rFonts w:ascii="GHEA Grapalat" w:eastAsia="Calibri" w:hAnsi="GHEA Grapalat" w:cs="Cambria"/>
          <w:bCs/>
          <w:sz w:val="24"/>
          <w:szCs w:val="24"/>
          <w:lang w:val="es-ES"/>
        </w:rPr>
      </w:pPr>
      <w:r w:rsidRPr="00710E3E">
        <w:rPr>
          <w:rFonts w:ascii="GHEA Grapalat" w:eastAsia="Calibri" w:hAnsi="GHEA Grapalat" w:cs="Cambria"/>
          <w:bCs/>
          <w:sz w:val="24"/>
          <w:szCs w:val="24"/>
          <w:lang w:val="ru-RU"/>
        </w:rPr>
        <w:t>Հաշվ</w:t>
      </w:r>
      <w:r w:rsidR="0005530F" w:rsidRPr="00710E3E">
        <w:rPr>
          <w:rFonts w:ascii="GHEA Grapalat" w:eastAsia="Calibri" w:hAnsi="GHEA Grapalat" w:cs="Cambria"/>
          <w:bCs/>
          <w:sz w:val="24"/>
          <w:szCs w:val="24"/>
          <w:lang w:val="ru-RU"/>
        </w:rPr>
        <w:t>ի</w:t>
      </w:r>
      <w:r w:rsidR="0005530F" w:rsidRPr="00710E3E">
        <w:rPr>
          <w:rFonts w:ascii="GHEA Grapalat" w:eastAsia="Calibri" w:hAnsi="GHEA Grapalat" w:cs="Cambria"/>
          <w:bCs/>
          <w:sz w:val="24"/>
          <w:szCs w:val="24"/>
          <w:lang w:val="ro-RO"/>
        </w:rPr>
        <w:t xml:space="preserve"> </w:t>
      </w:r>
      <w:r w:rsidR="0005530F" w:rsidRPr="00710E3E">
        <w:rPr>
          <w:rFonts w:ascii="GHEA Grapalat" w:eastAsia="Calibri" w:hAnsi="GHEA Grapalat" w:cs="Cambria"/>
          <w:bCs/>
          <w:sz w:val="24"/>
          <w:szCs w:val="24"/>
          <w:lang w:val="ru-RU"/>
        </w:rPr>
        <w:t>առնելով</w:t>
      </w:r>
      <w:r w:rsidR="0005530F" w:rsidRPr="00710E3E">
        <w:rPr>
          <w:rFonts w:ascii="GHEA Grapalat" w:eastAsia="Calibri" w:hAnsi="GHEA Grapalat" w:cs="Cambria"/>
          <w:bCs/>
          <w:sz w:val="24"/>
          <w:szCs w:val="24"/>
          <w:lang w:val="ro-RO"/>
        </w:rPr>
        <w:t xml:space="preserve"> </w:t>
      </w:r>
      <w:r w:rsidR="0005530F" w:rsidRPr="00710E3E">
        <w:rPr>
          <w:rFonts w:ascii="GHEA Grapalat" w:eastAsia="Calibri" w:hAnsi="GHEA Grapalat" w:cs="Cambria"/>
          <w:bCs/>
          <w:sz w:val="24"/>
          <w:szCs w:val="24"/>
          <w:lang w:val="ru-RU"/>
        </w:rPr>
        <w:t>վերոգրյալը</w:t>
      </w:r>
      <w:r w:rsidR="0005530F" w:rsidRPr="00710E3E">
        <w:rPr>
          <w:rFonts w:ascii="GHEA Grapalat" w:eastAsia="Calibri" w:hAnsi="GHEA Grapalat" w:cs="Cambria"/>
          <w:bCs/>
          <w:sz w:val="24"/>
          <w:szCs w:val="24"/>
          <w:lang w:val="fr-FR"/>
        </w:rPr>
        <w:t xml:space="preserve">՝ </w:t>
      </w:r>
      <w:proofErr w:type="spellStart"/>
      <w:r w:rsidR="0005530F" w:rsidRPr="00710E3E">
        <w:rPr>
          <w:rFonts w:ascii="GHEA Grapalat" w:eastAsia="Calibri" w:hAnsi="GHEA Grapalat" w:cs="Cambria"/>
          <w:bCs/>
          <w:sz w:val="24"/>
          <w:szCs w:val="24"/>
          <w:lang w:val="fr-FR"/>
        </w:rPr>
        <w:t>անհրաժեշտություն</w:t>
      </w:r>
      <w:proofErr w:type="spellEnd"/>
      <w:r w:rsidR="0005530F" w:rsidRPr="00710E3E">
        <w:rPr>
          <w:rFonts w:ascii="GHEA Grapalat" w:eastAsia="Calibri" w:hAnsi="GHEA Grapalat" w:cs="Cambria"/>
          <w:bCs/>
          <w:sz w:val="24"/>
          <w:szCs w:val="24"/>
          <w:lang w:val="fr-FR"/>
        </w:rPr>
        <w:t xml:space="preserve"> է </w:t>
      </w:r>
      <w:proofErr w:type="spellStart"/>
      <w:r w:rsidR="0005530F" w:rsidRPr="00710E3E">
        <w:rPr>
          <w:rFonts w:ascii="GHEA Grapalat" w:eastAsia="Calibri" w:hAnsi="GHEA Grapalat" w:cs="Cambria"/>
          <w:bCs/>
          <w:sz w:val="24"/>
          <w:szCs w:val="24"/>
          <w:lang w:val="fr-FR"/>
        </w:rPr>
        <w:t>առաջացել</w:t>
      </w:r>
      <w:proofErr w:type="spellEnd"/>
      <w:r w:rsidR="0005530F" w:rsidRPr="00710E3E">
        <w:rPr>
          <w:rFonts w:ascii="GHEA Grapalat" w:eastAsia="Calibri" w:hAnsi="GHEA Grapalat" w:cs="Cambria"/>
          <w:bCs/>
          <w:sz w:val="24"/>
          <w:szCs w:val="24"/>
          <w:lang w:val="fr-FR"/>
        </w:rPr>
        <w:t xml:space="preserve"> </w:t>
      </w:r>
      <w:r w:rsidR="00B17787" w:rsidRPr="00710E3E">
        <w:rPr>
          <w:rFonts w:ascii="GHEA Grapalat" w:hAnsi="GHEA Grapalat"/>
          <w:sz w:val="24"/>
          <w:szCs w:val="24"/>
          <w:lang w:val="hy-AM"/>
        </w:rPr>
        <w:t>ՀՀՎԱ-ՀԲՄԽԾՁԲ-23/</w:t>
      </w:r>
      <w:r w:rsidR="00B17787">
        <w:rPr>
          <w:rFonts w:ascii="GHEA Grapalat" w:hAnsi="GHEA Grapalat"/>
          <w:sz w:val="24"/>
          <w:szCs w:val="24"/>
          <w:lang w:val="hy-AM"/>
        </w:rPr>
        <w:t>2</w:t>
      </w:r>
      <w:r w:rsidR="00B17787" w:rsidRPr="00710E3E">
        <w:rPr>
          <w:rFonts w:ascii="GHEA Grapalat" w:hAnsi="GHEA Grapalat"/>
          <w:sz w:val="24"/>
          <w:szCs w:val="24"/>
          <w:lang w:val="hy-AM"/>
        </w:rPr>
        <w:t xml:space="preserve"> </w:t>
      </w:r>
      <w:r w:rsidR="0032100B" w:rsidRPr="00710E3E">
        <w:rPr>
          <w:rFonts w:ascii="GHEA Grapalat" w:hAnsi="GHEA Grapalat"/>
          <w:sz w:val="24"/>
          <w:szCs w:val="24"/>
          <w:lang w:val="hy-AM"/>
        </w:rPr>
        <w:t xml:space="preserve"> ծածկագրով գնման ընթացակարգը հայտարարել չկայացած</w:t>
      </w:r>
      <w:r w:rsidR="00BB2EC6">
        <w:rPr>
          <w:rFonts w:ascii="GHEA Grapalat" w:hAnsi="GHEA Grapalat"/>
          <w:sz w:val="24"/>
          <w:szCs w:val="24"/>
          <w:lang w:val="hy-AM"/>
        </w:rPr>
        <w:t>:</w:t>
      </w:r>
    </w:p>
    <w:p w:rsidR="008758B4" w:rsidRPr="00710E3E" w:rsidRDefault="008758B4" w:rsidP="008758B4">
      <w:pPr>
        <w:pStyle w:val="NormalWeb"/>
        <w:spacing w:line="360" w:lineRule="auto"/>
        <w:ind w:firstLine="720"/>
        <w:jc w:val="both"/>
        <w:rPr>
          <w:rFonts w:ascii="GHEA Grapalat" w:hAnsi="GHEA Grapalat" w:cs="Sylfaen"/>
          <w:b/>
          <w:lang w:val="hy-AM"/>
        </w:rPr>
      </w:pPr>
      <w:r w:rsidRPr="00710E3E">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758B4" w:rsidRPr="00710E3E" w:rsidRDefault="008758B4" w:rsidP="008758B4">
      <w:pPr>
        <w:spacing w:line="360" w:lineRule="auto"/>
        <w:ind w:firstLine="720"/>
        <w:jc w:val="both"/>
        <w:rPr>
          <w:rFonts w:ascii="GHEA Grapalat" w:hAnsi="GHEA Grapalat" w:cs="Times Armenian"/>
          <w:sz w:val="24"/>
          <w:szCs w:val="24"/>
          <w:lang w:val="ro-RO"/>
        </w:rPr>
      </w:pPr>
      <w:r w:rsidRPr="00710E3E">
        <w:rPr>
          <w:rFonts w:ascii="GHEA Grapalat" w:hAnsi="GHEA Grapalat" w:cs="Sylfaen"/>
          <w:sz w:val="24"/>
          <w:szCs w:val="24"/>
          <w:lang w:val="ro-RO"/>
        </w:rPr>
        <w:t>Հայաստանի</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Հանրապետության</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կառավարության</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որոշման</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նախա</w:t>
      </w:r>
      <w:r w:rsidRPr="00710E3E">
        <w:rPr>
          <w:rFonts w:ascii="GHEA Grapalat" w:hAnsi="GHEA Grapalat" w:cs="Times Armenian"/>
          <w:sz w:val="24"/>
          <w:szCs w:val="24"/>
          <w:lang w:val="ro-RO"/>
        </w:rPr>
        <w:t>գ</w:t>
      </w:r>
      <w:r w:rsidRPr="00710E3E">
        <w:rPr>
          <w:rFonts w:ascii="GHEA Grapalat" w:hAnsi="GHEA Grapalat" w:cs="Sylfaen"/>
          <w:sz w:val="24"/>
          <w:szCs w:val="24"/>
          <w:lang w:val="ro-RO"/>
        </w:rPr>
        <w:t>ծի</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ընդունումը</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ՀՀ</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պետական</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բյուջեի</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եկամուտներում</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և</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ծախսերում</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փոփոխություններ</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չի</w:t>
      </w:r>
      <w:r w:rsidRPr="00710E3E">
        <w:rPr>
          <w:rFonts w:ascii="GHEA Grapalat" w:hAnsi="GHEA Grapalat" w:cs="Times Armenian"/>
          <w:sz w:val="24"/>
          <w:szCs w:val="24"/>
          <w:lang w:val="ro-RO"/>
        </w:rPr>
        <w:t xml:space="preserve"> </w:t>
      </w:r>
      <w:r w:rsidRPr="00710E3E">
        <w:rPr>
          <w:rFonts w:ascii="GHEA Grapalat" w:hAnsi="GHEA Grapalat" w:cs="Sylfaen"/>
          <w:sz w:val="24"/>
          <w:szCs w:val="24"/>
          <w:lang w:val="ro-RO"/>
        </w:rPr>
        <w:t>առաջացնի</w:t>
      </w:r>
      <w:r w:rsidRPr="00710E3E">
        <w:rPr>
          <w:rFonts w:ascii="GHEA Grapalat" w:hAnsi="GHEA Grapalat" w:cs="Times Armenian"/>
          <w:sz w:val="24"/>
          <w:szCs w:val="24"/>
          <w:lang w:val="ro-RO"/>
        </w:rPr>
        <w:t>:</w:t>
      </w:r>
    </w:p>
    <w:p w:rsidR="008758B4" w:rsidRPr="00710E3E" w:rsidRDefault="008758B4" w:rsidP="008758B4">
      <w:pPr>
        <w:pStyle w:val="NormalWeb"/>
        <w:spacing w:line="360" w:lineRule="auto"/>
        <w:ind w:firstLine="720"/>
        <w:jc w:val="both"/>
        <w:rPr>
          <w:rFonts w:ascii="GHEA Grapalat" w:hAnsi="GHEA Grapalat" w:cs="Sylfaen"/>
          <w:b/>
          <w:lang w:val="hy-AM"/>
        </w:rPr>
      </w:pPr>
      <w:r w:rsidRPr="00710E3E">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9435E6" w:rsidRPr="00710E3E" w:rsidRDefault="000E6CCA" w:rsidP="002E47ED">
      <w:pPr>
        <w:spacing w:line="360" w:lineRule="auto"/>
        <w:ind w:firstLine="709"/>
        <w:jc w:val="both"/>
        <w:rPr>
          <w:sz w:val="24"/>
          <w:szCs w:val="24"/>
          <w:lang w:val="de-DE"/>
        </w:rPr>
      </w:pPr>
      <w:r w:rsidRPr="00710E3E">
        <w:rPr>
          <w:rFonts w:ascii="GHEA Grapalat" w:hAnsi="GHEA Grapalat"/>
          <w:color w:val="000000"/>
          <w:sz w:val="24"/>
          <w:szCs w:val="24"/>
          <w:lang w:val="hy-AM"/>
        </w:rPr>
        <w:t>Նախագիծը կապ չունի ռազմավարական փաստաթղթերի՝ Հայաստանի վերափոխման ռազմավարություն 2050, Կառավարության 2021-2026թթ. ծրագրի, ոլորտային և/կամ այլ ռազմավարությունների հետ:</w:t>
      </w:r>
    </w:p>
    <w:sectPr w:rsidR="009435E6" w:rsidRPr="00710E3E" w:rsidSect="00CB72E6">
      <w:pgSz w:w="12240" w:h="15840"/>
      <w:pgMar w:top="709" w:right="758" w:bottom="284"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000DCE"/>
    <w:multiLevelType w:val="hybridMultilevel"/>
    <w:tmpl w:val="71A0A98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2A9"/>
    <w:rsid w:val="00016BA7"/>
    <w:rsid w:val="00050AED"/>
    <w:rsid w:val="00052174"/>
    <w:rsid w:val="0005530F"/>
    <w:rsid w:val="00062EB0"/>
    <w:rsid w:val="00080391"/>
    <w:rsid w:val="00081B0D"/>
    <w:rsid w:val="000849DB"/>
    <w:rsid w:val="000D5556"/>
    <w:rsid w:val="000E08FB"/>
    <w:rsid w:val="000E6CCA"/>
    <w:rsid w:val="001074E4"/>
    <w:rsid w:val="0018724F"/>
    <w:rsid w:val="00193DDA"/>
    <w:rsid w:val="001B6413"/>
    <w:rsid w:val="002231C2"/>
    <w:rsid w:val="002267B0"/>
    <w:rsid w:val="002514E6"/>
    <w:rsid w:val="00276B9E"/>
    <w:rsid w:val="00286546"/>
    <w:rsid w:val="00295ED4"/>
    <w:rsid w:val="002A5C59"/>
    <w:rsid w:val="002E47ED"/>
    <w:rsid w:val="002E72A9"/>
    <w:rsid w:val="0030721F"/>
    <w:rsid w:val="0032100B"/>
    <w:rsid w:val="003941E8"/>
    <w:rsid w:val="00394F62"/>
    <w:rsid w:val="00397B59"/>
    <w:rsid w:val="003D128A"/>
    <w:rsid w:val="003D402B"/>
    <w:rsid w:val="003E55BD"/>
    <w:rsid w:val="00442929"/>
    <w:rsid w:val="00471E4C"/>
    <w:rsid w:val="00474647"/>
    <w:rsid w:val="0049076A"/>
    <w:rsid w:val="004949F4"/>
    <w:rsid w:val="004E1836"/>
    <w:rsid w:val="005A2B17"/>
    <w:rsid w:val="005C1D77"/>
    <w:rsid w:val="005F52DA"/>
    <w:rsid w:val="005F70F7"/>
    <w:rsid w:val="0062074F"/>
    <w:rsid w:val="00694193"/>
    <w:rsid w:val="006B0D31"/>
    <w:rsid w:val="006B20D7"/>
    <w:rsid w:val="006E1176"/>
    <w:rsid w:val="006F15B0"/>
    <w:rsid w:val="00710E3E"/>
    <w:rsid w:val="007135C2"/>
    <w:rsid w:val="00744C6A"/>
    <w:rsid w:val="00780296"/>
    <w:rsid w:val="007B4030"/>
    <w:rsid w:val="007B6430"/>
    <w:rsid w:val="00813113"/>
    <w:rsid w:val="00813222"/>
    <w:rsid w:val="008517B5"/>
    <w:rsid w:val="008758B4"/>
    <w:rsid w:val="00892D09"/>
    <w:rsid w:val="008A2A50"/>
    <w:rsid w:val="008F02B4"/>
    <w:rsid w:val="00920E82"/>
    <w:rsid w:val="009235BB"/>
    <w:rsid w:val="009435E6"/>
    <w:rsid w:val="0095046C"/>
    <w:rsid w:val="00993985"/>
    <w:rsid w:val="00A15A9B"/>
    <w:rsid w:val="00A26AEE"/>
    <w:rsid w:val="00A40D04"/>
    <w:rsid w:val="00A65E13"/>
    <w:rsid w:val="00AE695B"/>
    <w:rsid w:val="00B06C49"/>
    <w:rsid w:val="00B17787"/>
    <w:rsid w:val="00B278A4"/>
    <w:rsid w:val="00B30EA4"/>
    <w:rsid w:val="00B54605"/>
    <w:rsid w:val="00B71ACF"/>
    <w:rsid w:val="00B9760C"/>
    <w:rsid w:val="00BB2EC6"/>
    <w:rsid w:val="00BB3E24"/>
    <w:rsid w:val="00BD53AD"/>
    <w:rsid w:val="00BF3561"/>
    <w:rsid w:val="00C4562B"/>
    <w:rsid w:val="00CB72E6"/>
    <w:rsid w:val="00CC1F4A"/>
    <w:rsid w:val="00CE5852"/>
    <w:rsid w:val="00D03E7E"/>
    <w:rsid w:val="00D0431C"/>
    <w:rsid w:val="00D800EB"/>
    <w:rsid w:val="00DA7FD4"/>
    <w:rsid w:val="00DF40BE"/>
    <w:rsid w:val="00E05656"/>
    <w:rsid w:val="00E27195"/>
    <w:rsid w:val="00E6679D"/>
    <w:rsid w:val="00E87CDB"/>
    <w:rsid w:val="00F35B88"/>
    <w:rsid w:val="00F42379"/>
    <w:rsid w:val="00F446A6"/>
    <w:rsid w:val="00FB65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1E104"/>
  <w15:chartTrackingRefBased/>
  <w15:docId w15:val="{80B564A0-93D8-4421-8609-E2D88367D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C49"/>
    <w:pPr>
      <w:spacing w:after="0" w:line="240" w:lineRule="auto"/>
    </w:pPr>
    <w:rPr>
      <w:rFonts w:ascii="Times New Roman" w:eastAsia="Times New Roman" w:hAnsi="Times New Roman" w:cs="Times New Roman"/>
      <w:sz w:val="20"/>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C49"/>
    <w:pPr>
      <w:spacing w:after="160" w:line="259" w:lineRule="auto"/>
      <w:ind w:left="720"/>
      <w:contextualSpacing/>
    </w:pPr>
    <w:rPr>
      <w:rFonts w:ascii="Calibri" w:eastAsia="Calibri" w:hAnsi="Calibri"/>
      <w:color w:val="00000A"/>
      <w:sz w:val="22"/>
      <w:szCs w:val="22"/>
      <w:lang w:val="en-US"/>
    </w:rPr>
  </w:style>
  <w:style w:type="paragraph" w:styleId="BalloonText">
    <w:name w:val="Balloon Text"/>
    <w:basedOn w:val="Normal"/>
    <w:link w:val="BalloonTextChar"/>
    <w:uiPriority w:val="99"/>
    <w:semiHidden/>
    <w:unhideWhenUsed/>
    <w:rsid w:val="00AE69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95B"/>
    <w:rPr>
      <w:rFonts w:ascii="Segoe UI" w:eastAsia="Times New Roman" w:hAnsi="Segoe UI" w:cs="Segoe UI"/>
      <w:sz w:val="18"/>
      <w:szCs w:val="18"/>
      <w:lang w:val="en-AU"/>
    </w:rPr>
  </w:style>
  <w:style w:type="paragraph" w:customStyle="1" w:styleId="Char3CharCharChar">
    <w:name w:val="Char3 Char Char Char"/>
    <w:basedOn w:val="Normal"/>
    <w:next w:val="Normal"/>
    <w:semiHidden/>
    <w:rsid w:val="002A5C59"/>
    <w:pPr>
      <w:spacing w:after="160" w:line="240" w:lineRule="exact"/>
      <w:jc w:val="both"/>
    </w:pPr>
    <w:rPr>
      <w:rFonts w:ascii="Arial" w:hAnsi="Arial" w:cs="Arial"/>
      <w:b/>
      <w:lang w:val="en-GB"/>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8758B4"/>
    <w:pPr>
      <w:spacing w:before="100" w:beforeAutospacing="1" w:after="100" w:afterAutospacing="1"/>
    </w:pPr>
    <w:rPr>
      <w:sz w:val="24"/>
      <w:szCs w:val="24"/>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8758B4"/>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05530F"/>
    <w:rPr>
      <w:rFonts w:ascii="Arial Armenian" w:hAnsi="Arial Armenian"/>
    </w:rPr>
  </w:style>
  <w:style w:type="paragraph" w:customStyle="1" w:styleId="norm">
    <w:name w:val="norm"/>
    <w:basedOn w:val="Normal"/>
    <w:link w:val="normChar"/>
    <w:rsid w:val="0005530F"/>
    <w:pPr>
      <w:spacing w:line="480" w:lineRule="auto"/>
      <w:ind w:firstLine="709"/>
      <w:jc w:val="both"/>
    </w:pPr>
    <w:rPr>
      <w:rFonts w:ascii="Arial Armenian" w:eastAsiaTheme="minorHAnsi" w:hAnsi="Arial Armenian" w:cstheme="minorBidi"/>
      <w:sz w:val="22"/>
      <w:szCs w:val="22"/>
      <w:lang w:val="en-US"/>
    </w:rPr>
  </w:style>
  <w:style w:type="character" w:styleId="Strong">
    <w:name w:val="Strong"/>
    <w:basedOn w:val="DefaultParagraphFont"/>
    <w:uiPriority w:val="22"/>
    <w:qFormat/>
    <w:rsid w:val="00710E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0402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519763-204A-46CD-9C68-1A61DB7EA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2</Pages>
  <Words>430</Words>
  <Characters>2455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Serobyan</dc:creator>
  <cp:keywords>https://mul2.gov.am/tasks/828112/oneclick/himnavorum.docx?token=556a63e2fa4bbda254f85c5e17e461fc</cp:keywords>
  <dc:description/>
  <cp:lastModifiedBy>User</cp:lastModifiedBy>
  <cp:revision>38</cp:revision>
  <cp:lastPrinted>2022-10-14T13:44:00Z</cp:lastPrinted>
  <dcterms:created xsi:type="dcterms:W3CDTF">2021-01-19T12:53:00Z</dcterms:created>
  <dcterms:modified xsi:type="dcterms:W3CDTF">2023-08-16T15:35:00Z</dcterms:modified>
</cp:coreProperties>
</file>