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purl.oclc.org/ooxml/officeDocument/relationships/extendedProperties" Target="docProps/app.xml"/><Relationship Id="rId2" Type="http://schemas.openxmlformats.org/package/2006/relationships/metadata/core-properties" Target="docProps/core.xml"/><Relationship Id="rId1" Type="http://purl.oclc.org/ooxml/officeDocument/relationships/officeDocument" Target="word/document.xml"/></Relationships>
</file>

<file path=word/document.xml><?xml version="1.0" encoding="utf-8"?>
<w:document xmlns:cx="http://schemas.microsoft.com/office/drawing/2014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 w:conformance="strict">
  <w:body>
    <w:p w:rsidR="000A44A2" w:rsidRPr="00760BBF" w:rsidRDefault="000A44A2" w:rsidP="000A44A2">
      <w:pPr>
        <w:pStyle w:val="NormalWeb"/>
        <w:shd w:val="clear" w:color="auto" w:fill="FFFFFF"/>
        <w:tabs>
          <w:tab w:val="start" w:pos="42.55pt"/>
          <w:tab w:val="start" w:pos="49.65pt"/>
          <w:tab w:val="start" w:pos="56.70pt"/>
        </w:tabs>
        <w:spacing w:before="0pt" w:beforeAutospacing="0" w:after="0pt" w:afterAutospacing="0" w:line="18pt" w:lineRule="auto"/>
        <w:ind w:firstLine="28.35pt"/>
        <w:jc w:val="center"/>
        <w:textAlignment w:val="baseline"/>
        <w:rPr>
          <w:rFonts w:ascii="GHEA Grapalat" w:hAnsi="GHEA Grapalat"/>
          <w:b/>
          <w:lang w:val="hy-AM"/>
        </w:rPr>
      </w:pPr>
      <w:r w:rsidRPr="00270CDB">
        <w:rPr>
          <w:rFonts w:ascii="GHEA Grapalat" w:hAnsi="GHEA Grapalat"/>
          <w:b/>
          <w:lang w:val="hy-AM"/>
        </w:rPr>
        <w:t>Հ</w:t>
      </w:r>
      <w:r w:rsidRPr="00760BBF">
        <w:rPr>
          <w:rFonts w:ascii="GHEA Grapalat" w:hAnsi="GHEA Grapalat"/>
          <w:b/>
          <w:lang w:val="hy-AM"/>
        </w:rPr>
        <w:t>իմնավորում</w:t>
      </w:r>
    </w:p>
    <w:p w:rsidR="000A44A2" w:rsidRPr="00760BBF" w:rsidRDefault="000A44A2" w:rsidP="000A44A2">
      <w:pPr>
        <w:tabs>
          <w:tab w:val="start" w:pos="42.55pt"/>
        </w:tabs>
        <w:spacing w:after="0pt" w:line="12pt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70CDB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</w:t>
      </w:r>
      <w:r w:rsidRPr="00CF28AF">
        <w:rPr>
          <w:rFonts w:ascii="GHEA Grapalat" w:hAnsi="GHEA Grapalat"/>
          <w:b/>
          <w:sz w:val="24"/>
          <w:szCs w:val="24"/>
          <w:lang w:val="hy-AM"/>
        </w:rPr>
        <w:t>2020 թվականի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F28AF">
        <w:rPr>
          <w:rFonts w:ascii="GHEA Grapalat" w:hAnsi="GHEA Grapalat"/>
          <w:b/>
          <w:sz w:val="24"/>
          <w:szCs w:val="24"/>
          <w:lang w:val="hy-AM"/>
        </w:rPr>
        <w:t>դեկտեմբերի 3-ի N1976-Ն որոշման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270CDB">
        <w:rPr>
          <w:rFonts w:ascii="GHEA Grapalat" w:hAnsi="GHEA Grapalat"/>
          <w:b/>
          <w:sz w:val="24"/>
          <w:szCs w:val="24"/>
          <w:lang w:val="hy-AM"/>
        </w:rPr>
        <w:t>մեջ</w:t>
      </w:r>
      <w:r w:rsidRPr="003F4A50">
        <w:rPr>
          <w:rFonts w:ascii="Sylfaen" w:hAnsi="Sylfaen" w:cs="Sylfaen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փոփոխություններ և լրացումներ</w:t>
      </w:r>
      <w:r w:rsidRPr="00270CDB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մասին»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 ընդունման</w:t>
      </w:r>
    </w:p>
    <w:p w:rsidR="000A44A2" w:rsidRPr="00760BBF" w:rsidRDefault="000A44A2" w:rsidP="000A44A2">
      <w:pPr>
        <w:tabs>
          <w:tab w:val="start" w:pos="42.55pt"/>
        </w:tabs>
        <w:spacing w:after="0pt" w:line="12pt" w:lineRule="auto"/>
        <w:ind w:firstLine="28.35pt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0A44A2" w:rsidRPr="00760BBF" w:rsidRDefault="000A44A2" w:rsidP="000A44A2">
      <w:pPr>
        <w:numPr>
          <w:ilvl w:val="0"/>
          <w:numId w:val="1"/>
        </w:numPr>
        <w:tabs>
          <w:tab w:val="start" w:pos="42.55pt"/>
        </w:tabs>
        <w:spacing w:after="0pt" w:line="12pt" w:lineRule="auto"/>
        <w:ind w:start="0pt" w:firstLine="28.35pt"/>
        <w:jc w:val="both"/>
        <w:rPr>
          <w:rFonts w:ascii="GHEA Grapalat" w:eastAsia="Times New Roman" w:hAnsi="GHEA Grapalat" w:cs="GHEA Grapalat"/>
          <w:b/>
          <w:sz w:val="24"/>
          <w:szCs w:val="24"/>
        </w:rPr>
      </w:pPr>
      <w:r w:rsidRPr="00760BBF">
        <w:rPr>
          <w:rFonts w:ascii="GHEA Grapalat" w:eastAsia="Times New Roman" w:hAnsi="GHEA Grapalat" w:cs="Times New Roman"/>
          <w:b/>
          <w:sz w:val="24"/>
          <w:szCs w:val="24"/>
        </w:rPr>
        <w:t>Ի</w:t>
      </w:r>
      <w:proofErr w:type="spellStart"/>
      <w:r w:rsidRPr="00760B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րավական</w:t>
      </w:r>
      <w:proofErr w:type="spellEnd"/>
      <w:r w:rsidRPr="00760B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ակտի </w:t>
      </w:r>
      <w:r w:rsidRPr="00760BBF">
        <w:rPr>
          <w:rFonts w:ascii="GHEA Grapalat" w:eastAsia="Times New Roman" w:hAnsi="GHEA Grapalat" w:cs="Times New Roman"/>
          <w:b/>
          <w:sz w:val="24"/>
          <w:szCs w:val="24"/>
        </w:rPr>
        <w:t>ա</w:t>
      </w:r>
      <w:proofErr w:type="spellStart"/>
      <w:r w:rsidRPr="00760B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նհրաժեշտությունը</w:t>
      </w:r>
      <w:proofErr w:type="spellEnd"/>
      <w:r w:rsidRPr="00760BBF">
        <w:rPr>
          <w:rFonts w:ascii="GHEA Grapalat" w:eastAsia="Times New Roman" w:hAnsi="GHEA Grapalat" w:cs="Times New Roman"/>
          <w:b/>
          <w:sz w:val="24"/>
          <w:szCs w:val="24"/>
        </w:rPr>
        <w:t xml:space="preserve"> </w:t>
      </w:r>
      <w:r w:rsidRPr="00760BBF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(նպատակը).</w:t>
      </w:r>
    </w:p>
    <w:p w:rsidR="000A44A2" w:rsidRDefault="000A44A2" w:rsidP="000A44A2">
      <w:pPr>
        <w:tabs>
          <w:tab w:val="start" w:pos="42.55pt"/>
        </w:tabs>
        <w:spacing w:after="0pt" w:line="18pt" w:lineRule="auto"/>
        <w:ind w:firstLine="28.35pt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760BBF">
        <w:rPr>
          <w:rFonts w:ascii="GHEA Grapalat" w:eastAsia="Times New Roman" w:hAnsi="GHEA Grapalat" w:cs="GHEA Grapalat"/>
          <w:sz w:val="24"/>
          <w:szCs w:val="24"/>
          <w:lang w:val="fr-FR"/>
        </w:rPr>
        <w:t>Նախագծի</w:t>
      </w:r>
      <w:proofErr w:type="spellEnd"/>
      <w:r w:rsidRPr="00760BB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760BBF">
        <w:rPr>
          <w:rFonts w:ascii="GHEA Grapalat" w:eastAsia="Times New Roman" w:hAnsi="GHEA Grapalat" w:cs="GHEA Grapalat"/>
          <w:sz w:val="24"/>
          <w:szCs w:val="24"/>
          <w:lang w:val="fr-FR"/>
        </w:rPr>
        <w:t>ընդունման</w:t>
      </w:r>
      <w:proofErr w:type="spellEnd"/>
      <w:r w:rsidRPr="00760BB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760BBF">
        <w:rPr>
          <w:rFonts w:ascii="GHEA Grapalat" w:eastAsia="Times New Roman" w:hAnsi="GHEA Grapalat" w:cs="GHEA Grapalat"/>
          <w:sz w:val="24"/>
          <w:szCs w:val="24"/>
          <w:lang w:val="fr-FR"/>
        </w:rPr>
        <w:t>նպատակը</w:t>
      </w:r>
      <w:proofErr w:type="spellEnd"/>
      <w:r w:rsidRPr="00760BBF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հարկային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hy-AM"/>
        </w:rPr>
        <w:t>վարչարարության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արդյունավետության բարձրացումն </w:t>
      </w:r>
      <w:proofErr w:type="gramStart"/>
      <w:r>
        <w:rPr>
          <w:rFonts w:ascii="GHEA Grapalat" w:eastAsia="Times New Roman" w:hAnsi="GHEA Grapalat" w:cs="GHEA Grapalat"/>
          <w:sz w:val="24"/>
          <w:szCs w:val="24"/>
          <w:lang w:val="hy-AM"/>
        </w:rPr>
        <w:t>է</w:t>
      </w:r>
      <w:r>
        <w:rPr>
          <w:rFonts w:ascii="GHEA Grapalat" w:eastAsia="Times New Roman" w:hAnsi="GHEA Grapalat" w:cs="GHEA Grapalat"/>
          <w:sz w:val="24"/>
          <w:szCs w:val="24"/>
          <w:lang w:val="fr-FR"/>
        </w:rPr>
        <w:t>:</w:t>
      </w:r>
      <w:proofErr w:type="gramEnd"/>
    </w:p>
    <w:p w:rsidR="000A44A2" w:rsidRPr="00760BBF" w:rsidRDefault="000A44A2" w:rsidP="000A44A2">
      <w:pPr>
        <w:numPr>
          <w:ilvl w:val="0"/>
          <w:numId w:val="1"/>
        </w:numPr>
        <w:tabs>
          <w:tab w:val="start" w:pos="42.55pt"/>
        </w:tabs>
        <w:spacing w:after="0pt" w:line="18pt" w:lineRule="auto"/>
        <w:ind w:start="0pt" w:firstLine="28.35pt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Կարգավորման</w:t>
      </w:r>
      <w:proofErr w:type="spellEnd"/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հարաբերությունների</w:t>
      </w:r>
      <w:proofErr w:type="spellEnd"/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ներկա</w:t>
      </w:r>
      <w:proofErr w:type="spellEnd"/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վիճակը</w:t>
      </w:r>
      <w:proofErr w:type="spellEnd"/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և </w:t>
      </w:r>
      <w:proofErr w:type="spellStart"/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առկա</w:t>
      </w:r>
      <w:proofErr w:type="spellEnd"/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760BBF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խնդիրները</w:t>
      </w:r>
      <w:proofErr w:type="spellEnd"/>
      <w:r w:rsidRPr="00760BBF">
        <w:rPr>
          <w:rFonts w:ascii="GHEA Grapalat" w:eastAsia="Times New Roman" w:hAnsi="GHEA Grapalat" w:cs="GHEA Grapalat"/>
          <w:sz w:val="24"/>
          <w:szCs w:val="24"/>
          <w:lang w:val="fr-FR"/>
        </w:rPr>
        <w:t>.</w:t>
      </w:r>
    </w:p>
    <w:p w:rsidR="000A44A2" w:rsidRDefault="000A44A2" w:rsidP="000A44A2">
      <w:pPr>
        <w:shd w:val="clear" w:color="auto" w:fill="FFFFFF"/>
        <w:tabs>
          <w:tab w:val="start" w:pos="42.55pt"/>
        </w:tabs>
        <w:spacing w:after="0pt" w:line="18pt" w:lineRule="auto"/>
        <w:ind w:firstLine="28.35pt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Հայաստանի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Հանրապետության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հարկային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օրենսգրքի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396.1-ին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հոդվածի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2-րդ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մասի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համաձայն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՝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Հայաստանի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Հանրապետության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վավերացրած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միջազգային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համաձայնագրերի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հիման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վրա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հսկիչ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(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նույնականացման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)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նշաններով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դրոշմավորման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ենթակա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ապրանքների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ցանկը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դրոշմավորման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ներդրման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ժամկետները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այդ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թվում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՝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փորձնական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ծրագրերի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իրականացման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ժամկետները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մինչև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դրոշմավորման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ներդրման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ժամկետը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չօտարված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՝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դրոշմավորման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ենթակա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ապրանքային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մնացորդների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դրոշմավորման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կարգը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դրոշմավորման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կանոնները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Օրենսգրքով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սահմանված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՝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դրոշմավորման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ենթակա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ապրանքների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դրոշմավորման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դադարեցման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ժամկետները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ապրանքների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շրջանառության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նկատմամբ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մոնիտորինգի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տեղեկատվական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համակարգի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ներդրման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առանձնահատկությունները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հաստատում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է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Կառավարությունը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: </w:t>
      </w:r>
    </w:p>
    <w:p w:rsidR="000A44A2" w:rsidRPr="00047A69" w:rsidRDefault="000A44A2" w:rsidP="000A44A2">
      <w:pPr>
        <w:shd w:val="clear" w:color="auto" w:fill="FFFFFF"/>
        <w:tabs>
          <w:tab w:val="start" w:pos="42.55pt"/>
        </w:tabs>
        <w:spacing w:after="0pt" w:line="18pt" w:lineRule="auto"/>
        <w:ind w:firstLine="28.35pt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Նշված դրույթի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hy-AM"/>
        </w:rPr>
        <w:t>կիրարկումն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ապահովելու նպատակով մշակվել է </w:t>
      </w:r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«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Հսկիչ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(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նույնականացման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)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նշաններով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դրոշմավորման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ենթակա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ապրանքների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շրջանառության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նկատմամբ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մոնիտորինգի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տեղեկատվական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համակարգի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ներդրման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առանձնահատկությունները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հաստատելու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մասին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» ՀՀ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կառավարության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որոշման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նախագ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hy-AM"/>
        </w:rPr>
        <w:t>ի</w:t>
      </w:r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ծ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ը, որով նախատեսվում է սահմանել, որ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հսկիչ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(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նույնականացման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)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նշաններով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դրոշմավորման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ենթակա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ապրանքների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շրջանառության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նկատմամբ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մոնիտորինգի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տեղեկատվական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համակարգի</w:t>
      </w:r>
      <w:proofErr w:type="spellEnd"/>
      <w:r w:rsidRPr="008935B6">
        <w:rPr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ֆունկցիոնալությունն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ապահովվում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է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, մասնավորապես՝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դրոշմավորված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ապրանքների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շրջանառության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բոլոր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փուլերի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գրանցման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հնարավորությա</w:t>
      </w:r>
      <w:r>
        <w:rPr>
          <w:rFonts w:ascii="GHEA Grapalat" w:eastAsia="Times New Roman" w:hAnsi="GHEA Grapalat" w:cs="GHEA Grapalat"/>
          <w:sz w:val="24"/>
          <w:szCs w:val="24"/>
          <w:lang w:val="fr-FR"/>
        </w:rPr>
        <w:t>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fr-FR"/>
        </w:rPr>
        <w:t>ապահովման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fr-FR"/>
        </w:rPr>
        <w:t>գործառույթ</w:t>
      </w:r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ի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միջոցով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Նշված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hy-AM"/>
        </w:rPr>
        <w:t>գործառույթն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իրենից ներկայացնում է  տվյալ ապր</w:t>
      </w:r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ա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hy-AM"/>
        </w:rPr>
        <w:t>նքների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ա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րտադրությունից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կամ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Հայաստանի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Հանրապետության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տարածք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ներմուծումից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մինչև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մանրածախ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վաճառք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՝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հսկիչ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դրամարկղային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մեքե</w:t>
      </w:r>
      <w:r>
        <w:rPr>
          <w:rFonts w:ascii="GHEA Grapalat" w:eastAsia="Times New Roman" w:hAnsi="GHEA Grapalat" w:cs="GHEA Grapalat"/>
          <w:sz w:val="24"/>
          <w:szCs w:val="24"/>
          <w:lang w:val="fr-FR"/>
        </w:rPr>
        <w:t>նայի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fr-FR"/>
        </w:rPr>
        <w:t>կիրառմամբ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fr-FR"/>
        </w:rPr>
        <w:t>կամ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fr-FR"/>
        </w:rPr>
        <w:t>մինչև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fr-FR"/>
        </w:rPr>
        <w:t>այլ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fr-FR"/>
        </w:rPr>
        <w:t>կերպ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fr-FR"/>
        </w:rPr>
        <w:t>ապրանքը</w:t>
      </w:r>
      <w:proofErr w:type="spellEnd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8935B6">
        <w:rPr>
          <w:rFonts w:ascii="GHEA Grapalat" w:eastAsia="Times New Roman" w:hAnsi="GHEA Grapalat" w:cs="GHEA Grapalat"/>
          <w:sz w:val="24"/>
          <w:szCs w:val="24"/>
          <w:lang w:val="fr-FR"/>
        </w:rPr>
        <w:t>շրջան</w:t>
      </w:r>
      <w:r>
        <w:rPr>
          <w:rFonts w:ascii="GHEA Grapalat" w:eastAsia="Times New Roman" w:hAnsi="GHEA Grapalat" w:cs="GHEA Grapalat"/>
          <w:sz w:val="24"/>
          <w:szCs w:val="24"/>
          <w:lang w:val="fr-FR"/>
        </w:rPr>
        <w:t>առությունից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հանելը</w:t>
      </w:r>
      <w:r w:rsidRPr="0027098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։ </w:t>
      </w:r>
      <w:proofErr w:type="spellStart"/>
      <w:r w:rsidRPr="00270984">
        <w:rPr>
          <w:rFonts w:ascii="GHEA Grapalat" w:eastAsia="Times New Roman" w:hAnsi="GHEA Grapalat" w:cs="GHEA Grapalat"/>
          <w:sz w:val="24"/>
          <w:szCs w:val="24"/>
          <w:lang w:val="fr-FR"/>
        </w:rPr>
        <w:t>Միաժամանակ</w:t>
      </w:r>
      <w:proofErr w:type="spellEnd"/>
      <w:r w:rsidRPr="0027098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,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fr-FR"/>
        </w:rPr>
        <w:t>ա</w:t>
      </w:r>
      <w:r w:rsidRPr="00270984">
        <w:rPr>
          <w:rFonts w:ascii="GHEA Grapalat" w:eastAsia="Times New Roman" w:hAnsi="GHEA Grapalat" w:cs="GHEA Grapalat"/>
          <w:sz w:val="24"/>
          <w:szCs w:val="24"/>
          <w:lang w:val="fr-FR"/>
        </w:rPr>
        <w:t>պրանքների</w:t>
      </w:r>
      <w:proofErr w:type="spellEnd"/>
      <w:r w:rsidRPr="0027098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270984">
        <w:rPr>
          <w:rFonts w:ascii="GHEA Grapalat" w:eastAsia="Times New Roman" w:hAnsi="GHEA Grapalat" w:cs="GHEA Grapalat"/>
          <w:sz w:val="24"/>
          <w:szCs w:val="24"/>
          <w:lang w:val="fr-FR"/>
        </w:rPr>
        <w:t>շրջանառության</w:t>
      </w:r>
      <w:proofErr w:type="spellEnd"/>
      <w:r w:rsidRPr="0027098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270984">
        <w:rPr>
          <w:rFonts w:ascii="GHEA Grapalat" w:eastAsia="Times New Roman" w:hAnsi="GHEA Grapalat" w:cs="GHEA Grapalat"/>
          <w:sz w:val="24"/>
          <w:szCs w:val="24"/>
          <w:lang w:val="fr-FR"/>
        </w:rPr>
        <w:t>մասնակից</w:t>
      </w:r>
      <w:r>
        <w:rPr>
          <w:rFonts w:ascii="GHEA Grapalat" w:eastAsia="Times New Roman" w:hAnsi="GHEA Grapalat" w:cs="GHEA Grapalat"/>
          <w:sz w:val="24"/>
          <w:szCs w:val="24"/>
          <w:lang w:val="fr-FR"/>
        </w:rPr>
        <w:t>ները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fr-FR"/>
        </w:rPr>
        <w:t>ապրանքներ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hy-AM"/>
        </w:rPr>
        <w:t>ը</w:t>
      </w:r>
      <w:r w:rsidRPr="0027098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270984">
        <w:rPr>
          <w:rFonts w:ascii="GHEA Grapalat" w:eastAsia="Times New Roman" w:hAnsi="GHEA Grapalat" w:cs="GHEA Grapalat"/>
          <w:sz w:val="24"/>
          <w:szCs w:val="24"/>
          <w:lang w:val="fr-FR"/>
        </w:rPr>
        <w:t>շրջանառությունից</w:t>
      </w:r>
      <w:proofErr w:type="spellEnd"/>
      <w:r w:rsidRPr="0027098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հանելու</w:t>
      </w:r>
      <w:r w:rsidRPr="0027098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270984">
        <w:rPr>
          <w:rFonts w:ascii="GHEA Grapalat" w:eastAsia="Times New Roman" w:hAnsi="GHEA Grapalat" w:cs="GHEA Grapalat"/>
          <w:sz w:val="24"/>
          <w:szCs w:val="24"/>
          <w:lang w:val="fr-FR"/>
        </w:rPr>
        <w:t>մասին</w:t>
      </w:r>
      <w:proofErr w:type="spellEnd"/>
      <w:r w:rsidRPr="0027098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270984">
        <w:rPr>
          <w:rFonts w:ascii="GHEA Grapalat" w:eastAsia="Times New Roman" w:hAnsi="GHEA Grapalat" w:cs="GHEA Grapalat"/>
          <w:sz w:val="24"/>
          <w:szCs w:val="24"/>
          <w:lang w:val="fr-FR"/>
        </w:rPr>
        <w:lastRenderedPageBreak/>
        <w:t>տեղեկությունները</w:t>
      </w:r>
      <w:proofErr w:type="spellEnd"/>
      <w:r w:rsidRPr="0027098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270984">
        <w:rPr>
          <w:rFonts w:ascii="GHEA Grapalat" w:eastAsia="Times New Roman" w:hAnsi="GHEA Grapalat" w:cs="GHEA Grapalat"/>
          <w:sz w:val="24"/>
          <w:szCs w:val="24"/>
          <w:lang w:val="fr-FR"/>
        </w:rPr>
        <w:t>ներկայացնում</w:t>
      </w:r>
      <w:proofErr w:type="spellEnd"/>
      <w:r w:rsidRPr="0027098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270984">
        <w:rPr>
          <w:rFonts w:ascii="GHEA Grapalat" w:eastAsia="Times New Roman" w:hAnsi="GHEA Grapalat" w:cs="GHEA Grapalat"/>
          <w:sz w:val="24"/>
          <w:szCs w:val="24"/>
          <w:lang w:val="fr-FR"/>
        </w:rPr>
        <w:t>են</w:t>
      </w:r>
      <w:proofErr w:type="spellEnd"/>
      <w:r w:rsidRPr="0027098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270984">
        <w:rPr>
          <w:rFonts w:ascii="GHEA Grapalat" w:eastAsia="Times New Roman" w:hAnsi="GHEA Grapalat" w:cs="GHEA Grapalat"/>
          <w:sz w:val="24"/>
          <w:szCs w:val="24"/>
          <w:lang w:val="fr-FR"/>
        </w:rPr>
        <w:t>շրջանառության</w:t>
      </w:r>
      <w:proofErr w:type="spellEnd"/>
      <w:r w:rsidRPr="0027098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270984">
        <w:rPr>
          <w:rFonts w:ascii="GHEA Grapalat" w:eastAsia="Times New Roman" w:hAnsi="GHEA Grapalat" w:cs="GHEA Grapalat"/>
          <w:sz w:val="24"/>
          <w:szCs w:val="24"/>
          <w:lang w:val="fr-FR"/>
        </w:rPr>
        <w:t>նկատմամբ</w:t>
      </w:r>
      <w:proofErr w:type="spellEnd"/>
      <w:r w:rsidRPr="00270984"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 w:rsidRPr="00270984">
        <w:rPr>
          <w:rFonts w:ascii="GHEA Grapalat" w:eastAsia="Times New Roman" w:hAnsi="GHEA Grapalat" w:cs="GHEA Grapalat"/>
          <w:sz w:val="24"/>
          <w:szCs w:val="24"/>
          <w:lang w:val="fr-FR"/>
        </w:rPr>
        <w:t>մո</w:t>
      </w:r>
      <w:r>
        <w:rPr>
          <w:rFonts w:ascii="GHEA Grapalat" w:eastAsia="Times New Roman" w:hAnsi="GHEA Grapalat" w:cs="GHEA Grapalat"/>
          <w:sz w:val="24"/>
          <w:szCs w:val="24"/>
          <w:lang w:val="fr-FR"/>
        </w:rPr>
        <w:t>նիտորինգի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fr-FR"/>
        </w:rPr>
        <w:t>տեղեկատվական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eastAsia="Times New Roman" w:hAnsi="GHEA Grapalat" w:cs="GHEA Grapalat"/>
          <w:sz w:val="24"/>
          <w:szCs w:val="24"/>
          <w:lang w:val="fr-FR"/>
        </w:rPr>
        <w:t>համակարգ</w:t>
      </w:r>
      <w:proofErr w:type="spellEnd"/>
      <w:r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</w:p>
    <w:p w:rsidR="000A44A2" w:rsidRPr="00F704A1" w:rsidRDefault="000A44A2" w:rsidP="000A44A2">
      <w:pPr>
        <w:numPr>
          <w:ilvl w:val="0"/>
          <w:numId w:val="1"/>
        </w:numPr>
        <w:tabs>
          <w:tab w:val="start" w:pos="42.55pt"/>
        </w:tabs>
        <w:spacing w:after="0pt" w:line="18pt" w:lineRule="auto"/>
        <w:ind w:start="0pt" w:firstLine="28.35pt"/>
        <w:jc w:val="both"/>
        <w:rPr>
          <w:rFonts w:ascii="GHEA Grapalat" w:eastAsia="Times New Roman" w:hAnsi="GHEA Grapalat" w:cs="GHEA Grapalat"/>
          <w:sz w:val="24"/>
          <w:szCs w:val="24"/>
          <w:lang w:val="fr-FR"/>
        </w:rPr>
      </w:pPr>
      <w:proofErr w:type="spellStart"/>
      <w:r w:rsidRPr="00F704A1">
        <w:rPr>
          <w:rFonts w:ascii="GHEA Grapalat" w:eastAsia="Times New Roman" w:hAnsi="GHEA Grapalat" w:cs="Sylfaen"/>
          <w:b/>
          <w:sz w:val="24"/>
          <w:szCs w:val="24"/>
        </w:rPr>
        <w:t>Առկա</w:t>
      </w:r>
      <w:proofErr w:type="spellEnd"/>
      <w:r w:rsidRPr="00F704A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F704A1">
        <w:rPr>
          <w:rFonts w:ascii="GHEA Grapalat" w:eastAsia="Times New Roman" w:hAnsi="GHEA Grapalat" w:cs="Sylfaen"/>
          <w:b/>
          <w:sz w:val="24"/>
          <w:szCs w:val="24"/>
        </w:rPr>
        <w:t>խնդիրների</w:t>
      </w:r>
      <w:proofErr w:type="spellEnd"/>
      <w:r w:rsidRPr="00F704A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F704A1">
        <w:rPr>
          <w:rFonts w:ascii="GHEA Grapalat" w:eastAsia="Times New Roman" w:hAnsi="GHEA Grapalat" w:cs="Sylfaen"/>
          <w:b/>
          <w:sz w:val="24"/>
          <w:szCs w:val="24"/>
        </w:rPr>
        <w:t>առաջարկվող</w:t>
      </w:r>
      <w:proofErr w:type="spellEnd"/>
      <w:r w:rsidRPr="00F704A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 xml:space="preserve"> </w:t>
      </w:r>
      <w:proofErr w:type="spellStart"/>
      <w:r w:rsidRPr="00F704A1">
        <w:rPr>
          <w:rFonts w:ascii="GHEA Grapalat" w:eastAsia="Times New Roman" w:hAnsi="GHEA Grapalat" w:cs="Sylfaen"/>
          <w:b/>
          <w:sz w:val="24"/>
          <w:szCs w:val="24"/>
        </w:rPr>
        <w:t>լուծումները</w:t>
      </w:r>
      <w:proofErr w:type="spellEnd"/>
      <w:r w:rsidRPr="00F704A1">
        <w:rPr>
          <w:rFonts w:ascii="GHEA Grapalat" w:eastAsia="Times New Roman" w:hAnsi="GHEA Grapalat" w:cs="GHEA Grapalat"/>
          <w:b/>
          <w:sz w:val="24"/>
          <w:szCs w:val="24"/>
          <w:lang w:val="fr-FR"/>
        </w:rPr>
        <w:t>.</w:t>
      </w:r>
    </w:p>
    <w:p w:rsidR="000A44A2" w:rsidRPr="00270984" w:rsidRDefault="000A44A2" w:rsidP="000A44A2">
      <w:pPr>
        <w:tabs>
          <w:tab w:val="start" w:pos="42.55pt"/>
        </w:tabs>
        <w:spacing w:after="0pt" w:line="18pt" w:lineRule="auto"/>
        <w:ind w:firstLine="28.35pt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Նախագծով առաջարկվում է սահմանել, որ </w:t>
      </w:r>
      <w:r w:rsidRPr="0027098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ՀԴՄ </w:t>
      </w:r>
      <w:proofErr w:type="spellStart"/>
      <w:r w:rsidRPr="00270984">
        <w:rPr>
          <w:rFonts w:ascii="GHEA Grapalat" w:eastAsia="Calibri" w:hAnsi="GHEA Grapalat" w:cs="Times New Roman"/>
          <w:sz w:val="24"/>
          <w:szCs w:val="24"/>
          <w:lang w:val="hy-AM" w:eastAsia="hy-AM"/>
        </w:rPr>
        <w:t>կիրառողները</w:t>
      </w:r>
      <w:proofErr w:type="spellEnd"/>
      <w:r w:rsidRPr="0027098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հսկիչ (նույնականացման) նշաններով </w:t>
      </w:r>
      <w:proofErr w:type="spellStart"/>
      <w:r w:rsidRPr="00270984">
        <w:rPr>
          <w:rFonts w:ascii="GHEA Grapalat" w:eastAsia="Calibri" w:hAnsi="GHEA Grapalat" w:cs="Times New Roman"/>
          <w:sz w:val="24"/>
          <w:szCs w:val="24"/>
          <w:lang w:val="hy-AM" w:eastAsia="hy-AM"/>
        </w:rPr>
        <w:t>դրոշմավորված</w:t>
      </w:r>
      <w:proofErr w:type="spellEnd"/>
      <w:r w:rsidRPr="0027098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ապրանքների վաճառքի դեպքում ՀԴՄ-ին միացված ծրագրային և (կամ) տեխնիկական միջոցներով ապահովում են այդ ապրանքների վրա առկա հսկիչ (նույնականացման) նշանների 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>վերաբերյալ</w:t>
      </w:r>
      <w:r w:rsidRPr="00270984"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տեղեկությունների ներկայացումը հսկիչ (նույնականացման) նշաններով դրոշմավորման ենթակա ապրանքների շրջանառության նկատմամբ մոնիտորինգի տեղեկատվական համակարգ:</w:t>
      </w:r>
      <w:r>
        <w:rPr>
          <w:rFonts w:ascii="GHEA Grapalat" w:eastAsia="Calibri" w:hAnsi="GHEA Grapalat" w:cs="Times New Roman"/>
          <w:sz w:val="24"/>
          <w:szCs w:val="24"/>
          <w:lang w:val="hy-AM" w:eastAsia="hy-AM"/>
        </w:rPr>
        <w:t xml:space="preserve"> Միաժամանակ, վերոգրյալ գործողությունների չիրականացումը սահմանել որպես ՀԴՄ-ի կիրառության կանոնների խախտում։</w:t>
      </w:r>
    </w:p>
    <w:p w:rsidR="000A44A2" w:rsidRPr="00760BBF" w:rsidRDefault="000A44A2" w:rsidP="000A44A2">
      <w:pPr>
        <w:numPr>
          <w:ilvl w:val="0"/>
          <w:numId w:val="1"/>
        </w:numPr>
        <w:tabs>
          <w:tab w:val="start" w:pos="42.55pt"/>
        </w:tabs>
        <w:spacing w:after="0pt" w:line="18pt" w:lineRule="auto"/>
        <w:ind w:start="0pt" w:firstLine="28.35pt"/>
        <w:jc w:val="both"/>
        <w:rPr>
          <w:rFonts w:ascii="GHEA Grapalat" w:eastAsia="Calibri" w:hAnsi="GHEA Grapalat" w:cs="Times New Roman"/>
          <w:sz w:val="24"/>
          <w:szCs w:val="24"/>
          <w:lang w:val="hy-AM" w:eastAsia="hy-AM"/>
        </w:rPr>
      </w:pPr>
      <w:r w:rsidRPr="00760BBF">
        <w:rPr>
          <w:rFonts w:ascii="GHEA Grapalat" w:eastAsia="Times New Roman" w:hAnsi="GHEA Grapalat" w:cs="Sylfaen"/>
          <w:b/>
          <w:sz w:val="24"/>
          <w:szCs w:val="24"/>
          <w:lang w:val="hy-AM"/>
        </w:rPr>
        <w:t>Նախագծի</w:t>
      </w:r>
      <w:r w:rsidRPr="00760BBF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0A44A2" w:rsidRPr="00760BBF" w:rsidRDefault="000A44A2" w:rsidP="000A44A2">
      <w:pPr>
        <w:tabs>
          <w:tab w:val="start" w:pos="42.55pt"/>
        </w:tabs>
        <w:spacing w:after="0pt" w:line="18pt" w:lineRule="auto"/>
        <w:ind w:firstLine="28.35pt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760BBF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0A44A2" w:rsidRPr="00760BBF" w:rsidRDefault="000A44A2" w:rsidP="000A44A2">
      <w:pPr>
        <w:numPr>
          <w:ilvl w:val="0"/>
          <w:numId w:val="1"/>
        </w:numPr>
        <w:tabs>
          <w:tab w:val="start" w:pos="42.55pt"/>
        </w:tabs>
        <w:autoSpaceDN w:val="0"/>
        <w:spacing w:after="0pt" w:line="18pt" w:lineRule="auto"/>
        <w:ind w:start="0pt" w:firstLine="28.35pt"/>
        <w:contextualSpacing/>
        <w:jc w:val="both"/>
        <w:rPr>
          <w:rFonts w:ascii="GHEA Grapalat" w:eastAsia="Calibri" w:hAnsi="GHEA Grapalat" w:cs="GHEA Grapalat"/>
          <w:b/>
          <w:sz w:val="24"/>
          <w:szCs w:val="24"/>
          <w:lang w:val="hy-AM"/>
        </w:rPr>
      </w:pP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ակտի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կիրառման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դեպքում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 xml:space="preserve"> </w:t>
      </w:r>
      <w:r w:rsidRPr="00760BBF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760BBF">
        <w:rPr>
          <w:rFonts w:ascii="GHEA Grapalat" w:eastAsia="Calibri" w:hAnsi="GHEA Grapalat" w:cs="GHEA Grapalat"/>
          <w:b/>
          <w:sz w:val="24"/>
          <w:szCs w:val="24"/>
          <w:lang w:val="hy-AM"/>
        </w:rPr>
        <w:t>.</w:t>
      </w:r>
    </w:p>
    <w:p w:rsidR="000A44A2" w:rsidRDefault="000A44A2" w:rsidP="000A44A2">
      <w:pPr>
        <w:tabs>
          <w:tab w:val="start" w:pos="42.55pt"/>
        </w:tabs>
        <w:spacing w:after="0pt" w:line="18pt" w:lineRule="auto"/>
        <w:ind w:firstLine="28.35pt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Նախագծի ընդունման արդյունքում ակնկալվում է</w:t>
      </w:r>
      <w:r w:rsidRPr="00725138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 xml:space="preserve">արդյունավետ դարձնել </w:t>
      </w:r>
      <w:r w:rsidRPr="006A132D">
        <w:rPr>
          <w:rFonts w:ascii="GHEA Grapalat" w:eastAsia="Times New Roman" w:hAnsi="GHEA Grapalat" w:cs="Sylfaen"/>
          <w:sz w:val="24"/>
          <w:szCs w:val="24"/>
          <w:lang w:val="hy-AM"/>
        </w:rPr>
        <w:t xml:space="preserve">հսկիչ (նույնականացման) նշաններով </w:t>
      </w:r>
      <w:proofErr w:type="spellStart"/>
      <w:r w:rsidRPr="006A132D">
        <w:rPr>
          <w:rFonts w:ascii="GHEA Grapalat" w:eastAsia="Times New Roman" w:hAnsi="GHEA Grapalat" w:cs="Sylfaen"/>
          <w:sz w:val="24"/>
          <w:szCs w:val="24"/>
          <w:lang w:val="hy-AM"/>
        </w:rPr>
        <w:t>դրոշմավորված</w:t>
      </w:r>
      <w:proofErr w:type="spellEnd"/>
      <w:r w:rsidRPr="006A132D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ապրանքների 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շրջանառության նկատմամբ վերահսկողությունը։</w:t>
      </w:r>
    </w:p>
    <w:p w:rsidR="000A44A2" w:rsidRPr="00A0318D" w:rsidRDefault="000A44A2" w:rsidP="000A44A2">
      <w:pPr>
        <w:tabs>
          <w:tab w:val="start" w:pos="42.55pt"/>
        </w:tabs>
        <w:spacing w:after="0pt" w:line="18pt" w:lineRule="auto"/>
        <w:ind w:firstLine="28.35pt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>6.</w:t>
      </w: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 xml:space="preserve">Տեղեկատվություն լրացուցիչ ֆինանսական միջոցների անհրաժեշտության և պետական բյուջեի </w:t>
      </w:r>
      <w:proofErr w:type="spellStart"/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>եկամուտներում</w:t>
      </w:r>
      <w:proofErr w:type="spellEnd"/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և ծախսերում սպասվելիք փոփոխությունների մասին</w:t>
      </w:r>
    </w:p>
    <w:p w:rsidR="000A44A2" w:rsidRPr="00A0318D" w:rsidRDefault="000A44A2" w:rsidP="000A44A2">
      <w:pPr>
        <w:tabs>
          <w:tab w:val="start" w:pos="42.55pt"/>
        </w:tabs>
        <w:spacing w:after="0pt" w:line="18pt" w:lineRule="auto"/>
        <w:ind w:firstLine="28.35pt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Նախագծ</w:t>
      </w:r>
      <w:r w:rsidRPr="00A0318D">
        <w:rPr>
          <w:rFonts w:ascii="GHEA Grapalat" w:hAnsi="GHEA Grapalat"/>
          <w:color w:val="000000"/>
          <w:sz w:val="24"/>
          <w:szCs w:val="24"/>
          <w:lang w:val="hy-AM"/>
        </w:rPr>
        <w:t xml:space="preserve">ի ընդունման կապակցությամբ լրացուցիչ ֆինանսական միջոցների անհրաժեշտություն, պետական բյուջեի </w:t>
      </w:r>
      <w:proofErr w:type="spellStart"/>
      <w:r w:rsidRPr="00A0318D">
        <w:rPr>
          <w:rFonts w:ascii="GHEA Grapalat" w:hAnsi="GHEA Grapalat"/>
          <w:color w:val="000000"/>
          <w:sz w:val="24"/>
          <w:szCs w:val="24"/>
          <w:lang w:val="hy-AM"/>
        </w:rPr>
        <w:t>եկամուտներում</w:t>
      </w:r>
      <w:proofErr w:type="spellEnd"/>
      <w:r w:rsidRPr="00A0318D">
        <w:rPr>
          <w:rFonts w:ascii="GHEA Grapalat" w:hAnsi="GHEA Grapalat"/>
          <w:color w:val="000000"/>
          <w:sz w:val="24"/>
          <w:szCs w:val="24"/>
          <w:lang w:val="hy-AM"/>
        </w:rPr>
        <w:t xml:space="preserve"> և ծախսերում էական փոփոխութ</w:t>
      </w:r>
      <w:r w:rsidRPr="00A0318D">
        <w:rPr>
          <w:rFonts w:ascii="GHEA Grapalat" w:hAnsi="GHEA Grapalat"/>
          <w:color w:val="000000"/>
          <w:sz w:val="24"/>
          <w:szCs w:val="24"/>
          <w:lang w:val="hy-AM"/>
        </w:rPr>
        <w:softHyphen/>
        <w:t>յուններ չի նախատեսվում։</w:t>
      </w:r>
    </w:p>
    <w:p w:rsidR="000A44A2" w:rsidRPr="00A0318D" w:rsidRDefault="000A44A2" w:rsidP="000A44A2">
      <w:pPr>
        <w:tabs>
          <w:tab w:val="start" w:pos="42.55pt"/>
        </w:tabs>
        <w:spacing w:after="0pt" w:line="18pt" w:lineRule="auto"/>
        <w:ind w:firstLine="28.35pt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>7.</w:t>
      </w:r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ab/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A0318D">
        <w:rPr>
          <w:rFonts w:ascii="GHEA Grapalat" w:hAnsi="GHEA Grapalat"/>
          <w:b/>
          <w:color w:val="000000"/>
          <w:sz w:val="24"/>
          <w:szCs w:val="24"/>
          <w:lang w:val="hy-AM"/>
        </w:rPr>
        <w:t>ռազմավարություններ</w:t>
      </w:r>
      <w:proofErr w:type="spellEnd"/>
    </w:p>
    <w:p w:rsidR="000A44A2" w:rsidRPr="0081760E" w:rsidRDefault="000A44A2" w:rsidP="000A44A2">
      <w:pPr>
        <w:pStyle w:val="NormalWeb"/>
        <w:tabs>
          <w:tab w:val="start" w:pos="42.55pt"/>
        </w:tabs>
        <w:spacing w:before="0pt" w:beforeAutospacing="0" w:after="0pt" w:afterAutospacing="0" w:line="18pt" w:lineRule="auto"/>
        <w:ind w:firstLine="28.35pt"/>
        <w:jc w:val="both"/>
        <w:rPr>
          <w:rFonts w:ascii="GHEA Grapalat" w:hAnsi="GHEA Grapalat"/>
          <w:color w:val="000000"/>
          <w:lang w:val="hy-AM"/>
        </w:rPr>
      </w:pPr>
      <w:r w:rsidRPr="0081760E">
        <w:rPr>
          <w:rFonts w:ascii="GHEA Grapalat" w:hAnsi="GHEA Grapalat"/>
          <w:color w:val="000000"/>
          <w:lang w:val="hy-AM"/>
        </w:rPr>
        <w:t xml:space="preserve">Նախագծի ընդունումը կապված է </w:t>
      </w:r>
      <w:proofErr w:type="spellStart"/>
      <w:r w:rsidRPr="0081760E">
        <w:rPr>
          <w:rFonts w:ascii="GHEA Grapalat" w:hAnsi="GHEA Grapalat"/>
          <w:color w:val="000000"/>
          <w:lang w:val="hy-AM"/>
        </w:rPr>
        <w:t>հետ</w:t>
      </w:r>
      <w:r>
        <w:rPr>
          <w:rFonts w:ascii="GHEA Grapalat" w:hAnsi="GHEA Grapalat"/>
          <w:color w:val="000000"/>
          <w:lang w:val="hy-AM"/>
        </w:rPr>
        <w:t>և</w:t>
      </w:r>
      <w:r w:rsidRPr="0081760E">
        <w:rPr>
          <w:rFonts w:ascii="GHEA Grapalat" w:hAnsi="GHEA Grapalat"/>
          <w:color w:val="000000"/>
          <w:lang w:val="hy-AM"/>
        </w:rPr>
        <w:t>յալ</w:t>
      </w:r>
      <w:proofErr w:type="spellEnd"/>
      <w:r w:rsidRPr="0081760E">
        <w:rPr>
          <w:rFonts w:ascii="GHEA Grapalat" w:hAnsi="GHEA Grapalat"/>
          <w:color w:val="000000"/>
          <w:lang w:val="hy-AM"/>
        </w:rPr>
        <w:t xml:space="preserve"> ռազմավարական փաստաթղթերի հետ.</w:t>
      </w:r>
    </w:p>
    <w:p w:rsidR="000A44A2" w:rsidRPr="0081760E" w:rsidRDefault="000A44A2" w:rsidP="000A44A2">
      <w:pPr>
        <w:pStyle w:val="NormalWeb"/>
        <w:tabs>
          <w:tab w:val="start" w:pos="42.55pt"/>
        </w:tabs>
        <w:spacing w:before="0pt" w:beforeAutospacing="0" w:after="0pt" w:afterAutospacing="0" w:line="18pt" w:lineRule="auto"/>
        <w:ind w:firstLine="28.35pt"/>
        <w:jc w:val="both"/>
        <w:rPr>
          <w:rFonts w:ascii="GHEA Grapalat" w:hAnsi="GHEA Grapalat"/>
          <w:color w:val="000000"/>
          <w:lang w:val="hy-AM"/>
        </w:rPr>
      </w:pPr>
      <w:r w:rsidRPr="0081760E">
        <w:rPr>
          <w:rFonts w:ascii="GHEA Grapalat" w:hAnsi="GHEA Grapalat"/>
          <w:color w:val="000000"/>
          <w:lang w:val="hy-AM"/>
        </w:rPr>
        <w:t>-</w:t>
      </w:r>
      <w:r w:rsidRPr="0081760E">
        <w:rPr>
          <w:rFonts w:ascii="Calibri" w:hAnsi="Calibri" w:cs="Calibri"/>
          <w:color w:val="000000"/>
          <w:lang w:val="hy-AM"/>
        </w:rPr>
        <w:t>  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ՀՀ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կառավարության</w:t>
      </w:r>
      <w:r w:rsidRPr="0081760E">
        <w:rPr>
          <w:rFonts w:ascii="GHEA Grapalat" w:hAnsi="GHEA Grapalat"/>
          <w:color w:val="000000"/>
          <w:lang w:val="hy-AM"/>
        </w:rPr>
        <w:t xml:space="preserve"> 18.11.2021</w:t>
      </w:r>
      <w:r w:rsidRPr="0081760E">
        <w:rPr>
          <w:rFonts w:ascii="GHEA Grapalat" w:hAnsi="GHEA Grapalat" w:cs="GHEA Grapalat"/>
          <w:color w:val="000000"/>
          <w:lang w:val="hy-AM"/>
        </w:rPr>
        <w:t>թ</w:t>
      </w:r>
      <w:r w:rsidRPr="0081760E">
        <w:rPr>
          <w:rFonts w:ascii="GHEA Grapalat" w:hAnsi="GHEA Grapalat"/>
          <w:color w:val="000000"/>
          <w:lang w:val="hy-AM"/>
        </w:rPr>
        <w:t>. N 1902-</w:t>
      </w:r>
      <w:r w:rsidRPr="0081760E">
        <w:rPr>
          <w:rFonts w:ascii="GHEA Grapalat" w:hAnsi="GHEA Grapalat" w:cs="GHEA Grapalat"/>
          <w:color w:val="000000"/>
          <w:lang w:val="hy-AM"/>
        </w:rPr>
        <w:t>Լ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որոշման</w:t>
      </w:r>
      <w:r w:rsidRPr="0081760E">
        <w:rPr>
          <w:rFonts w:ascii="GHEA Grapalat" w:hAnsi="GHEA Grapalat"/>
          <w:color w:val="000000"/>
          <w:lang w:val="hy-AM"/>
        </w:rPr>
        <w:t xml:space="preserve"> N 1 </w:t>
      </w:r>
      <w:r w:rsidRPr="0081760E">
        <w:rPr>
          <w:rFonts w:ascii="GHEA Grapalat" w:hAnsi="GHEA Grapalat" w:cs="GHEA Grapalat"/>
          <w:color w:val="000000"/>
          <w:lang w:val="hy-AM"/>
        </w:rPr>
        <w:t>հավելվածով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հաստատված՝</w:t>
      </w:r>
      <w:r w:rsidRPr="0081760E">
        <w:rPr>
          <w:rFonts w:ascii="GHEA Grapalat" w:hAnsi="GHEA Grapalat"/>
          <w:color w:val="000000"/>
          <w:lang w:val="hy-AM"/>
        </w:rPr>
        <w:t xml:space="preserve"> Հայաստանի Հանրապետության կառավարության 2021-2026 թվականների գործունեության միջոցառումների ծրագրի՝ «3. Հարկային հսկողության ռիսկերի կառավարման համակարգերի </w:t>
      </w:r>
      <w:proofErr w:type="spellStart"/>
      <w:r w:rsidRPr="0081760E">
        <w:rPr>
          <w:rFonts w:ascii="GHEA Grapalat" w:hAnsi="GHEA Grapalat"/>
          <w:color w:val="000000"/>
          <w:lang w:val="hy-AM"/>
        </w:rPr>
        <w:t>կատարելագործմամբ</w:t>
      </w:r>
      <w:proofErr w:type="spellEnd"/>
      <w:r w:rsidRPr="0081760E">
        <w:rPr>
          <w:rFonts w:ascii="GHEA Grapalat" w:hAnsi="GHEA Grapalat"/>
          <w:color w:val="000000"/>
          <w:lang w:val="hy-AM"/>
        </w:rPr>
        <w:t xml:space="preserve"> ստվերի կրճատում» նպատակի «3.1 Տնտեսավարող սուբյեկտների կողմից իրականացվող գործունեության օրինականության կամ գործարքների </w:t>
      </w:r>
      <w:r w:rsidRPr="0081760E">
        <w:rPr>
          <w:rFonts w:ascii="GHEA Grapalat" w:hAnsi="GHEA Grapalat"/>
          <w:color w:val="000000"/>
          <w:lang w:val="hy-AM"/>
        </w:rPr>
        <w:lastRenderedPageBreak/>
        <w:t xml:space="preserve">լիարժեք </w:t>
      </w:r>
      <w:proofErr w:type="spellStart"/>
      <w:r w:rsidRPr="0081760E">
        <w:rPr>
          <w:rFonts w:ascii="GHEA Grapalat" w:hAnsi="GHEA Grapalat"/>
          <w:color w:val="000000"/>
          <w:lang w:val="hy-AM"/>
        </w:rPr>
        <w:t>փաստաթղթավորման</w:t>
      </w:r>
      <w:proofErr w:type="spellEnd"/>
      <w:r w:rsidRPr="0081760E">
        <w:rPr>
          <w:rFonts w:ascii="GHEA Grapalat" w:hAnsi="GHEA Grapalat"/>
          <w:color w:val="000000"/>
          <w:lang w:val="hy-AM"/>
        </w:rPr>
        <w:t xml:space="preserve"> կարգապահության բարելավում, հսկողական </w:t>
      </w:r>
      <w:proofErr w:type="spellStart"/>
      <w:r w:rsidRPr="0081760E">
        <w:rPr>
          <w:rFonts w:ascii="GHEA Grapalat" w:hAnsi="GHEA Grapalat"/>
          <w:color w:val="000000"/>
          <w:lang w:val="hy-AM"/>
        </w:rPr>
        <w:t>գործիքակազմի</w:t>
      </w:r>
      <w:proofErr w:type="spellEnd"/>
      <w:r w:rsidRPr="0081760E">
        <w:rPr>
          <w:rFonts w:ascii="GHEA Grapalat" w:hAnsi="GHEA Grapalat"/>
          <w:color w:val="000000"/>
          <w:lang w:val="hy-AM"/>
        </w:rPr>
        <w:t xml:space="preserve"> կատարելագործում» </w:t>
      </w:r>
      <w:proofErr w:type="spellStart"/>
      <w:r w:rsidRPr="0081760E">
        <w:rPr>
          <w:rFonts w:ascii="GHEA Grapalat" w:hAnsi="GHEA Grapalat"/>
          <w:color w:val="000000"/>
          <w:lang w:val="hy-AM"/>
        </w:rPr>
        <w:t>միջոցառուման</w:t>
      </w:r>
      <w:proofErr w:type="spellEnd"/>
      <w:r w:rsidRPr="0081760E">
        <w:rPr>
          <w:rFonts w:ascii="GHEA Grapalat" w:hAnsi="GHEA Grapalat"/>
          <w:color w:val="000000"/>
          <w:lang w:val="hy-AM"/>
        </w:rPr>
        <w:t xml:space="preserve"> հետ,</w:t>
      </w:r>
    </w:p>
    <w:p w:rsidR="000A44A2" w:rsidRDefault="000A44A2" w:rsidP="000A44A2">
      <w:pPr>
        <w:pStyle w:val="NormalWeb"/>
        <w:tabs>
          <w:tab w:val="start" w:pos="42.55pt"/>
        </w:tabs>
        <w:spacing w:before="0pt" w:beforeAutospacing="0" w:after="0pt" w:afterAutospacing="0" w:line="18pt" w:lineRule="auto"/>
        <w:ind w:firstLine="28.35pt"/>
        <w:jc w:val="both"/>
        <w:rPr>
          <w:rFonts w:ascii="GHEA Grapalat" w:hAnsi="GHEA Grapalat"/>
          <w:color w:val="000000"/>
          <w:lang w:val="hy-AM"/>
        </w:rPr>
      </w:pPr>
      <w:r w:rsidRPr="0081760E">
        <w:rPr>
          <w:rFonts w:ascii="GHEA Grapalat" w:hAnsi="GHEA Grapalat"/>
          <w:color w:val="000000"/>
          <w:lang w:val="hy-AM"/>
        </w:rPr>
        <w:t>-</w:t>
      </w:r>
      <w:r w:rsidRPr="0081760E">
        <w:rPr>
          <w:rFonts w:ascii="Calibri" w:hAnsi="Calibri" w:cs="Calibri"/>
          <w:color w:val="000000"/>
          <w:lang w:val="hy-AM"/>
        </w:rPr>
        <w:t>  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ՀՀ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կառավարության</w:t>
      </w:r>
      <w:r w:rsidRPr="0081760E">
        <w:rPr>
          <w:rFonts w:ascii="GHEA Grapalat" w:hAnsi="GHEA Grapalat"/>
          <w:color w:val="000000"/>
          <w:lang w:val="hy-AM"/>
        </w:rPr>
        <w:t xml:space="preserve"> 12.12.2019</w:t>
      </w:r>
      <w:r w:rsidRPr="0081760E">
        <w:rPr>
          <w:rFonts w:ascii="GHEA Grapalat" w:hAnsi="GHEA Grapalat" w:cs="GHEA Grapalat"/>
          <w:color w:val="000000"/>
          <w:lang w:val="hy-AM"/>
        </w:rPr>
        <w:t>թ</w:t>
      </w:r>
      <w:r w:rsidRPr="0081760E">
        <w:rPr>
          <w:rFonts w:ascii="GHEA Grapalat" w:hAnsi="GHEA Grapalat"/>
          <w:color w:val="000000"/>
          <w:lang w:val="hy-AM"/>
        </w:rPr>
        <w:t>. N 1830-</w:t>
      </w:r>
      <w:r w:rsidRPr="0081760E">
        <w:rPr>
          <w:rFonts w:ascii="GHEA Grapalat" w:hAnsi="GHEA Grapalat" w:cs="GHEA Grapalat"/>
          <w:color w:val="000000"/>
          <w:lang w:val="hy-AM"/>
        </w:rPr>
        <w:t>Լ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որոշմամբ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հաստատված՝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ՀՀ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պետական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եկամուտների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կոմիտեի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 w:rsidRPr="0081760E">
        <w:rPr>
          <w:rFonts w:ascii="GHEA Grapalat" w:hAnsi="GHEA Grapalat" w:cs="GHEA Grapalat"/>
          <w:color w:val="000000"/>
          <w:lang w:val="hy-AM"/>
        </w:rPr>
        <w:t>զարգացման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 w:cs="GHEA Grapalat"/>
          <w:color w:val="000000"/>
          <w:lang w:val="hy-AM"/>
        </w:rPr>
        <w:t>և</w:t>
      </w:r>
      <w:r w:rsidRPr="0081760E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81760E">
        <w:rPr>
          <w:rFonts w:ascii="GHEA Grapalat" w:hAnsi="GHEA Grapalat" w:cs="GHEA Grapalat"/>
          <w:color w:val="000000"/>
          <w:lang w:val="hy-AM"/>
        </w:rPr>
        <w:t>վարչա</w:t>
      </w:r>
      <w:r w:rsidRPr="0081760E">
        <w:rPr>
          <w:rFonts w:ascii="GHEA Grapalat" w:hAnsi="GHEA Grapalat"/>
          <w:color w:val="000000"/>
          <w:lang w:val="hy-AM"/>
        </w:rPr>
        <w:t>րարության</w:t>
      </w:r>
      <w:proofErr w:type="spellEnd"/>
      <w:r w:rsidRPr="0081760E">
        <w:rPr>
          <w:rFonts w:ascii="GHEA Grapalat" w:hAnsi="GHEA Grapalat"/>
          <w:color w:val="000000"/>
          <w:lang w:val="hy-AM"/>
        </w:rPr>
        <w:t xml:space="preserve"> բարելավման ռազմավարական ծրագրի «2. </w:t>
      </w:r>
      <w:proofErr w:type="spellStart"/>
      <w:r w:rsidRPr="0081760E">
        <w:rPr>
          <w:rFonts w:ascii="GHEA Grapalat" w:hAnsi="GHEA Grapalat"/>
          <w:color w:val="000000"/>
          <w:lang w:val="hy-AM"/>
        </w:rPr>
        <w:t>Վարչարարության</w:t>
      </w:r>
      <w:proofErr w:type="spellEnd"/>
      <w:r w:rsidRPr="0081760E">
        <w:rPr>
          <w:rFonts w:ascii="GHEA Grapalat" w:hAnsi="GHEA Grapalat"/>
          <w:color w:val="000000"/>
          <w:lang w:val="hy-AM"/>
        </w:rPr>
        <w:t xml:space="preserve"> արդյունավետության բարձրացում, եկամուտների ավելացում, ստվերի </w:t>
      </w:r>
      <w:r>
        <w:rPr>
          <w:rFonts w:ascii="GHEA Grapalat" w:hAnsi="GHEA Grapalat"/>
          <w:color w:val="000000"/>
          <w:lang w:val="hy-AM"/>
        </w:rPr>
        <w:t>կրճատում» նպատակի «1. Հարկային և</w:t>
      </w:r>
      <w:r w:rsidRPr="0081760E">
        <w:rPr>
          <w:rFonts w:ascii="GHEA Grapalat" w:hAnsi="GHEA Grapalat"/>
          <w:color w:val="000000"/>
          <w:lang w:val="hy-AM"/>
        </w:rPr>
        <w:t xml:space="preserve"> մաքսային իրավախախտումների կանխարգելում» </w:t>
      </w:r>
      <w:proofErr w:type="spellStart"/>
      <w:r w:rsidRPr="0081760E">
        <w:rPr>
          <w:rFonts w:ascii="GHEA Grapalat" w:hAnsi="GHEA Grapalat"/>
          <w:color w:val="000000"/>
          <w:lang w:val="hy-AM"/>
        </w:rPr>
        <w:t>ենթանպատակի</w:t>
      </w:r>
      <w:proofErr w:type="spellEnd"/>
      <w:r w:rsidRPr="0081760E">
        <w:rPr>
          <w:rFonts w:ascii="GHEA Grapalat" w:hAnsi="GHEA Grapalat"/>
          <w:color w:val="000000"/>
          <w:lang w:val="hy-AM"/>
        </w:rPr>
        <w:t xml:space="preserve"> իրականացման հետ:</w:t>
      </w:r>
    </w:p>
    <w:p w:rsidR="00FB1961" w:rsidRPr="000A44A2" w:rsidRDefault="00FB1961">
      <w:pPr>
        <w:rPr>
          <w:lang w:val="hy-AM"/>
        </w:rPr>
      </w:pPr>
    </w:p>
    <w:sectPr w:rsidR="00FB1961" w:rsidRPr="000A44A2" w:rsidSect="004136DB">
      <w:pgSz w:w="595.30pt" w:h="841.90pt" w:code="9"/>
      <w:pgMar w:top="42.55pt" w:right="28.35pt" w:bottom="28.35pt" w:left="56.70pt" w:header="21.25pt" w:footer="11.05pt" w:gutter="0pt"/>
      <w:cols w:space="35.40pt"/>
      <w:titlePg/>
      <w:docGrid w:linePitch="360"/>
    </w:sectPr>
  </w:body>
</w:document>
</file>

<file path=word/fontTable.xml><?xml version="1.0" encoding="utf-8"?>
<w:font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characterSet="iso-8859-1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characterSet="iso-8859-1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characterSet="iso-8859-1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characterSet="iso-8859-1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characterSet="iso-8859-1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cx="http://schemas.microsoft.com/office/drawing/2014/chartex"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p14="http://schemas.microsoft.com/office/word/2010/wordprocessingDrawing" xmlns:wp="http://purl.oclc.org/ooxml/drawingml/wordprocessingDrawing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abstractNum w:abstractNumId="0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start"/>
      <w:pPr>
        <w:ind w:start="39.30pt" w:hanging="18pt"/>
      </w:pPr>
      <w:rPr>
        <w:b/>
      </w:rPr>
    </w:lvl>
    <w:lvl w:ilvl="1" w:tplc="04090019" w:tentative="1">
      <w:start w:val="1"/>
      <w:numFmt w:val="lowerLetter"/>
      <w:lvlText w:val="%2."/>
      <w:lvlJc w:val="start"/>
      <w:pPr>
        <w:ind w:start="72pt" w:hanging="18pt"/>
      </w:pPr>
    </w:lvl>
    <w:lvl w:ilvl="2" w:tplc="0409001B" w:tentative="1">
      <w:start w:val="1"/>
      <w:numFmt w:val="lowerRoman"/>
      <w:lvlText w:val="%3."/>
      <w:lvlJc w:val="end"/>
      <w:pPr>
        <w:ind w:start="108pt" w:hanging="9pt"/>
      </w:pPr>
    </w:lvl>
    <w:lvl w:ilvl="3" w:tplc="0409000F" w:tentative="1">
      <w:start w:val="1"/>
      <w:numFmt w:val="decimal"/>
      <w:lvlText w:val="%4."/>
      <w:lvlJc w:val="start"/>
      <w:pPr>
        <w:ind w:start="144pt" w:hanging="18pt"/>
      </w:pPr>
    </w:lvl>
    <w:lvl w:ilvl="4" w:tplc="04090019" w:tentative="1">
      <w:start w:val="1"/>
      <w:numFmt w:val="lowerLetter"/>
      <w:lvlText w:val="%5."/>
      <w:lvlJc w:val="start"/>
      <w:pPr>
        <w:ind w:start="180pt" w:hanging="18pt"/>
      </w:pPr>
    </w:lvl>
    <w:lvl w:ilvl="5" w:tplc="0409001B" w:tentative="1">
      <w:start w:val="1"/>
      <w:numFmt w:val="lowerRoman"/>
      <w:lvlText w:val="%6."/>
      <w:lvlJc w:val="end"/>
      <w:pPr>
        <w:ind w:start="216pt" w:hanging="9pt"/>
      </w:pPr>
    </w:lvl>
    <w:lvl w:ilvl="6" w:tplc="0409000F" w:tentative="1">
      <w:start w:val="1"/>
      <w:numFmt w:val="decimal"/>
      <w:lvlText w:val="%7."/>
      <w:lvlJc w:val="start"/>
      <w:pPr>
        <w:ind w:start="252pt" w:hanging="18pt"/>
      </w:pPr>
    </w:lvl>
    <w:lvl w:ilvl="7" w:tplc="04090019" w:tentative="1">
      <w:start w:val="1"/>
      <w:numFmt w:val="lowerLetter"/>
      <w:lvlText w:val="%8."/>
      <w:lvlJc w:val="start"/>
      <w:pPr>
        <w:ind w:start="288pt" w:hanging="18pt"/>
      </w:pPr>
    </w:lvl>
    <w:lvl w:ilvl="8" w:tplc="0409001B" w:tentative="1">
      <w:start w:val="1"/>
      <w:numFmt w:val="lowerRoman"/>
      <w:lvlText w:val="%9."/>
      <w:lvlJc w:val="end"/>
      <w:pPr>
        <w:ind w:start="324pt" w:hanging="9pt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purl.oclc.org/ooxml/officeDocument/relationships" xmlns:m="http://purl.oclc.org/ooxml/officeDocument/math" xmlns:v="urn:schemas-microsoft-com:vml" xmlns:w10="urn:schemas-microsoft-com:office:word" xmlns:w="http://purl.oclc.org/ooxml/wordprocessingml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%"/>
  <w:proofState w:spelling="clean" w:grammar="clean"/>
  <w:defaultTabStop w:val="36pt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44A2"/>
    <w:rsid w:val="000A44A2"/>
    <w:rsid w:val="009F59C3"/>
    <w:rsid w:val="00FB1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ED9D50B4-9195-4B9A-A235-C21B29E2F559}"/>
</w:settings>
</file>

<file path=word/styles.xml><?xml version="1.0" encoding="utf-8"?>
<w:style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8pt" w:line="12.95pt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44A2"/>
    <w:pPr>
      <w:spacing w:after="10pt" w:line="13.80pt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pt" w:type="dxa"/>
      <w:tblCellMar>
        <w:top w:w="0pt" w:type="dxa"/>
        <w:start w:w="5.40pt" w:type="dxa"/>
        <w:bottom w:w="0pt" w:type="dxa"/>
        <w:end w:w="5.40pt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0A44A2"/>
    <w:pPr>
      <w:spacing w:before="5pt" w:beforeAutospacing="1" w:after="5pt" w:afterAutospacing="1" w:line="12pt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0A44A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purl.oclc.org/ooxml/officeDocument/relationships" xmlns:w="http://purl.oclc.org/ooxml/wordprocessingml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purl.oclc.org/ooxml/officeDocument/relationships/settings" Target="settings.xml"/><Relationship Id="rId2" Type="http://purl.oclc.org/ooxml/officeDocument/relationships/styles" Target="styles.xml"/><Relationship Id="rId1" Type="http://purl.oclc.org/ooxml/officeDocument/relationships/numbering" Target="numbering.xml"/><Relationship Id="rId6" Type="http://purl.oclc.org/ooxml/officeDocument/relationships/theme" Target="theme/theme1.xml"/><Relationship Id="rId5" Type="http://purl.oclc.org/ooxml/officeDocument/relationships/fontTable" Target="fontTable.xml"/><Relationship Id="rId4" Type="http://purl.oclc.org/ooxml/officeDocument/relationships/webSettings" Target="webSettings.xml"/></Relationships>
</file>

<file path=word/theme/theme1.xml><?xml version="1.0" encoding="utf-8"?>
<a:theme xmlns:a="http://purl.oclc.org/ooxml/drawingml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%">
              <a:schemeClr val="phClr">
                <a:lumMod val="110%"/>
                <a:satMod val="105%"/>
                <a:tint val="67%"/>
              </a:schemeClr>
            </a:gs>
            <a:gs pos="50%">
              <a:schemeClr val="phClr">
                <a:lumMod val="105%"/>
                <a:satMod val="103%"/>
                <a:tint val="73%"/>
              </a:schemeClr>
            </a:gs>
            <a:gs pos="100%">
              <a:schemeClr val="phClr">
                <a:lumMod val="105%"/>
                <a:satMod val="109%"/>
                <a:tint val="81%"/>
              </a:schemeClr>
            </a:gs>
          </a:gsLst>
          <a:lin ang="5400000" scaled="0"/>
        </a:gradFill>
        <a:gradFill rotWithShape="1">
          <a:gsLst>
            <a:gs pos="0%">
              <a:schemeClr val="phClr">
                <a:satMod val="103%"/>
                <a:lumMod val="102%"/>
                <a:tint val="94%"/>
              </a:schemeClr>
            </a:gs>
            <a:gs pos="50%">
              <a:schemeClr val="phClr">
                <a:satMod val="110%"/>
                <a:lumMod val="100%"/>
                <a:shade val="100%"/>
              </a:schemeClr>
            </a:gs>
            <a:gs pos="100%">
              <a:schemeClr val="phClr">
                <a:lumMod val="99%"/>
                <a:satMod val="120%"/>
                <a:shade val="78%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%"/>
        </a:ln>
        <a:ln w="12700" cap="flat" cmpd="sng" algn="ctr">
          <a:solidFill>
            <a:schemeClr val="phClr"/>
          </a:solidFill>
          <a:prstDash val="solid"/>
          <a:miter lim="800%"/>
        </a:ln>
        <a:ln w="19050" cap="flat" cmpd="sng" algn="ctr">
          <a:solidFill>
            <a:schemeClr val="phClr"/>
          </a:solidFill>
          <a:prstDash val="solid"/>
          <a:miter lim="800%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%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%"/>
            <a:satMod val="170%"/>
          </a:schemeClr>
        </a:solidFill>
        <a:gradFill rotWithShape="1">
          <a:gsLst>
            <a:gs pos="0%">
              <a:schemeClr val="phClr">
                <a:tint val="93%"/>
                <a:satMod val="150%"/>
                <a:shade val="98%"/>
                <a:lumMod val="102%"/>
              </a:schemeClr>
            </a:gs>
            <a:gs pos="50%">
              <a:schemeClr val="phClr">
                <a:tint val="98%"/>
                <a:satMod val="130%"/>
                <a:shade val="90%"/>
                <a:lumMod val="103%"/>
              </a:schemeClr>
            </a:gs>
            <a:gs pos="100%">
              <a:schemeClr val="phClr">
                <a:shade val="63%"/>
                <a:satMod val="120%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purl.oclc.org/ooxml/officeDocument/extendedProperties" xmlns:vt="http://purl.oclc.org/ooxml/officeDocument/docPropsVTypes">
  <Template>Normal</Template>
  <TotalTime>0</TotalTime>
  <Pages>3</Pages>
  <Words>634</Words>
  <Characters>3616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Mirzoyan</dc:creator>
  <cp:keywords/>
  <dc:description/>
  <cp:lastModifiedBy>Gohar Mirzoyan</cp:lastModifiedBy>
  <cp:revision>1</cp:revision>
  <dcterms:created xsi:type="dcterms:W3CDTF">2023-08-10T08:19:00Z</dcterms:created>
  <dcterms:modified xsi:type="dcterms:W3CDTF">2023-08-10T08:19:00Z</dcterms:modified>
</cp:coreProperties>
</file>