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04589E" w:rsidRPr="001E69AC" w:rsidRDefault="0004589E" w:rsidP="0004589E">
      <w:pPr>
        <w:tabs>
          <w:tab w:val="start" w:pos="42.55pt"/>
          <w:tab w:val="start" w:pos="49.65pt"/>
          <w:tab w:val="start" w:pos="56.70pt"/>
        </w:tabs>
        <w:spacing w:line="13.80pt" w:lineRule="auto"/>
        <w:ind w:firstLine="28.35pt"/>
        <w:jc w:val="center"/>
        <w:textAlignment w:val="baseline"/>
        <w:rPr>
          <w:rFonts w:eastAsia="Times New Roman" w:cs="Times New Roman"/>
          <w:b/>
          <w:szCs w:val="24"/>
          <w:lang w:val="hy-AM"/>
        </w:rPr>
      </w:pPr>
      <w:r w:rsidRPr="001E69AC">
        <w:rPr>
          <w:rFonts w:eastAsia="Times New Roman" w:cs="Times New Roman"/>
          <w:b/>
          <w:szCs w:val="24"/>
          <w:lang w:val="hy-AM"/>
        </w:rPr>
        <w:t>Հիմնավորում</w:t>
      </w:r>
    </w:p>
    <w:p w:rsidR="0004589E" w:rsidRPr="001E69AC" w:rsidRDefault="0004589E" w:rsidP="0004589E">
      <w:pPr>
        <w:tabs>
          <w:tab w:val="start" w:pos="42.55pt"/>
        </w:tabs>
        <w:spacing w:line="12pt" w:lineRule="auto"/>
        <w:jc w:val="center"/>
        <w:rPr>
          <w:rFonts w:eastAsia="Calibri" w:cs="Times New Roman"/>
          <w:b/>
          <w:szCs w:val="24"/>
          <w:lang w:val="hy-AM"/>
        </w:rPr>
      </w:pPr>
      <w:r w:rsidRPr="001E69AC">
        <w:rPr>
          <w:rFonts w:eastAsia="Calibri" w:cs="Times New Roman"/>
          <w:b/>
          <w:szCs w:val="24"/>
          <w:lang w:val="hy-AM"/>
        </w:rPr>
        <w:t>«</w:t>
      </w:r>
      <w:r>
        <w:rPr>
          <w:rFonts w:eastAsia="Calibri" w:cs="Times New Roman"/>
          <w:b/>
          <w:bCs/>
          <w:szCs w:val="24"/>
          <w:lang w:val="hy-AM"/>
        </w:rPr>
        <w:t>Հ</w:t>
      </w:r>
      <w:r w:rsidRPr="00271069">
        <w:rPr>
          <w:rFonts w:eastAsia="Calibri" w:cs="Times New Roman"/>
          <w:b/>
          <w:bCs/>
          <w:szCs w:val="24"/>
          <w:lang w:val="hy-AM"/>
        </w:rPr>
        <w:t>սկիչ (նույնականացման) նշաններով դրոշմավորման ենթակա ապրանքների շրջանառության նկատմամբ մոնիտորինգի տեղեկատվական համակարգի ներդրման առանձնահատկությունները հաստատելու մասին</w:t>
      </w:r>
      <w:r w:rsidRPr="001E69AC">
        <w:rPr>
          <w:rFonts w:eastAsia="Calibri" w:cs="Times New Roman"/>
          <w:b/>
          <w:szCs w:val="24"/>
          <w:lang w:val="hy-AM"/>
        </w:rPr>
        <w:t>» ՀՀ կառավարության որոշման նախագծի ընդունման</w:t>
      </w:r>
    </w:p>
    <w:p w:rsidR="0004589E" w:rsidRPr="001E69AC" w:rsidRDefault="0004589E" w:rsidP="0004589E">
      <w:pPr>
        <w:tabs>
          <w:tab w:val="start" w:pos="42.55pt"/>
        </w:tabs>
        <w:spacing w:line="12pt" w:lineRule="auto"/>
        <w:ind w:firstLine="28.35pt"/>
        <w:jc w:val="center"/>
        <w:rPr>
          <w:rFonts w:eastAsia="Calibri" w:cs="Sylfaen"/>
          <w:b/>
          <w:szCs w:val="24"/>
          <w:lang w:val="hy-AM"/>
        </w:rPr>
      </w:pPr>
    </w:p>
    <w:p w:rsidR="0004589E" w:rsidRPr="001E69AC" w:rsidRDefault="0004589E" w:rsidP="0004589E">
      <w:pPr>
        <w:numPr>
          <w:ilvl w:val="0"/>
          <w:numId w:val="1"/>
        </w:numPr>
        <w:tabs>
          <w:tab w:val="start" w:pos="42.55pt"/>
        </w:tabs>
        <w:spacing w:line="13.80pt" w:lineRule="auto"/>
        <w:ind w:start="7.10pt" w:firstLine="21.25pt"/>
        <w:jc w:val="start"/>
        <w:rPr>
          <w:rFonts w:eastAsia="Times New Roman" w:cs="GHEA Grapalat"/>
          <w:b/>
          <w:szCs w:val="24"/>
        </w:rPr>
      </w:pPr>
      <w:r w:rsidRPr="001E69AC">
        <w:rPr>
          <w:rFonts w:eastAsia="Times New Roman" w:cs="Times New Roman"/>
          <w:b/>
          <w:szCs w:val="24"/>
        </w:rPr>
        <w:t>Ի</w:t>
      </w:r>
      <w:proofErr w:type="spellStart"/>
      <w:r w:rsidRPr="001E69AC">
        <w:rPr>
          <w:rFonts w:eastAsia="Times New Roman" w:cs="Times New Roman"/>
          <w:b/>
          <w:szCs w:val="24"/>
          <w:lang w:val="hy-AM"/>
        </w:rPr>
        <w:t>րավական</w:t>
      </w:r>
      <w:proofErr w:type="spellEnd"/>
      <w:r w:rsidRPr="001E69AC">
        <w:rPr>
          <w:rFonts w:eastAsia="Times New Roman" w:cs="Times New Roman"/>
          <w:b/>
          <w:szCs w:val="24"/>
          <w:lang w:val="hy-AM"/>
        </w:rPr>
        <w:t xml:space="preserve"> ակտի </w:t>
      </w:r>
      <w:r w:rsidRPr="001E69AC">
        <w:rPr>
          <w:rFonts w:eastAsia="Times New Roman" w:cs="Times New Roman"/>
          <w:b/>
          <w:szCs w:val="24"/>
        </w:rPr>
        <w:t>ա</w:t>
      </w:r>
      <w:proofErr w:type="spellStart"/>
      <w:r w:rsidRPr="001E69AC">
        <w:rPr>
          <w:rFonts w:eastAsia="Times New Roman" w:cs="Times New Roman"/>
          <w:b/>
          <w:szCs w:val="24"/>
          <w:lang w:val="hy-AM"/>
        </w:rPr>
        <w:t>նհրաժեշտությունը</w:t>
      </w:r>
      <w:proofErr w:type="spellEnd"/>
      <w:r w:rsidRPr="001E69AC">
        <w:rPr>
          <w:rFonts w:eastAsia="Times New Roman" w:cs="Times New Roman"/>
          <w:b/>
          <w:szCs w:val="24"/>
        </w:rPr>
        <w:t xml:space="preserve"> </w:t>
      </w:r>
      <w:r w:rsidRPr="001E69AC">
        <w:rPr>
          <w:rFonts w:eastAsia="Times New Roman" w:cs="GHEA Grapalat"/>
          <w:b/>
          <w:szCs w:val="24"/>
          <w:lang w:val="hy-AM"/>
        </w:rPr>
        <w:t>(նպատակը).</w:t>
      </w:r>
    </w:p>
    <w:p w:rsidR="0004589E" w:rsidRPr="001E69AC" w:rsidRDefault="0004589E" w:rsidP="0004589E">
      <w:pPr>
        <w:tabs>
          <w:tab w:val="start" w:pos="42.55pt"/>
        </w:tabs>
        <w:spacing w:line="13.80pt" w:lineRule="auto"/>
        <w:ind w:start="7.10pt" w:firstLine="21.25pt"/>
        <w:rPr>
          <w:rFonts w:eastAsia="Times New Roman" w:cs="GHEA Grapalat"/>
          <w:szCs w:val="24"/>
          <w:lang w:val="fr-FR"/>
        </w:rPr>
      </w:pPr>
      <w:proofErr w:type="spellStart"/>
      <w:r w:rsidRPr="001E69AC">
        <w:rPr>
          <w:rFonts w:eastAsia="Times New Roman" w:cs="GHEA Grapalat"/>
          <w:szCs w:val="24"/>
          <w:lang w:val="fr-FR"/>
        </w:rPr>
        <w:t>Նախագծի</w:t>
      </w:r>
      <w:proofErr w:type="spellEnd"/>
      <w:r w:rsidRPr="001E69AC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1E69AC">
        <w:rPr>
          <w:rFonts w:eastAsia="Times New Roman" w:cs="GHEA Grapalat"/>
          <w:szCs w:val="24"/>
          <w:lang w:val="fr-FR"/>
        </w:rPr>
        <w:t>ընդունման</w:t>
      </w:r>
      <w:proofErr w:type="spellEnd"/>
      <w:r w:rsidRPr="001E69AC">
        <w:rPr>
          <w:rFonts w:eastAsia="Times New Roman" w:cs="GHEA Grapalat"/>
          <w:szCs w:val="24"/>
          <w:lang w:val="fr-FR"/>
        </w:rPr>
        <w:t xml:space="preserve"> </w:t>
      </w:r>
      <w:proofErr w:type="spellStart"/>
      <w:r w:rsidRPr="001E69AC">
        <w:rPr>
          <w:rFonts w:eastAsia="Times New Roman" w:cs="GHEA Grapalat"/>
          <w:szCs w:val="24"/>
          <w:lang w:val="fr-FR"/>
        </w:rPr>
        <w:t>նպատակը</w:t>
      </w:r>
      <w:proofErr w:type="spellEnd"/>
      <w:r w:rsidRPr="001E69AC">
        <w:rPr>
          <w:rFonts w:eastAsia="Times New Roman" w:cs="GHEA Grapalat"/>
          <w:szCs w:val="24"/>
          <w:lang w:val="fr-FR"/>
        </w:rPr>
        <w:t xml:space="preserve"> </w:t>
      </w:r>
      <w:r>
        <w:rPr>
          <w:rFonts w:eastAsia="Times New Roman" w:cs="GHEA Grapalat"/>
          <w:szCs w:val="24"/>
          <w:lang w:val="hy-AM"/>
        </w:rPr>
        <w:t>հ</w:t>
      </w:r>
      <w:r w:rsidRPr="00271069">
        <w:rPr>
          <w:rFonts w:eastAsia="Times New Roman" w:cs="GHEA Grapalat"/>
          <w:szCs w:val="24"/>
          <w:lang w:val="hy-AM"/>
        </w:rPr>
        <w:t>սկիչ (նույնականացման) նշաններով դրոշմավորման ենթակա ապրանքների շրջանառության նկատմամբ մոնիտորինգի տեղեկատվական համակարգի ներդրման առանձնահատկություններ</w:t>
      </w:r>
      <w:r>
        <w:rPr>
          <w:rFonts w:eastAsia="Times New Roman" w:cs="GHEA Grapalat"/>
          <w:szCs w:val="24"/>
          <w:lang w:val="hy-AM"/>
        </w:rPr>
        <w:t>ի</w:t>
      </w:r>
      <w:r w:rsidRPr="00271069">
        <w:rPr>
          <w:rFonts w:eastAsia="Times New Roman" w:cs="GHEA Grapalat"/>
          <w:szCs w:val="24"/>
          <w:lang w:val="hy-AM"/>
        </w:rPr>
        <w:t xml:space="preserve"> </w:t>
      </w:r>
      <w:r>
        <w:rPr>
          <w:rFonts w:eastAsia="Times New Roman" w:cs="GHEA Grapalat"/>
          <w:szCs w:val="24"/>
          <w:lang w:val="hy-AM"/>
        </w:rPr>
        <w:t>հաստատումն</w:t>
      </w:r>
      <w:r w:rsidRPr="001E69AC">
        <w:rPr>
          <w:rFonts w:eastAsia="Times New Roman" w:cs="GHEA Grapalat"/>
          <w:szCs w:val="24"/>
          <w:lang w:val="fr-FR"/>
        </w:rPr>
        <w:t xml:space="preserve"> է։</w:t>
      </w:r>
    </w:p>
    <w:p w:rsidR="0004589E" w:rsidRPr="001E69AC" w:rsidRDefault="0004589E" w:rsidP="0004589E">
      <w:pPr>
        <w:numPr>
          <w:ilvl w:val="0"/>
          <w:numId w:val="1"/>
        </w:numPr>
        <w:tabs>
          <w:tab w:val="start" w:pos="42.55pt"/>
        </w:tabs>
        <w:spacing w:line="13.80pt" w:lineRule="auto"/>
        <w:ind w:start="7.10pt" w:firstLine="21.25pt"/>
        <w:jc w:val="start"/>
        <w:rPr>
          <w:rFonts w:eastAsia="Times New Roman" w:cs="GHEA Grapalat"/>
          <w:szCs w:val="24"/>
          <w:lang w:val="fr-FR"/>
        </w:rPr>
      </w:pPr>
      <w:proofErr w:type="spellStart"/>
      <w:r w:rsidRPr="001E69AC">
        <w:rPr>
          <w:rFonts w:eastAsia="Times New Roman" w:cs="GHEA Grapalat"/>
          <w:b/>
          <w:szCs w:val="24"/>
          <w:lang w:val="fr-FR"/>
        </w:rPr>
        <w:t>Կարգավորման</w:t>
      </w:r>
      <w:proofErr w:type="spellEnd"/>
      <w:r w:rsidRPr="001E69AC">
        <w:rPr>
          <w:rFonts w:eastAsia="Times New Roman" w:cs="GHEA Grapalat"/>
          <w:b/>
          <w:szCs w:val="24"/>
          <w:lang w:val="fr-FR"/>
        </w:rPr>
        <w:t xml:space="preserve"> </w:t>
      </w:r>
      <w:proofErr w:type="spellStart"/>
      <w:r w:rsidRPr="001E69AC">
        <w:rPr>
          <w:rFonts w:eastAsia="Times New Roman" w:cs="GHEA Grapalat"/>
          <w:b/>
          <w:szCs w:val="24"/>
          <w:lang w:val="fr-FR"/>
        </w:rPr>
        <w:t>հարաբերությունների</w:t>
      </w:r>
      <w:proofErr w:type="spellEnd"/>
      <w:r w:rsidRPr="001E69AC">
        <w:rPr>
          <w:rFonts w:eastAsia="Times New Roman" w:cs="GHEA Grapalat"/>
          <w:b/>
          <w:szCs w:val="24"/>
          <w:lang w:val="fr-FR"/>
        </w:rPr>
        <w:t xml:space="preserve"> </w:t>
      </w:r>
      <w:proofErr w:type="spellStart"/>
      <w:r w:rsidRPr="001E69AC">
        <w:rPr>
          <w:rFonts w:eastAsia="Times New Roman" w:cs="GHEA Grapalat"/>
          <w:b/>
          <w:szCs w:val="24"/>
          <w:lang w:val="fr-FR"/>
        </w:rPr>
        <w:t>ներկա</w:t>
      </w:r>
      <w:proofErr w:type="spellEnd"/>
      <w:r w:rsidRPr="001E69AC">
        <w:rPr>
          <w:rFonts w:eastAsia="Times New Roman" w:cs="GHEA Grapalat"/>
          <w:b/>
          <w:szCs w:val="24"/>
          <w:lang w:val="fr-FR"/>
        </w:rPr>
        <w:t xml:space="preserve"> </w:t>
      </w:r>
      <w:proofErr w:type="spellStart"/>
      <w:r w:rsidRPr="001E69AC">
        <w:rPr>
          <w:rFonts w:eastAsia="Times New Roman" w:cs="GHEA Grapalat"/>
          <w:b/>
          <w:szCs w:val="24"/>
          <w:lang w:val="fr-FR"/>
        </w:rPr>
        <w:t>վիճակը</w:t>
      </w:r>
      <w:proofErr w:type="spellEnd"/>
      <w:r w:rsidRPr="001E69AC">
        <w:rPr>
          <w:rFonts w:eastAsia="Times New Roman" w:cs="GHEA Grapalat"/>
          <w:b/>
          <w:szCs w:val="24"/>
          <w:lang w:val="fr-FR"/>
        </w:rPr>
        <w:t xml:space="preserve"> և </w:t>
      </w:r>
      <w:proofErr w:type="spellStart"/>
      <w:r w:rsidRPr="001E69AC">
        <w:rPr>
          <w:rFonts w:eastAsia="Times New Roman" w:cs="GHEA Grapalat"/>
          <w:b/>
          <w:szCs w:val="24"/>
          <w:lang w:val="fr-FR"/>
        </w:rPr>
        <w:t>առկա</w:t>
      </w:r>
      <w:proofErr w:type="spellEnd"/>
      <w:r w:rsidRPr="001E69AC">
        <w:rPr>
          <w:rFonts w:eastAsia="Times New Roman" w:cs="GHEA Grapalat"/>
          <w:b/>
          <w:szCs w:val="24"/>
          <w:lang w:val="fr-FR"/>
        </w:rPr>
        <w:t xml:space="preserve"> </w:t>
      </w:r>
      <w:proofErr w:type="spellStart"/>
      <w:r w:rsidRPr="001E69AC">
        <w:rPr>
          <w:rFonts w:eastAsia="Times New Roman" w:cs="GHEA Grapalat"/>
          <w:b/>
          <w:szCs w:val="24"/>
          <w:lang w:val="fr-FR"/>
        </w:rPr>
        <w:t>խնդիրները</w:t>
      </w:r>
      <w:proofErr w:type="spellEnd"/>
      <w:r w:rsidRPr="001E69AC">
        <w:rPr>
          <w:rFonts w:eastAsia="Times New Roman" w:cs="GHEA Grapalat"/>
          <w:szCs w:val="24"/>
          <w:lang w:val="fr-FR"/>
        </w:rPr>
        <w:t>.</w:t>
      </w:r>
    </w:p>
    <w:p w:rsidR="0004589E" w:rsidRPr="001E69AC" w:rsidRDefault="0004589E" w:rsidP="0004589E">
      <w:pPr>
        <w:shd w:val="clear" w:color="auto" w:fill="FFFFFF"/>
        <w:tabs>
          <w:tab w:val="start" w:pos="42.55pt"/>
        </w:tabs>
        <w:spacing w:line="13.80pt" w:lineRule="auto"/>
        <w:ind w:start="7.10pt" w:firstLine="21.25pt"/>
        <w:rPr>
          <w:rFonts w:eastAsia="Times New Roman" w:cs="GHEA Grapalat"/>
          <w:szCs w:val="24"/>
          <w:lang w:val="fr-FR"/>
        </w:rPr>
      </w:pPr>
      <w:proofErr w:type="spellStart"/>
      <w:r w:rsidRPr="00C9273F">
        <w:rPr>
          <w:rFonts w:eastAsia="Times New Roman" w:cs="GHEA Grapalat"/>
          <w:bCs/>
          <w:szCs w:val="24"/>
        </w:rPr>
        <w:t>Հայաստանի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Հանրապետության</w:t>
      </w:r>
      <w:proofErr w:type="spellEnd"/>
      <w:r>
        <w:rPr>
          <w:rFonts w:eastAsia="Times New Roman" w:cs="GHEA Grapalat"/>
          <w:bCs/>
          <w:szCs w:val="24"/>
          <w:lang w:val="hy-AM"/>
        </w:rPr>
        <w:t xml:space="preserve"> հարկային օրենսգրքի 396</w:t>
      </w:r>
      <w:r w:rsidRPr="00C9273F">
        <w:rPr>
          <w:rFonts w:eastAsia="Times New Roman" w:cs="GHEA Grapalat"/>
          <w:bCs/>
          <w:szCs w:val="24"/>
          <w:lang w:val="fr-FR"/>
        </w:rPr>
        <w:t>.1</w:t>
      </w:r>
      <w:r>
        <w:rPr>
          <w:rFonts w:eastAsia="Times New Roman" w:cs="GHEA Grapalat"/>
          <w:bCs/>
          <w:szCs w:val="24"/>
          <w:lang w:val="hy-AM"/>
        </w:rPr>
        <w:t xml:space="preserve">-ին հոդվածի 2-րդ մասի համաձայն՝ </w:t>
      </w:r>
      <w:proofErr w:type="spellStart"/>
      <w:r w:rsidRPr="00C9273F">
        <w:rPr>
          <w:rFonts w:eastAsia="Times New Roman" w:cs="GHEA Grapalat"/>
          <w:bCs/>
          <w:szCs w:val="24"/>
        </w:rPr>
        <w:t>Հայաստանի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Հանրապետության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վավերացրած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միջազգային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համաձայնագրերի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հիման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վրա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հսկիչ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(</w:t>
      </w:r>
      <w:proofErr w:type="spellStart"/>
      <w:r w:rsidRPr="00C9273F">
        <w:rPr>
          <w:rFonts w:eastAsia="Times New Roman" w:cs="GHEA Grapalat"/>
          <w:bCs/>
          <w:szCs w:val="24"/>
        </w:rPr>
        <w:t>նույնականացման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) </w:t>
      </w:r>
      <w:proofErr w:type="spellStart"/>
      <w:r w:rsidRPr="00C9273F">
        <w:rPr>
          <w:rFonts w:eastAsia="Times New Roman" w:cs="GHEA Grapalat"/>
          <w:bCs/>
          <w:szCs w:val="24"/>
        </w:rPr>
        <w:t>նշաններով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դրոշմավորման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ենթակա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ապրանքների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ցանկը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, </w:t>
      </w:r>
      <w:proofErr w:type="spellStart"/>
      <w:r w:rsidRPr="00C9273F">
        <w:rPr>
          <w:rFonts w:eastAsia="Times New Roman" w:cs="GHEA Grapalat"/>
          <w:bCs/>
          <w:szCs w:val="24"/>
        </w:rPr>
        <w:t>դրոշմավորման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ներդրման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ժամկետները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, </w:t>
      </w:r>
      <w:proofErr w:type="spellStart"/>
      <w:r w:rsidRPr="00C9273F">
        <w:rPr>
          <w:rFonts w:eastAsia="Times New Roman" w:cs="GHEA Grapalat"/>
          <w:bCs/>
          <w:szCs w:val="24"/>
        </w:rPr>
        <w:t>այդ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թվում</w:t>
      </w:r>
      <w:proofErr w:type="spellEnd"/>
      <w:r w:rsidRPr="00C9273F">
        <w:rPr>
          <w:rFonts w:eastAsia="Times New Roman" w:cs="GHEA Grapalat"/>
          <w:bCs/>
          <w:szCs w:val="24"/>
        </w:rPr>
        <w:t>՝</w:t>
      </w:r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փորձնական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ծրագրերի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իրականացման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ժամկետները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, </w:t>
      </w:r>
      <w:proofErr w:type="spellStart"/>
      <w:r w:rsidRPr="00C9273F">
        <w:rPr>
          <w:rFonts w:eastAsia="Times New Roman" w:cs="GHEA Grapalat"/>
          <w:bCs/>
          <w:szCs w:val="24"/>
        </w:rPr>
        <w:t>մինչև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դրոշմավորման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ներդրման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ժամկետը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չօտարված</w:t>
      </w:r>
      <w:proofErr w:type="spellEnd"/>
      <w:r w:rsidRPr="00C9273F">
        <w:rPr>
          <w:rFonts w:eastAsia="Times New Roman" w:cs="GHEA Grapalat"/>
          <w:bCs/>
          <w:szCs w:val="24"/>
        </w:rPr>
        <w:t>՝</w:t>
      </w:r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դրոշմավորման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ենթակա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ապրանքային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մնացորդների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դրոշմավորման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կարգը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, </w:t>
      </w:r>
      <w:proofErr w:type="spellStart"/>
      <w:r w:rsidRPr="00C9273F">
        <w:rPr>
          <w:rFonts w:eastAsia="Times New Roman" w:cs="GHEA Grapalat"/>
          <w:bCs/>
          <w:szCs w:val="24"/>
        </w:rPr>
        <w:t>դրոշմավորման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կանոնները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, </w:t>
      </w:r>
      <w:proofErr w:type="spellStart"/>
      <w:r w:rsidRPr="00C9273F">
        <w:rPr>
          <w:rFonts w:eastAsia="Times New Roman" w:cs="GHEA Grapalat"/>
          <w:bCs/>
          <w:szCs w:val="24"/>
        </w:rPr>
        <w:t>Օրենսգրքով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սահմանված</w:t>
      </w:r>
      <w:proofErr w:type="spellEnd"/>
      <w:r w:rsidRPr="00C9273F">
        <w:rPr>
          <w:rFonts w:eastAsia="Times New Roman" w:cs="GHEA Grapalat"/>
          <w:bCs/>
          <w:szCs w:val="24"/>
        </w:rPr>
        <w:t>՝</w:t>
      </w:r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դրոշմավորման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ենթակա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ապրանքների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դրոշմավորման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դադարեցման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ժամկետները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, </w:t>
      </w:r>
      <w:proofErr w:type="spellStart"/>
      <w:r w:rsidRPr="00C9273F">
        <w:rPr>
          <w:rFonts w:eastAsia="Times New Roman" w:cs="GHEA Grapalat"/>
          <w:bCs/>
          <w:szCs w:val="24"/>
        </w:rPr>
        <w:t>ապրանքների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շրջանառության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նկատմամբ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մոնիտորինգի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տեղեկատվական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համակարգի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ներդրման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առանձնահատկությունները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հաստատում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r w:rsidRPr="00C9273F">
        <w:rPr>
          <w:rFonts w:eastAsia="Times New Roman" w:cs="GHEA Grapalat"/>
          <w:bCs/>
          <w:szCs w:val="24"/>
        </w:rPr>
        <w:t>է</w:t>
      </w:r>
      <w:r w:rsidRPr="00C9273F">
        <w:rPr>
          <w:rFonts w:eastAsia="Times New Roman" w:cs="GHEA Grapalat"/>
          <w:bCs/>
          <w:szCs w:val="24"/>
          <w:lang w:val="fr-FR"/>
        </w:rPr>
        <w:t xml:space="preserve"> </w:t>
      </w:r>
      <w:proofErr w:type="spellStart"/>
      <w:r w:rsidRPr="00C9273F">
        <w:rPr>
          <w:rFonts w:eastAsia="Times New Roman" w:cs="GHEA Grapalat"/>
          <w:bCs/>
          <w:szCs w:val="24"/>
        </w:rPr>
        <w:t>Կառավարությունը</w:t>
      </w:r>
      <w:proofErr w:type="spellEnd"/>
      <w:r w:rsidRPr="00C9273F">
        <w:rPr>
          <w:rFonts w:eastAsia="Times New Roman" w:cs="GHEA Grapalat"/>
          <w:bCs/>
          <w:szCs w:val="24"/>
          <w:lang w:val="fr-FR"/>
        </w:rPr>
        <w:t>:</w:t>
      </w:r>
    </w:p>
    <w:p w:rsidR="0004589E" w:rsidRPr="001E69AC" w:rsidRDefault="0004589E" w:rsidP="0004589E">
      <w:pPr>
        <w:numPr>
          <w:ilvl w:val="0"/>
          <w:numId w:val="1"/>
        </w:numPr>
        <w:tabs>
          <w:tab w:val="start" w:pos="42.55pt"/>
        </w:tabs>
        <w:spacing w:line="13.80pt" w:lineRule="auto"/>
        <w:ind w:start="7.10pt" w:firstLine="21.25pt"/>
        <w:jc w:val="start"/>
        <w:rPr>
          <w:rFonts w:eastAsia="Times New Roman" w:cs="GHEA Grapalat"/>
          <w:szCs w:val="24"/>
          <w:lang w:val="fr-FR"/>
        </w:rPr>
      </w:pPr>
      <w:proofErr w:type="spellStart"/>
      <w:r w:rsidRPr="001E69AC">
        <w:rPr>
          <w:rFonts w:eastAsia="Times New Roman" w:cs="Sylfaen"/>
          <w:b/>
          <w:szCs w:val="24"/>
        </w:rPr>
        <w:t>Առկա</w:t>
      </w:r>
      <w:proofErr w:type="spellEnd"/>
      <w:r w:rsidRPr="001E69AC">
        <w:rPr>
          <w:rFonts w:eastAsia="Times New Roman" w:cs="GHEA Grapalat"/>
          <w:b/>
          <w:szCs w:val="24"/>
          <w:lang w:val="fr-FR"/>
        </w:rPr>
        <w:t xml:space="preserve"> </w:t>
      </w:r>
      <w:proofErr w:type="spellStart"/>
      <w:r w:rsidRPr="001E69AC">
        <w:rPr>
          <w:rFonts w:eastAsia="Times New Roman" w:cs="Sylfaen"/>
          <w:b/>
          <w:szCs w:val="24"/>
        </w:rPr>
        <w:t>խնդիրների</w:t>
      </w:r>
      <w:proofErr w:type="spellEnd"/>
      <w:r w:rsidRPr="001E69AC">
        <w:rPr>
          <w:rFonts w:eastAsia="Times New Roman" w:cs="GHEA Grapalat"/>
          <w:b/>
          <w:szCs w:val="24"/>
          <w:lang w:val="fr-FR"/>
        </w:rPr>
        <w:t xml:space="preserve"> </w:t>
      </w:r>
      <w:proofErr w:type="spellStart"/>
      <w:r w:rsidRPr="001E69AC">
        <w:rPr>
          <w:rFonts w:eastAsia="Times New Roman" w:cs="Sylfaen"/>
          <w:b/>
          <w:szCs w:val="24"/>
        </w:rPr>
        <w:t>առաջարկվող</w:t>
      </w:r>
      <w:proofErr w:type="spellEnd"/>
      <w:r w:rsidRPr="001E69AC">
        <w:rPr>
          <w:rFonts w:eastAsia="Times New Roman" w:cs="GHEA Grapalat"/>
          <w:b/>
          <w:szCs w:val="24"/>
          <w:lang w:val="fr-FR"/>
        </w:rPr>
        <w:t xml:space="preserve"> </w:t>
      </w:r>
      <w:proofErr w:type="spellStart"/>
      <w:r w:rsidRPr="001E69AC">
        <w:rPr>
          <w:rFonts w:eastAsia="Times New Roman" w:cs="Sylfaen"/>
          <w:b/>
          <w:szCs w:val="24"/>
        </w:rPr>
        <w:t>լուծումները</w:t>
      </w:r>
      <w:proofErr w:type="spellEnd"/>
      <w:r w:rsidRPr="001E69AC">
        <w:rPr>
          <w:rFonts w:eastAsia="Times New Roman" w:cs="GHEA Grapalat"/>
          <w:b/>
          <w:szCs w:val="24"/>
          <w:lang w:val="fr-FR"/>
        </w:rPr>
        <w:t>.</w:t>
      </w:r>
    </w:p>
    <w:p w:rsidR="0004589E" w:rsidRPr="001E69AC" w:rsidRDefault="0004589E" w:rsidP="0004589E">
      <w:pPr>
        <w:tabs>
          <w:tab w:val="start" w:pos="42.55pt"/>
        </w:tabs>
        <w:spacing w:line="13.80pt" w:lineRule="auto"/>
        <w:ind w:start="7.10pt" w:firstLine="21.25pt"/>
        <w:rPr>
          <w:rFonts w:eastAsia="Times New Roman" w:cs="GHEA Grapalat"/>
          <w:szCs w:val="24"/>
          <w:lang w:val="hy-AM"/>
        </w:rPr>
      </w:pPr>
      <w:proofErr w:type="spellStart"/>
      <w:r w:rsidRPr="001E69AC">
        <w:rPr>
          <w:rFonts w:eastAsia="Calibri" w:cs="Times New Roman"/>
          <w:szCs w:val="24"/>
          <w:lang w:eastAsia="hy-AM"/>
        </w:rPr>
        <w:t>Նախագծով</w:t>
      </w:r>
      <w:proofErr w:type="spellEnd"/>
      <w:r w:rsidRPr="001E69AC">
        <w:rPr>
          <w:rFonts w:eastAsia="Calibri" w:cs="Times New Roman"/>
          <w:szCs w:val="24"/>
          <w:lang w:val="fr-FR" w:eastAsia="hy-AM"/>
        </w:rPr>
        <w:t xml:space="preserve"> </w:t>
      </w:r>
      <w:proofErr w:type="spellStart"/>
      <w:r w:rsidRPr="001E69AC">
        <w:rPr>
          <w:rFonts w:eastAsia="Calibri" w:cs="Times New Roman"/>
          <w:szCs w:val="24"/>
          <w:lang w:eastAsia="hy-AM"/>
        </w:rPr>
        <w:t>առաջարկվում</w:t>
      </w:r>
      <w:proofErr w:type="spellEnd"/>
      <w:r w:rsidRPr="001E69AC">
        <w:rPr>
          <w:rFonts w:eastAsia="Calibri" w:cs="Times New Roman"/>
          <w:szCs w:val="24"/>
          <w:lang w:val="fr-FR" w:eastAsia="hy-AM"/>
        </w:rPr>
        <w:t xml:space="preserve"> </w:t>
      </w:r>
      <w:r w:rsidRPr="001E69AC">
        <w:rPr>
          <w:rFonts w:eastAsia="Calibri" w:cs="Times New Roman"/>
          <w:szCs w:val="24"/>
          <w:lang w:eastAsia="hy-AM"/>
        </w:rPr>
        <w:t>է</w:t>
      </w:r>
      <w:r w:rsidRPr="001E69AC">
        <w:rPr>
          <w:rFonts w:eastAsia="Calibri" w:cs="Times New Roman"/>
          <w:szCs w:val="24"/>
          <w:lang w:val="hy-AM" w:eastAsia="hy-AM"/>
        </w:rPr>
        <w:t xml:space="preserve"> </w:t>
      </w:r>
      <w:r>
        <w:rPr>
          <w:rFonts w:eastAsia="Calibri" w:cs="Times New Roman"/>
          <w:szCs w:val="24"/>
          <w:lang w:val="hy-AM" w:eastAsia="hy-AM"/>
        </w:rPr>
        <w:t xml:space="preserve">հաստատել </w:t>
      </w:r>
      <w:r w:rsidRPr="00C9273F">
        <w:rPr>
          <w:rFonts w:eastAsia="Calibri" w:cs="Times New Roman"/>
          <w:szCs w:val="24"/>
          <w:lang w:val="hy-AM" w:eastAsia="hy-AM"/>
        </w:rPr>
        <w:t xml:space="preserve">հսկիչ (նույնականացման) նշաններով դրոշմավորման ենթակա ապրանքների շրջանառության նկատմամբ մոնիտորինգի տեղեկատվական համակարգի ներդրման </w:t>
      </w:r>
      <w:r>
        <w:rPr>
          <w:rFonts w:eastAsia="Calibri" w:cs="Times New Roman"/>
          <w:szCs w:val="24"/>
          <w:lang w:val="hy-AM" w:eastAsia="hy-AM"/>
        </w:rPr>
        <w:t>առանձնահատկությունները՝ մասնավորապես՝ հ</w:t>
      </w:r>
      <w:r w:rsidRPr="00C9273F">
        <w:rPr>
          <w:rFonts w:eastAsia="Calibri" w:cs="Times New Roman"/>
          <w:szCs w:val="24"/>
          <w:lang w:val="hy-AM" w:eastAsia="hy-AM"/>
        </w:rPr>
        <w:t>ամակարգի գործառույթները</w:t>
      </w:r>
      <w:r>
        <w:rPr>
          <w:rFonts w:eastAsia="Calibri" w:cs="Times New Roman"/>
          <w:szCs w:val="24"/>
          <w:lang w:val="hy-AM" w:eastAsia="hy-AM"/>
        </w:rPr>
        <w:t>, հ</w:t>
      </w:r>
      <w:r w:rsidRPr="00C9273F">
        <w:rPr>
          <w:rFonts w:eastAsia="Calibri" w:cs="Times New Roman"/>
          <w:szCs w:val="24"/>
          <w:lang w:val="hy-AM" w:eastAsia="hy-AM"/>
        </w:rPr>
        <w:t>ամակարգի մասնակիցներն ու օգտագործողները</w:t>
      </w:r>
      <w:r>
        <w:rPr>
          <w:rFonts w:eastAsia="Calibri" w:cs="Times New Roman"/>
          <w:szCs w:val="24"/>
          <w:lang w:val="hy-AM" w:eastAsia="hy-AM"/>
        </w:rPr>
        <w:t>, հ</w:t>
      </w:r>
      <w:r w:rsidRPr="00C9273F">
        <w:rPr>
          <w:rFonts w:eastAsia="Calibri" w:cs="Times New Roman"/>
          <w:szCs w:val="24"/>
          <w:lang w:val="hy-AM" w:eastAsia="hy-AM"/>
        </w:rPr>
        <w:t>ամակարգի ստեղծումը, զարգացումը, շահագործման հանձնումը, շահագործումը և շահագործումից հանելու կանոնները</w:t>
      </w:r>
      <w:r>
        <w:rPr>
          <w:rFonts w:eastAsia="Calibri" w:cs="Times New Roman"/>
          <w:szCs w:val="24"/>
          <w:lang w:val="hy-AM" w:eastAsia="hy-AM"/>
        </w:rPr>
        <w:t xml:space="preserve"> և այլն։</w:t>
      </w:r>
    </w:p>
    <w:p w:rsidR="0004589E" w:rsidRPr="001E69AC" w:rsidRDefault="0004589E" w:rsidP="0004589E">
      <w:pPr>
        <w:numPr>
          <w:ilvl w:val="0"/>
          <w:numId w:val="1"/>
        </w:numPr>
        <w:tabs>
          <w:tab w:val="start" w:pos="42.55pt"/>
        </w:tabs>
        <w:spacing w:line="13.80pt" w:lineRule="auto"/>
        <w:ind w:start="7.10pt" w:firstLine="21.25pt"/>
        <w:jc w:val="start"/>
        <w:rPr>
          <w:rFonts w:eastAsia="Calibri" w:cs="Times New Roman"/>
          <w:szCs w:val="24"/>
          <w:lang w:val="hy-AM" w:eastAsia="hy-AM"/>
        </w:rPr>
      </w:pPr>
      <w:r w:rsidRPr="001E69AC">
        <w:rPr>
          <w:rFonts w:eastAsia="Times New Roman" w:cs="Sylfaen"/>
          <w:b/>
          <w:szCs w:val="24"/>
          <w:lang w:val="hy-AM"/>
        </w:rPr>
        <w:t>Նախագծի</w:t>
      </w:r>
      <w:r w:rsidRPr="001E69AC">
        <w:rPr>
          <w:rFonts w:eastAsia="Times New Roman" w:cs="Times New Roman"/>
          <w:b/>
          <w:szCs w:val="24"/>
          <w:lang w:val="hy-AM"/>
        </w:rPr>
        <w:t xml:space="preserve"> մշակման գործընթացում ներգրավված ինստիտուտները և անձինք.</w:t>
      </w:r>
    </w:p>
    <w:p w:rsidR="0004589E" w:rsidRPr="001E69AC" w:rsidRDefault="0004589E" w:rsidP="0004589E">
      <w:pPr>
        <w:tabs>
          <w:tab w:val="start" w:pos="42.55pt"/>
        </w:tabs>
        <w:spacing w:line="13.80pt" w:lineRule="auto"/>
        <w:ind w:start="7.10pt" w:firstLine="21.25pt"/>
        <w:rPr>
          <w:rFonts w:eastAsia="Calibri" w:cs="Sylfaen"/>
          <w:b/>
          <w:szCs w:val="24"/>
          <w:lang w:val="hy-AM"/>
        </w:rPr>
      </w:pPr>
      <w:r w:rsidRPr="001E69AC">
        <w:rPr>
          <w:rFonts w:eastAsia="Times New Roman" w:cs="Times New Roman"/>
          <w:szCs w:val="24"/>
          <w:lang w:val="hy-AM"/>
        </w:rPr>
        <w:t>Նախագիծը մշակվել է ՀՀ պետական եկամուտների կոմիտեի կողմից:</w:t>
      </w:r>
    </w:p>
    <w:p w:rsidR="0004589E" w:rsidRPr="001E69AC" w:rsidRDefault="0004589E" w:rsidP="0004589E">
      <w:pPr>
        <w:tabs>
          <w:tab w:val="start" w:pos="42.55pt"/>
        </w:tabs>
        <w:spacing w:line="13.80pt" w:lineRule="auto"/>
        <w:ind w:start="7.10pt" w:firstLine="21.25pt"/>
        <w:rPr>
          <w:rFonts w:eastAsia="Calibri" w:cs="Times New Roman"/>
          <w:b/>
          <w:color w:val="000000"/>
          <w:szCs w:val="24"/>
          <w:lang w:val="hy-AM"/>
        </w:rPr>
      </w:pPr>
      <w:r w:rsidRPr="001E69AC">
        <w:rPr>
          <w:rFonts w:eastAsia="Calibri" w:cs="Times New Roman"/>
          <w:b/>
          <w:color w:val="000000"/>
          <w:szCs w:val="24"/>
          <w:lang w:val="hy-AM"/>
        </w:rPr>
        <w:t>5.</w:t>
      </w:r>
      <w:r w:rsidRPr="001E69AC">
        <w:rPr>
          <w:rFonts w:eastAsia="Calibri" w:cs="Times New Roman"/>
          <w:b/>
          <w:color w:val="000000"/>
          <w:szCs w:val="24"/>
          <w:lang w:val="hy-AM"/>
        </w:rPr>
        <w:tab/>
        <w:t xml:space="preserve">Տեղեկատվություն լրացուցիչ ֆինանսական միջոցների անհրաժեշտության և պետական բյուջեի </w:t>
      </w:r>
      <w:proofErr w:type="spellStart"/>
      <w:r w:rsidRPr="001E69AC">
        <w:rPr>
          <w:rFonts w:eastAsia="Calibri" w:cs="Times New Roman"/>
          <w:b/>
          <w:color w:val="000000"/>
          <w:szCs w:val="24"/>
          <w:lang w:val="hy-AM"/>
        </w:rPr>
        <w:t>եկամուտներում</w:t>
      </w:r>
      <w:proofErr w:type="spellEnd"/>
      <w:r w:rsidRPr="001E69AC">
        <w:rPr>
          <w:rFonts w:eastAsia="Calibri" w:cs="Times New Roman"/>
          <w:b/>
          <w:color w:val="000000"/>
          <w:szCs w:val="24"/>
          <w:lang w:val="hy-AM"/>
        </w:rPr>
        <w:t xml:space="preserve"> և ծախսերում սպասվելիք փոփոխությունների մասին</w:t>
      </w:r>
      <w:r w:rsidRPr="001E69AC">
        <w:rPr>
          <w:rFonts w:ascii="Cambria Math" w:eastAsia="Calibri" w:hAnsi="Cambria Math" w:cs="Cambria Math"/>
          <w:b/>
          <w:color w:val="000000"/>
          <w:szCs w:val="24"/>
          <w:lang w:val="hy-AM"/>
        </w:rPr>
        <w:t>․</w:t>
      </w:r>
    </w:p>
    <w:p w:rsidR="0004589E" w:rsidRPr="001E69AC" w:rsidRDefault="0004589E" w:rsidP="0004589E">
      <w:pPr>
        <w:tabs>
          <w:tab w:val="start" w:pos="42.55pt"/>
        </w:tabs>
        <w:spacing w:line="13.80pt" w:lineRule="auto"/>
        <w:ind w:start="7.10pt" w:firstLine="21.25pt"/>
        <w:rPr>
          <w:rFonts w:eastAsia="Calibri" w:cs="Times New Roman"/>
          <w:color w:val="000000"/>
          <w:szCs w:val="24"/>
          <w:lang w:val="hy-AM"/>
        </w:rPr>
      </w:pPr>
      <w:r w:rsidRPr="001E69AC">
        <w:rPr>
          <w:rFonts w:eastAsia="Calibri" w:cs="Times New Roman"/>
          <w:color w:val="000000"/>
          <w:szCs w:val="24"/>
          <w:lang w:val="hy-AM"/>
        </w:rPr>
        <w:t xml:space="preserve">Նախագծի ընդունման կապակցությամբ լրացուցիչ ֆինանսական միջոցների անհրաժեշտություն, պետական բյուջեի </w:t>
      </w:r>
      <w:proofErr w:type="spellStart"/>
      <w:r w:rsidRPr="001E69AC">
        <w:rPr>
          <w:rFonts w:eastAsia="Calibri" w:cs="Times New Roman"/>
          <w:color w:val="000000"/>
          <w:szCs w:val="24"/>
          <w:lang w:val="hy-AM"/>
        </w:rPr>
        <w:t>եկամուտներում</w:t>
      </w:r>
      <w:proofErr w:type="spellEnd"/>
      <w:r w:rsidRPr="001E69AC">
        <w:rPr>
          <w:rFonts w:eastAsia="Calibri" w:cs="Times New Roman"/>
          <w:color w:val="000000"/>
          <w:szCs w:val="24"/>
          <w:lang w:val="hy-AM"/>
        </w:rPr>
        <w:t xml:space="preserve"> և ծախսերում էական փոփոխութ</w:t>
      </w:r>
      <w:r w:rsidRPr="001E69AC">
        <w:rPr>
          <w:rFonts w:eastAsia="Calibri" w:cs="Times New Roman"/>
          <w:color w:val="000000"/>
          <w:szCs w:val="24"/>
          <w:lang w:val="hy-AM"/>
        </w:rPr>
        <w:softHyphen/>
        <w:t>յուններ չեն նախատեսվում։</w:t>
      </w:r>
    </w:p>
    <w:p w:rsidR="0004589E" w:rsidRPr="001E69AC" w:rsidRDefault="0004589E" w:rsidP="0004589E">
      <w:pPr>
        <w:tabs>
          <w:tab w:val="start" w:pos="42.55pt"/>
        </w:tabs>
        <w:spacing w:line="13.80pt" w:lineRule="auto"/>
        <w:ind w:start="7.10pt" w:firstLine="21.25pt"/>
        <w:rPr>
          <w:rFonts w:eastAsia="Calibri" w:cs="Times New Roman"/>
          <w:b/>
          <w:color w:val="000000"/>
          <w:szCs w:val="24"/>
          <w:lang w:val="hy-AM"/>
        </w:rPr>
      </w:pPr>
      <w:r w:rsidRPr="001E69AC">
        <w:rPr>
          <w:rFonts w:eastAsia="Calibri" w:cs="Times New Roman"/>
          <w:b/>
          <w:color w:val="000000"/>
          <w:szCs w:val="24"/>
          <w:lang w:val="hy-AM"/>
        </w:rPr>
        <w:t>6.</w:t>
      </w:r>
      <w:r w:rsidRPr="001E69AC">
        <w:rPr>
          <w:rFonts w:eastAsia="Calibri" w:cs="Times New Roman"/>
          <w:b/>
          <w:color w:val="000000"/>
          <w:szCs w:val="24"/>
          <w:lang w:val="hy-AM"/>
        </w:rPr>
        <w:tab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1E69AC">
        <w:rPr>
          <w:rFonts w:eastAsia="Calibri" w:cs="Times New Roman"/>
          <w:b/>
          <w:color w:val="000000"/>
          <w:szCs w:val="24"/>
          <w:lang w:val="hy-AM"/>
        </w:rPr>
        <w:t>ռազմավարություններ</w:t>
      </w:r>
      <w:proofErr w:type="spellEnd"/>
      <w:r w:rsidRPr="001E69AC">
        <w:rPr>
          <w:rFonts w:ascii="Cambria Math" w:eastAsia="Calibri" w:hAnsi="Cambria Math" w:cs="Cambria Math"/>
          <w:b/>
          <w:color w:val="000000"/>
          <w:szCs w:val="24"/>
          <w:lang w:val="hy-AM"/>
        </w:rPr>
        <w:t>․</w:t>
      </w:r>
    </w:p>
    <w:p w:rsidR="0004589E" w:rsidRPr="00C9273F" w:rsidRDefault="0004589E" w:rsidP="0004589E">
      <w:pPr>
        <w:tabs>
          <w:tab w:val="start" w:pos="42.55pt"/>
        </w:tabs>
        <w:spacing w:line="13.80pt" w:lineRule="auto"/>
        <w:ind w:start="7.10pt" w:firstLine="21.25pt"/>
        <w:rPr>
          <w:rFonts w:eastAsia="Times New Roman" w:cs="Times New Roman"/>
          <w:color w:val="000000"/>
          <w:szCs w:val="24"/>
          <w:lang w:val="hy-AM"/>
        </w:rPr>
      </w:pPr>
      <w:r w:rsidRPr="00C9273F">
        <w:rPr>
          <w:rFonts w:eastAsia="Times New Roman" w:cs="Times New Roman"/>
          <w:color w:val="000000"/>
          <w:szCs w:val="24"/>
          <w:lang w:val="hy-AM"/>
        </w:rPr>
        <w:t xml:space="preserve">Նախագծի ընդունումը կապված է </w:t>
      </w:r>
      <w:proofErr w:type="spellStart"/>
      <w:r w:rsidRPr="00C9273F">
        <w:rPr>
          <w:rFonts w:eastAsia="Times New Roman" w:cs="Times New Roman"/>
          <w:color w:val="000000"/>
          <w:szCs w:val="24"/>
          <w:lang w:val="hy-AM"/>
        </w:rPr>
        <w:t>հետևյալ</w:t>
      </w:r>
      <w:proofErr w:type="spellEnd"/>
      <w:r w:rsidRPr="00C9273F">
        <w:rPr>
          <w:rFonts w:eastAsia="Times New Roman" w:cs="Times New Roman"/>
          <w:color w:val="000000"/>
          <w:szCs w:val="24"/>
          <w:lang w:val="hy-AM"/>
        </w:rPr>
        <w:t xml:space="preserve"> ռազմավարական փաստաթղթերի հետ.</w:t>
      </w:r>
    </w:p>
    <w:p w:rsidR="0004589E" w:rsidRPr="00C9273F" w:rsidRDefault="0004589E" w:rsidP="0004589E">
      <w:pPr>
        <w:tabs>
          <w:tab w:val="start" w:pos="42.55pt"/>
        </w:tabs>
        <w:spacing w:line="13.80pt" w:lineRule="auto"/>
        <w:ind w:start="7.10pt" w:firstLine="21.25pt"/>
        <w:rPr>
          <w:rFonts w:eastAsia="Times New Roman" w:cs="Times New Roman"/>
          <w:color w:val="000000"/>
          <w:szCs w:val="24"/>
          <w:lang w:val="hy-AM"/>
        </w:rPr>
      </w:pPr>
      <w:r w:rsidRPr="00C9273F">
        <w:rPr>
          <w:rFonts w:eastAsia="Times New Roman" w:cs="Times New Roman"/>
          <w:color w:val="000000"/>
          <w:szCs w:val="24"/>
          <w:lang w:val="hy-AM"/>
        </w:rPr>
        <w:lastRenderedPageBreak/>
        <w:t>-</w:t>
      </w:r>
      <w:r w:rsidRPr="00C9273F">
        <w:rPr>
          <w:rFonts w:eastAsia="Times New Roman" w:cs="Times New Roman"/>
          <w:color w:val="000000"/>
          <w:szCs w:val="24"/>
          <w:lang w:val="hy-AM"/>
        </w:rPr>
        <w:tab/>
        <w:t>ՀՀ կառավարության 18.11.2021թ. N1902-Լ որոշման N1 հավելվածով հաստատված՝ Հայաստանի Հանրապետության կառավարության 2021-2026 թվականների գործունեության միջոցառումների ծրագրի՝ «3. Հարկային հսկողության ռիսկերի կառավարման համա</w:t>
      </w:r>
      <w:r w:rsidRPr="00C9273F">
        <w:rPr>
          <w:rFonts w:eastAsia="Times New Roman" w:cs="Times New Roman"/>
          <w:color w:val="000000"/>
          <w:szCs w:val="24"/>
          <w:lang w:val="hy-AM"/>
        </w:rPr>
        <w:softHyphen/>
        <w:t>կար</w:t>
      </w:r>
      <w:r w:rsidRPr="00C9273F">
        <w:rPr>
          <w:rFonts w:eastAsia="Times New Roman" w:cs="Times New Roman"/>
          <w:color w:val="000000"/>
          <w:szCs w:val="24"/>
          <w:lang w:val="hy-AM"/>
        </w:rPr>
        <w:softHyphen/>
        <w:t xml:space="preserve">գերի </w:t>
      </w:r>
      <w:proofErr w:type="spellStart"/>
      <w:r w:rsidRPr="00C9273F">
        <w:rPr>
          <w:rFonts w:eastAsia="Times New Roman" w:cs="Times New Roman"/>
          <w:color w:val="000000"/>
          <w:szCs w:val="24"/>
          <w:lang w:val="hy-AM"/>
        </w:rPr>
        <w:t>կատարելագործմամբ</w:t>
      </w:r>
      <w:proofErr w:type="spellEnd"/>
      <w:r w:rsidRPr="00C9273F">
        <w:rPr>
          <w:rFonts w:eastAsia="Times New Roman" w:cs="Times New Roman"/>
          <w:color w:val="000000"/>
          <w:szCs w:val="24"/>
          <w:lang w:val="hy-AM"/>
        </w:rPr>
        <w:t xml:space="preserve"> ստվերի կրճատում» նպատակի «3.1. Տնտեսավարող սուբյեկտ</w:t>
      </w:r>
      <w:r w:rsidRPr="00C9273F">
        <w:rPr>
          <w:rFonts w:eastAsia="Times New Roman" w:cs="Times New Roman"/>
          <w:color w:val="000000"/>
          <w:szCs w:val="24"/>
          <w:lang w:val="hy-AM"/>
        </w:rPr>
        <w:softHyphen/>
        <w:t xml:space="preserve">ների կողմից իրականացվող գործունեության օրինականության կամ գործարքների լիարժեք </w:t>
      </w:r>
      <w:proofErr w:type="spellStart"/>
      <w:r w:rsidRPr="00C9273F">
        <w:rPr>
          <w:rFonts w:eastAsia="Times New Roman" w:cs="Times New Roman"/>
          <w:color w:val="000000"/>
          <w:szCs w:val="24"/>
          <w:lang w:val="hy-AM"/>
        </w:rPr>
        <w:t>փաստաթղթավորման</w:t>
      </w:r>
      <w:proofErr w:type="spellEnd"/>
      <w:r w:rsidRPr="00C9273F">
        <w:rPr>
          <w:rFonts w:eastAsia="Times New Roman" w:cs="Times New Roman"/>
          <w:color w:val="000000"/>
          <w:szCs w:val="24"/>
          <w:lang w:val="hy-AM"/>
        </w:rPr>
        <w:t xml:space="preserve"> կարգապահության բարելավում, հսկողական </w:t>
      </w:r>
      <w:proofErr w:type="spellStart"/>
      <w:r w:rsidRPr="00C9273F">
        <w:rPr>
          <w:rFonts w:eastAsia="Times New Roman" w:cs="Times New Roman"/>
          <w:color w:val="000000"/>
          <w:szCs w:val="24"/>
          <w:lang w:val="hy-AM"/>
        </w:rPr>
        <w:t>գործի</w:t>
      </w:r>
      <w:r w:rsidRPr="00C9273F">
        <w:rPr>
          <w:rFonts w:eastAsia="Times New Roman" w:cs="Times New Roman"/>
          <w:color w:val="000000"/>
          <w:szCs w:val="24"/>
          <w:lang w:val="hy-AM"/>
        </w:rPr>
        <w:softHyphen/>
        <w:t>քա</w:t>
      </w:r>
      <w:r w:rsidRPr="00C9273F">
        <w:rPr>
          <w:rFonts w:eastAsia="Times New Roman" w:cs="Times New Roman"/>
          <w:color w:val="000000"/>
          <w:szCs w:val="24"/>
          <w:lang w:val="hy-AM"/>
        </w:rPr>
        <w:softHyphen/>
        <w:t>կազմի</w:t>
      </w:r>
      <w:proofErr w:type="spellEnd"/>
      <w:r w:rsidRPr="00C9273F">
        <w:rPr>
          <w:rFonts w:eastAsia="Times New Roman" w:cs="Times New Roman"/>
          <w:color w:val="000000"/>
          <w:szCs w:val="24"/>
          <w:lang w:val="hy-AM"/>
        </w:rPr>
        <w:t xml:space="preserve"> կատա</w:t>
      </w:r>
      <w:r w:rsidRPr="00C9273F">
        <w:rPr>
          <w:rFonts w:eastAsia="Times New Roman" w:cs="Times New Roman"/>
          <w:color w:val="000000"/>
          <w:szCs w:val="24"/>
          <w:lang w:val="hy-AM"/>
        </w:rPr>
        <w:softHyphen/>
        <w:t xml:space="preserve">րելագործում» </w:t>
      </w:r>
      <w:proofErr w:type="spellStart"/>
      <w:r w:rsidRPr="00C9273F">
        <w:rPr>
          <w:rFonts w:eastAsia="Times New Roman" w:cs="Times New Roman"/>
          <w:color w:val="000000"/>
          <w:szCs w:val="24"/>
          <w:lang w:val="hy-AM"/>
        </w:rPr>
        <w:t>միջոցառուման</w:t>
      </w:r>
      <w:proofErr w:type="spellEnd"/>
      <w:r w:rsidRPr="00C9273F">
        <w:rPr>
          <w:rFonts w:eastAsia="Times New Roman" w:cs="Times New Roman"/>
          <w:color w:val="000000"/>
          <w:szCs w:val="24"/>
          <w:lang w:val="hy-AM"/>
        </w:rPr>
        <w:t xml:space="preserve"> հետ,</w:t>
      </w:r>
    </w:p>
    <w:p w:rsidR="0004589E" w:rsidRPr="00C9273F" w:rsidRDefault="0004589E" w:rsidP="0004589E">
      <w:pPr>
        <w:tabs>
          <w:tab w:val="start" w:pos="42.55pt"/>
        </w:tabs>
        <w:spacing w:line="13.80pt" w:lineRule="auto"/>
        <w:ind w:start="7.10pt" w:firstLine="21.25pt"/>
        <w:rPr>
          <w:rFonts w:eastAsia="Times New Roman" w:cs="Times New Roman"/>
          <w:color w:val="000000"/>
          <w:szCs w:val="24"/>
          <w:lang w:val="hy-AM"/>
        </w:rPr>
      </w:pPr>
      <w:r w:rsidRPr="00C9273F">
        <w:rPr>
          <w:rFonts w:eastAsia="Times New Roman" w:cs="Times New Roman"/>
          <w:color w:val="000000"/>
          <w:szCs w:val="24"/>
          <w:lang w:val="hy-AM"/>
        </w:rPr>
        <w:t>-</w:t>
      </w:r>
      <w:r w:rsidRPr="00C9273F">
        <w:rPr>
          <w:rFonts w:eastAsia="Times New Roman" w:cs="Times New Roman"/>
          <w:color w:val="000000"/>
          <w:szCs w:val="24"/>
          <w:lang w:val="hy-AM"/>
        </w:rPr>
        <w:tab/>
        <w:t xml:space="preserve">ՀՀ կառավարության 12.12.2019թ. N1830-Լ որոշմամբ հաստատված՝ ՀՀ պետական եկամուտների կոմիտեի զարգացման և </w:t>
      </w:r>
      <w:proofErr w:type="spellStart"/>
      <w:r w:rsidRPr="00C9273F">
        <w:rPr>
          <w:rFonts w:eastAsia="Times New Roman" w:cs="Times New Roman"/>
          <w:color w:val="000000"/>
          <w:szCs w:val="24"/>
          <w:lang w:val="hy-AM"/>
        </w:rPr>
        <w:t>վարչարարության</w:t>
      </w:r>
      <w:proofErr w:type="spellEnd"/>
      <w:r w:rsidRPr="00C9273F">
        <w:rPr>
          <w:rFonts w:eastAsia="Times New Roman" w:cs="Times New Roman"/>
          <w:color w:val="000000"/>
          <w:szCs w:val="24"/>
          <w:lang w:val="hy-AM"/>
        </w:rPr>
        <w:t xml:space="preserve"> բարելավման ռազմավարական ծրագրի «2. </w:t>
      </w:r>
      <w:proofErr w:type="spellStart"/>
      <w:r w:rsidRPr="00C9273F">
        <w:rPr>
          <w:rFonts w:eastAsia="Times New Roman" w:cs="Times New Roman"/>
          <w:color w:val="000000"/>
          <w:szCs w:val="24"/>
          <w:lang w:val="hy-AM"/>
        </w:rPr>
        <w:t>Վարչարարության</w:t>
      </w:r>
      <w:proofErr w:type="spellEnd"/>
      <w:r w:rsidRPr="00C9273F">
        <w:rPr>
          <w:rFonts w:eastAsia="Times New Roman" w:cs="Times New Roman"/>
          <w:color w:val="000000"/>
          <w:szCs w:val="24"/>
          <w:lang w:val="hy-AM"/>
        </w:rPr>
        <w:t xml:space="preserve"> արդյունավետության բարձրացում, եկամուտների ավելացում, ստվերի կրճատում» նպատակի «1. Հարկային և մաքսային իրավախախտումների կանխար</w:t>
      </w:r>
      <w:r w:rsidRPr="00C9273F">
        <w:rPr>
          <w:rFonts w:eastAsia="Times New Roman" w:cs="Times New Roman"/>
          <w:color w:val="000000"/>
          <w:szCs w:val="24"/>
          <w:lang w:val="hy-AM"/>
        </w:rPr>
        <w:softHyphen/>
        <w:t xml:space="preserve">գելում» </w:t>
      </w:r>
      <w:proofErr w:type="spellStart"/>
      <w:r w:rsidRPr="00C9273F">
        <w:rPr>
          <w:rFonts w:eastAsia="Times New Roman" w:cs="Times New Roman"/>
          <w:color w:val="000000"/>
          <w:szCs w:val="24"/>
          <w:lang w:val="hy-AM"/>
        </w:rPr>
        <w:t>ենթանպատակի</w:t>
      </w:r>
      <w:proofErr w:type="spellEnd"/>
      <w:r w:rsidRPr="00C9273F">
        <w:rPr>
          <w:rFonts w:eastAsia="Times New Roman" w:cs="Times New Roman"/>
          <w:color w:val="000000"/>
          <w:szCs w:val="24"/>
          <w:lang w:val="hy-AM"/>
        </w:rPr>
        <w:t xml:space="preserve"> իրականացման հետ:</w:t>
      </w:r>
    </w:p>
    <w:p w:rsidR="0004589E" w:rsidRPr="001E69AC" w:rsidRDefault="0004589E" w:rsidP="0004589E">
      <w:pPr>
        <w:tabs>
          <w:tab w:val="start" w:pos="42.55pt"/>
        </w:tabs>
        <w:spacing w:line="13.80pt" w:lineRule="auto"/>
        <w:ind w:start="7.10pt" w:firstLine="21.25pt"/>
        <w:rPr>
          <w:rFonts w:eastAsia="Calibri" w:cs="Times New Roman"/>
          <w:noProof/>
          <w:lang w:val="hy-AM"/>
        </w:rPr>
      </w:pPr>
    </w:p>
    <w:p w:rsidR="0004589E" w:rsidRPr="001E69AC" w:rsidRDefault="0004589E" w:rsidP="0004589E">
      <w:pPr>
        <w:rPr>
          <w:lang w:val="hy-AM"/>
        </w:rPr>
      </w:pPr>
    </w:p>
    <w:p w:rsidR="00C80CF5" w:rsidRPr="0004589E" w:rsidRDefault="00C80CF5">
      <w:pPr>
        <w:rPr>
          <w:lang w:val="hy-AM"/>
        </w:rPr>
      </w:pPr>
    </w:p>
    <w:sectPr w:rsidR="00C80CF5" w:rsidRPr="0004589E" w:rsidSect="00B91111">
      <w:pgSz w:w="595.30pt" w:h="841.90pt" w:code="9"/>
      <w:pgMar w:top="42.55pt" w:right="28.35pt" w:bottom="42.55pt" w:left="56.70pt" w:header="21.25pt" w:footer="11.05pt" w:gutter="0pt"/>
      <w:cols w:space="35.40pt"/>
      <w:titlePg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characterSet="iso-8859-1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characterSet="iso-8859-1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characterSet="iso-8859-1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characterSet="iso-8859-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start"/>
      <w:pPr>
        <w:ind w:start="39.30pt" w:hanging="18pt"/>
      </w:pPr>
      <w:rPr>
        <w:b/>
      </w:rPr>
    </w:lvl>
    <w:lvl w:ilvl="1" w:tplc="04090019" w:tentative="1">
      <w:start w:val="1"/>
      <w:numFmt w:val="lowerLetter"/>
      <w:lvlText w:val="%2."/>
      <w:lvlJc w:val="start"/>
      <w:pPr>
        <w:ind w:start="72pt" w:hanging="18pt"/>
      </w:pPr>
    </w:lvl>
    <w:lvl w:ilvl="2" w:tplc="0409001B" w:tentative="1">
      <w:start w:val="1"/>
      <w:numFmt w:val="lowerRoman"/>
      <w:lvlText w:val="%3."/>
      <w:lvlJc w:val="end"/>
      <w:pPr>
        <w:ind w:start="108pt" w:hanging="9pt"/>
      </w:pPr>
    </w:lvl>
    <w:lvl w:ilvl="3" w:tplc="0409000F" w:tentative="1">
      <w:start w:val="1"/>
      <w:numFmt w:val="decimal"/>
      <w:lvlText w:val="%4."/>
      <w:lvlJc w:val="start"/>
      <w:pPr>
        <w:ind w:start="144pt" w:hanging="18pt"/>
      </w:pPr>
    </w:lvl>
    <w:lvl w:ilvl="4" w:tplc="04090019" w:tentative="1">
      <w:start w:val="1"/>
      <w:numFmt w:val="lowerLetter"/>
      <w:lvlText w:val="%5."/>
      <w:lvlJc w:val="start"/>
      <w:pPr>
        <w:ind w:start="180pt" w:hanging="18pt"/>
      </w:pPr>
    </w:lvl>
    <w:lvl w:ilvl="5" w:tplc="0409001B" w:tentative="1">
      <w:start w:val="1"/>
      <w:numFmt w:val="lowerRoman"/>
      <w:lvlText w:val="%6."/>
      <w:lvlJc w:val="end"/>
      <w:pPr>
        <w:ind w:start="216pt" w:hanging="9pt"/>
      </w:pPr>
    </w:lvl>
    <w:lvl w:ilvl="6" w:tplc="0409000F" w:tentative="1">
      <w:start w:val="1"/>
      <w:numFmt w:val="decimal"/>
      <w:lvlText w:val="%7."/>
      <w:lvlJc w:val="start"/>
      <w:pPr>
        <w:ind w:start="252pt" w:hanging="18pt"/>
      </w:pPr>
    </w:lvl>
    <w:lvl w:ilvl="7" w:tplc="04090019" w:tentative="1">
      <w:start w:val="1"/>
      <w:numFmt w:val="lowerLetter"/>
      <w:lvlText w:val="%8."/>
      <w:lvlJc w:val="start"/>
      <w:pPr>
        <w:ind w:start="288pt" w:hanging="18pt"/>
      </w:pPr>
    </w:lvl>
    <w:lvl w:ilvl="8" w:tplc="0409001B" w:tentative="1">
      <w:start w:val="1"/>
      <w:numFmt w:val="lowerRoman"/>
      <w:lvlText w:val="%9."/>
      <w:lvlJc w:val="end"/>
      <w:pPr>
        <w:ind w:start="324pt" w:hanging="9pt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%"/>
  <w:proofState w:spelling="clean" w:grammar="clean"/>
  <w:defaultTabStop w:val="36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89E"/>
    <w:rsid w:val="0004589E"/>
    <w:rsid w:val="009F59C3"/>
    <w:rsid w:val="00C8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311FB0DC-F014-4C43-8BBF-CCC748B2FB05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589E"/>
    <w:pPr>
      <w:spacing w:after="0pt" w:line="18pt" w:lineRule="auto"/>
      <w:jc w:val="both"/>
    </w:pPr>
    <w:rPr>
      <w:rFonts w:ascii="GHEA Grapalat" w:hAnsi="GHEA Grapalat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purl.oclc.org/ooxml/officeDocument/relationships/settings" Target="settings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theme" Target="theme/theme1.xml"/><Relationship Id="rId5" Type="http://purl.oclc.org/ooxml/officeDocument/relationships/fontTable" Target="fontTable.xml"/><Relationship Id="rId4" Type="http://purl.oclc.org/ooxml/officeDocument/relationships/webSettings" Target="webSettings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0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Mirzoyan</dc:creator>
  <cp:keywords/>
  <dc:description/>
  <cp:lastModifiedBy>Gohar Mirzoyan</cp:lastModifiedBy>
  <cp:revision>1</cp:revision>
  <dcterms:created xsi:type="dcterms:W3CDTF">2023-08-10T08:14:00Z</dcterms:created>
  <dcterms:modified xsi:type="dcterms:W3CDTF">2023-08-10T08:15:00Z</dcterms:modified>
</cp:coreProperties>
</file>