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6B5B" w:rsidRDefault="00A46B5B">
      <w:pPr>
        <w:suppressAutoHyphens w:val="0"/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A46B5B" w:rsidRDefault="00A46B5B">
      <w:pPr>
        <w:suppressAutoHyphens w:val="0"/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A46B5B" w:rsidRDefault="00DE57E8">
      <w:pPr>
        <w:suppressAutoHyphens w:val="0"/>
        <w:spacing w:line="360" w:lineRule="auto"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ՀԻՄՆԱՎՈՐՈՒՄ</w:t>
      </w:r>
    </w:p>
    <w:p w:rsidR="00A46B5B" w:rsidRDefault="00437949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noProof/>
          <w:lang w:val="hy-AM" w:eastAsia="ru-RU"/>
        </w:rPr>
      </w:pPr>
      <w:r w:rsidRPr="00437949">
        <w:rPr>
          <w:rFonts w:ascii="GHEA Grapalat" w:hAnsi="GHEA Grapalat" w:cs="Sylfaen"/>
          <w:b/>
          <w:bCs/>
          <w:noProof/>
          <w:lang w:val="hy-AM" w:eastAsia="ru-RU"/>
        </w:rPr>
        <w:t>«</w:t>
      </w:r>
      <w:r w:rsidR="00DE57E8">
        <w:rPr>
          <w:rFonts w:ascii="GHEA Grapalat" w:hAnsi="GHEA Grapalat" w:cs="Sylfaen"/>
          <w:b/>
          <w:bCs/>
          <w:noProof/>
          <w:lang w:val="hy-AM" w:eastAsia="ru-RU"/>
        </w:rPr>
        <w:t xml:space="preserve">«ՀԱՅԱՍՏԱՆԻ ՀԱՆՐԱՊԵՏՈՒԹՅԱՆ 2023 ԹՎԱԿԱՆԻ ՊԵՏԱԿԱՆ ԲՅՈՒՋԵԻ ՄԱՍԻՆ» ՕՐԵՆՔՈՒՄ ՎԵՐԱԲԱՇԽՈՒՄ ԵՎ ԼՐԱՑՈՒՄ, ՀԱՅԱՍՏԱՆԻ ՀԱՆՐԱՊԵՏՈՒԹՅԱՆ ԿԱՌԱՎԱՐՈՒԹՅԱՆ 2022 ԹՎԱԿԱՆԻ ԴԵԿՏԵՄԲԵՐԻ 29-Ի N 2111-Ն ՈՐՈՇՄԱՆ ՄԵՋ ՓՈՓՈԽՈՒԹՅՈՒՆՆԵՐ ԵՎ ԼՐԱՑՈՒՄՆԵՐ ԿԱՏԱՐԵԼՈՒ </w:t>
      </w:r>
      <w:r w:rsidR="00DE57E8">
        <w:rPr>
          <w:rFonts w:ascii="GHEA Grapalat" w:hAnsi="GHEA Grapalat" w:cs="Sylfaen"/>
          <w:b/>
          <w:noProof/>
          <w:lang w:val="hy-AM" w:eastAsia="ru-RU"/>
        </w:rPr>
        <w:t>ՄԱՍԻՆ</w:t>
      </w:r>
      <w:r w:rsidRPr="00437949">
        <w:rPr>
          <w:rFonts w:ascii="GHEA Grapalat" w:hAnsi="GHEA Grapalat" w:cs="Sylfaen"/>
          <w:b/>
          <w:bCs/>
          <w:noProof/>
          <w:lang w:val="hy-AM" w:eastAsia="ru-RU"/>
        </w:rPr>
        <w:t xml:space="preserve">» </w:t>
      </w:r>
      <w:r w:rsidR="00DE57E8">
        <w:rPr>
          <w:rFonts w:ascii="GHEA Grapalat" w:hAnsi="GHEA Grapalat"/>
          <w:b/>
          <w:lang w:val="hy-AM"/>
        </w:rPr>
        <w:t>ԿԱՌԱՎԱՐՈՒԹՅԱՆ ՈՐՈՇՄԱՆ ՆԱԽԱԳԾԻ</w:t>
      </w:r>
    </w:p>
    <w:p w:rsidR="00A46B5B" w:rsidRDefault="00A46B5B">
      <w:pPr>
        <w:tabs>
          <w:tab w:val="left" w:pos="4664"/>
        </w:tabs>
        <w:spacing w:line="360" w:lineRule="auto"/>
        <w:ind w:firstLine="567"/>
        <w:jc w:val="center"/>
        <w:rPr>
          <w:rFonts w:ascii="GHEA Grapalat" w:hAnsi="GHEA Grapalat"/>
          <w:b/>
          <w:lang w:val="hy-AM"/>
        </w:rPr>
      </w:pPr>
    </w:p>
    <w:p w:rsidR="00A46B5B" w:rsidRDefault="00DE57E8">
      <w:pPr>
        <w:pStyle w:val="ListParagraph"/>
        <w:numPr>
          <w:ilvl w:val="0"/>
          <w:numId w:val="32"/>
        </w:numPr>
        <w:spacing w:line="324" w:lineRule="auto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Իրավական</w:t>
      </w:r>
      <w:r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 w:cs="Sylfaen"/>
          <w:b/>
          <w:lang w:val="hy-AM"/>
        </w:rPr>
        <w:t>ակտի</w:t>
      </w:r>
      <w:r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 w:cs="Sylfaen"/>
          <w:b/>
          <w:lang w:val="hy-AM"/>
        </w:rPr>
        <w:t>անհրաժեշտությունը (նպատակը)</w:t>
      </w:r>
    </w:p>
    <w:p w:rsidR="00A46B5B" w:rsidRDefault="00DE57E8">
      <w:pPr>
        <w:pStyle w:val="norm"/>
        <w:spacing w:line="324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Sylfaen"/>
          <w:sz w:val="24"/>
          <w:szCs w:val="24"/>
          <w:lang w:val="fr-FR"/>
        </w:rPr>
        <w:t>Սույն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Նախագծի ընդունումը պայմանավորված է </w:t>
      </w:r>
      <w:r>
        <w:rPr>
          <w:rFonts w:ascii="GHEA Grapalat" w:hAnsi="GHEA Grapalat"/>
          <w:shd w:val="clear" w:color="auto" w:fill="FFFFFF"/>
          <w:lang w:val="hy-AM"/>
        </w:rPr>
        <w:t>Լեռնային Ղարաբաղի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բնակչությանը տրամադրված օգնության ծախսերի փոխհատուցմամբ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: </w:t>
      </w:r>
    </w:p>
    <w:p w:rsidR="00A46B5B" w:rsidRDefault="00DE57E8">
      <w:pPr>
        <w:pStyle w:val="ListParagraph"/>
        <w:numPr>
          <w:ilvl w:val="0"/>
          <w:numId w:val="32"/>
        </w:numPr>
        <w:spacing w:line="324" w:lineRule="auto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Ընթացիկ</w:t>
      </w:r>
      <w:r>
        <w:rPr>
          <w:rFonts w:ascii="GHEA Grapalat" w:hAnsi="GHEA Grapalat"/>
          <w:b/>
          <w:lang w:val="hy-AM"/>
        </w:rPr>
        <w:t xml:space="preserve"> իրա</w:t>
      </w:r>
      <w:r>
        <w:rPr>
          <w:rFonts w:ascii="GHEA Grapalat" w:hAnsi="GHEA Grapalat" w:cs="Sylfaen"/>
          <w:b/>
          <w:lang w:val="hy-AM"/>
        </w:rPr>
        <w:t>վիճակը</w:t>
      </w:r>
      <w:r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 w:cs="Sylfaen"/>
          <w:b/>
          <w:lang w:val="hy-AM"/>
        </w:rPr>
        <w:t>և</w:t>
      </w:r>
      <w:r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 w:cs="Sylfaen"/>
          <w:b/>
          <w:lang w:val="hy-AM"/>
        </w:rPr>
        <w:t>խնդիրները</w:t>
      </w:r>
    </w:p>
    <w:p w:rsidR="00A46B5B" w:rsidRDefault="00DE57E8">
      <w:pPr>
        <w:pStyle w:val="dec-date"/>
        <w:shd w:val="clear" w:color="auto" w:fill="FFFFFF"/>
        <w:spacing w:before="0" w:beforeAutospacing="0" w:after="0" w:afterAutospacing="0" w:line="360" w:lineRule="auto"/>
        <w:ind w:firstLine="1068"/>
        <w:contextualSpacing/>
        <w:jc w:val="both"/>
        <w:rPr>
          <w:rFonts w:ascii="GHEA Grapalat" w:hAnsi="GHEA Grapalat"/>
          <w:color w:val="333333"/>
          <w:shd w:val="clear" w:color="auto" w:fill="FFFFFF"/>
          <w:lang w:val="hy-AM"/>
        </w:rPr>
      </w:pPr>
      <w:r>
        <w:rPr>
          <w:rFonts w:ascii="GHEA Grapalat" w:hAnsi="GHEA Grapalat"/>
          <w:color w:val="333333"/>
          <w:shd w:val="clear" w:color="auto" w:fill="FFFFFF"/>
          <w:lang w:val="hy-AM"/>
        </w:rPr>
        <w:t xml:space="preserve">Արդեն 7 ամսից ավելի է՝ </w:t>
      </w:r>
      <w:r>
        <w:rPr>
          <w:rFonts w:ascii="GHEA Grapalat" w:hAnsi="GHEA Grapalat"/>
          <w:shd w:val="clear" w:color="auto" w:fill="FFFFFF"/>
          <w:lang w:val="hy-AM"/>
        </w:rPr>
        <w:t xml:space="preserve">Ադրբեջանը փակ է պահում Լեռնային Ղարաբաղը Հայաստանին ու արտաքին աշխարհին կապող միակ՝ կյանքի ճանապարհը, Լաչինի միջանցքը։ Չնայած Լաչինի միջացքը բացելու Ադրբեդջանին ուղղված միջազգային </w:t>
      </w:r>
      <w:r>
        <w:rPr>
          <w:rFonts w:ascii="GHEA Grapalat" w:hAnsi="GHEA Grapalat"/>
          <w:color w:val="333333"/>
          <w:shd w:val="clear" w:color="auto" w:fill="FFFFFF"/>
          <w:lang w:val="hy-AM"/>
        </w:rPr>
        <w:t xml:space="preserve">հանրության կոչերին՝ շրջափակումը կրում է տոտալ բնույթ և 120 000 բնակիչներ այսօր ունեն առաջին անհրաժեշտության սննդամթերքի կարիք: Վտանգված են երեխաների, ծերերի, հղի կանանց և այլ խոցելի խմբերի կյանքն ու առողջությունը: Հասունացած հումանիտար ճգնաժամը վտանգել է հազարավոր հայերի կյանքեր: Չի գործում հասարակական տրանսպորտը: Արդեն առկա են թերսնման հետևանքով փողոցում մարդկանց ուշագնացության դեպքեր: </w:t>
      </w:r>
    </w:p>
    <w:p w:rsidR="00A46B5B" w:rsidRDefault="00DE57E8">
      <w:pPr>
        <w:pStyle w:val="dec-date"/>
        <w:shd w:val="clear" w:color="auto" w:fill="FFFFFF"/>
        <w:spacing w:before="0" w:beforeAutospacing="0" w:after="0" w:afterAutospacing="0" w:line="360" w:lineRule="auto"/>
        <w:ind w:firstLine="1068"/>
        <w:contextualSpacing/>
        <w:jc w:val="both"/>
        <w:rPr>
          <w:rFonts w:ascii="GHEA Grapalat" w:hAnsi="GHEA Grapalat" w:cs="Times Armenian"/>
          <w:lang w:val="hy-AM"/>
        </w:rPr>
      </w:pPr>
      <w:r>
        <w:rPr>
          <w:rFonts w:ascii="GHEA Grapalat" w:hAnsi="GHEA Grapalat"/>
          <w:shd w:val="clear" w:color="auto" w:fill="FFFFFF"/>
          <w:lang w:val="hy-AM"/>
        </w:rPr>
        <w:t>Շրջափակման մեկնարկից ի վեր աշխարհի բազմաթիվ երկրներ ու միջազգային կազմակերպություններ դատապարտել են Ադրբեջանի գործողությունները և կոչ արել վերացնել շրջափակումը: Հարցը քննարկվել է նաև</w:t>
      </w:r>
      <w:r>
        <w:rPr>
          <w:rFonts w:ascii="Calibri" w:hAnsi="Calibri" w:cs="Calibri"/>
          <w:shd w:val="clear" w:color="auto" w:fill="FFFFFF"/>
          <w:lang w:val="hy-AM"/>
        </w:rPr>
        <w:t> </w:t>
      </w:r>
      <w:r>
        <w:rPr>
          <w:rFonts w:ascii="GHEA Grapalat" w:hAnsi="GHEA Grapalat" w:cs="GHEA Grapalat"/>
          <w:shd w:val="clear" w:color="auto" w:fill="FFFFFF"/>
          <w:lang w:val="hy-AM"/>
        </w:rPr>
        <w:t>ՄԱԿ</w:t>
      </w:r>
      <w:r>
        <w:rPr>
          <w:rFonts w:ascii="GHEA Grapalat" w:hAnsi="GHEA Grapalat"/>
          <w:shd w:val="clear" w:color="auto" w:fill="FFFFFF"/>
          <w:lang w:val="hy-AM"/>
        </w:rPr>
        <w:t>-</w:t>
      </w:r>
      <w:r>
        <w:rPr>
          <w:rFonts w:ascii="GHEA Grapalat" w:hAnsi="GHEA Grapalat" w:cs="GHEA Grapalat"/>
          <w:shd w:val="clear" w:color="auto" w:fill="FFFFFF"/>
          <w:lang w:val="hy-AM"/>
        </w:rPr>
        <w:t>ի</w:t>
      </w:r>
      <w:r>
        <w:rPr>
          <w:rFonts w:ascii="GHEA Grapalat" w:hAnsi="GHEA Grapalat"/>
          <w:shd w:val="clear" w:color="auto" w:fill="FFFFFF"/>
          <w:lang w:val="hy-AM"/>
        </w:rPr>
        <w:t xml:space="preserve"> </w:t>
      </w:r>
      <w:r>
        <w:rPr>
          <w:rFonts w:ascii="GHEA Grapalat" w:hAnsi="GHEA Grapalat" w:cs="GHEA Grapalat"/>
          <w:shd w:val="clear" w:color="auto" w:fill="FFFFFF"/>
          <w:lang w:val="hy-AM"/>
        </w:rPr>
        <w:t>Անվտանգության</w:t>
      </w:r>
      <w:r>
        <w:rPr>
          <w:rFonts w:ascii="GHEA Grapalat" w:hAnsi="GHEA Grapalat"/>
          <w:shd w:val="clear" w:color="auto" w:fill="FFFFFF"/>
          <w:lang w:val="hy-AM"/>
        </w:rPr>
        <w:t xml:space="preserve"> </w:t>
      </w:r>
      <w:r>
        <w:rPr>
          <w:rFonts w:ascii="GHEA Grapalat" w:hAnsi="GHEA Grapalat" w:cs="GHEA Grapalat"/>
          <w:shd w:val="clear" w:color="auto" w:fill="FFFFFF"/>
          <w:lang w:val="hy-AM"/>
        </w:rPr>
        <w:t>խորհրդում</w:t>
      </w:r>
      <w:r>
        <w:rPr>
          <w:rFonts w:ascii="GHEA Grapalat" w:hAnsi="GHEA Grapalat"/>
          <w:shd w:val="clear" w:color="auto" w:fill="FFFFFF"/>
          <w:lang w:val="hy-AM"/>
        </w:rPr>
        <w:t xml:space="preserve">, </w:t>
      </w:r>
      <w:r>
        <w:rPr>
          <w:rFonts w:ascii="GHEA Grapalat" w:hAnsi="GHEA Grapalat" w:cs="GHEA Grapalat"/>
          <w:shd w:val="clear" w:color="auto" w:fill="FFFFFF"/>
          <w:lang w:val="hy-AM"/>
        </w:rPr>
        <w:t>Մարդու</w:t>
      </w:r>
      <w:r>
        <w:rPr>
          <w:rFonts w:ascii="GHEA Grapalat" w:hAnsi="GHEA Grapalat"/>
          <w:shd w:val="clear" w:color="auto" w:fill="FFFFFF"/>
          <w:lang w:val="hy-AM"/>
        </w:rPr>
        <w:t xml:space="preserve"> </w:t>
      </w:r>
      <w:r>
        <w:rPr>
          <w:rFonts w:ascii="GHEA Grapalat" w:hAnsi="GHEA Grapalat" w:cs="GHEA Grapalat"/>
          <w:shd w:val="clear" w:color="auto" w:fill="FFFFFF"/>
          <w:lang w:val="hy-AM"/>
        </w:rPr>
        <w:t>իրավունքների</w:t>
      </w:r>
      <w:r>
        <w:rPr>
          <w:rFonts w:ascii="GHEA Grapalat" w:hAnsi="GHEA Grapalat"/>
          <w:shd w:val="clear" w:color="auto" w:fill="FFFFFF"/>
          <w:lang w:val="hy-AM"/>
        </w:rPr>
        <w:t xml:space="preserve"> </w:t>
      </w:r>
      <w:r>
        <w:rPr>
          <w:rFonts w:ascii="GHEA Grapalat" w:hAnsi="GHEA Grapalat" w:cs="GHEA Grapalat"/>
          <w:shd w:val="clear" w:color="auto" w:fill="FFFFFF"/>
          <w:lang w:val="hy-AM"/>
        </w:rPr>
        <w:t>եվրոպական</w:t>
      </w:r>
      <w:r>
        <w:rPr>
          <w:rFonts w:ascii="GHEA Grapalat" w:hAnsi="GHEA Grapalat"/>
          <w:shd w:val="clear" w:color="auto" w:fill="FFFFFF"/>
          <w:lang w:val="hy-AM"/>
        </w:rPr>
        <w:t xml:space="preserve"> </w:t>
      </w:r>
      <w:r>
        <w:rPr>
          <w:rFonts w:ascii="GHEA Grapalat" w:hAnsi="GHEA Grapalat" w:cs="GHEA Grapalat"/>
          <w:shd w:val="clear" w:color="auto" w:fill="FFFFFF"/>
          <w:lang w:val="hy-AM"/>
        </w:rPr>
        <w:t>դատարանը</w:t>
      </w:r>
      <w:r>
        <w:rPr>
          <w:rFonts w:ascii="Calibri" w:hAnsi="Calibri" w:cs="Calibri"/>
          <w:shd w:val="clear" w:color="auto" w:fill="FFFFFF"/>
          <w:lang w:val="hy-AM"/>
        </w:rPr>
        <w:t> </w:t>
      </w:r>
      <w:r>
        <w:rPr>
          <w:rFonts w:ascii="GHEA Grapalat" w:hAnsi="GHEA Grapalat" w:cs="GHEA Grapalat"/>
          <w:shd w:val="clear" w:color="auto" w:fill="FFFFFF"/>
          <w:lang w:val="hy-AM"/>
        </w:rPr>
        <w:t>պարտավորեցրել</w:t>
      </w:r>
      <w:r>
        <w:rPr>
          <w:rFonts w:ascii="GHEA Grapalat" w:hAnsi="GHEA Grapalat"/>
          <w:shd w:val="clear" w:color="auto" w:fill="FFFFFF"/>
          <w:lang w:val="hy-AM"/>
        </w:rPr>
        <w:t xml:space="preserve"> </w:t>
      </w:r>
      <w:r>
        <w:rPr>
          <w:rFonts w:ascii="GHEA Grapalat" w:hAnsi="GHEA Grapalat" w:cs="GHEA Grapalat"/>
          <w:shd w:val="clear" w:color="auto" w:fill="FFFFFF"/>
          <w:lang w:val="hy-AM"/>
        </w:rPr>
        <w:t>է</w:t>
      </w:r>
      <w:r>
        <w:rPr>
          <w:rFonts w:ascii="Calibri" w:hAnsi="Calibri" w:cs="Calibri"/>
          <w:shd w:val="clear" w:color="auto" w:fill="FFFFFF"/>
          <w:lang w:val="hy-AM"/>
        </w:rPr>
        <w:t> </w:t>
      </w:r>
      <w:r>
        <w:rPr>
          <w:rFonts w:ascii="GHEA Grapalat" w:hAnsi="GHEA Grapalat" w:cs="GHEA Grapalat"/>
          <w:shd w:val="clear" w:color="auto" w:fill="FFFFFF"/>
          <w:lang w:val="hy-AM"/>
        </w:rPr>
        <w:t>Ադրբեջանին</w:t>
      </w:r>
      <w:r>
        <w:rPr>
          <w:rFonts w:ascii="Calibri" w:hAnsi="Calibri" w:cs="Calibri"/>
          <w:shd w:val="clear" w:color="auto" w:fill="FFFFFF"/>
          <w:lang w:val="hy-AM"/>
        </w:rPr>
        <w:t> </w:t>
      </w:r>
      <w:r>
        <w:rPr>
          <w:rFonts w:ascii="GHEA Grapalat" w:hAnsi="GHEA Grapalat" w:cs="GHEA Grapalat"/>
          <w:shd w:val="clear" w:color="auto" w:fill="FFFFFF"/>
          <w:lang w:val="hy-AM"/>
        </w:rPr>
        <w:t>ձեռնարկել</w:t>
      </w:r>
      <w:r>
        <w:rPr>
          <w:rFonts w:ascii="GHEA Grapalat" w:hAnsi="GHEA Grapalat"/>
          <w:shd w:val="clear" w:color="auto" w:fill="FFFFFF"/>
          <w:lang w:val="hy-AM"/>
        </w:rPr>
        <w:t xml:space="preserve"> </w:t>
      </w:r>
      <w:r>
        <w:rPr>
          <w:rFonts w:ascii="GHEA Grapalat" w:hAnsi="GHEA Grapalat" w:cs="GHEA Grapalat"/>
          <w:shd w:val="clear" w:color="auto" w:fill="FFFFFF"/>
          <w:lang w:val="hy-AM"/>
        </w:rPr>
        <w:t>բոլոր</w:t>
      </w:r>
      <w:r>
        <w:rPr>
          <w:rFonts w:ascii="GHEA Grapalat" w:hAnsi="GHEA Grapalat"/>
          <w:shd w:val="clear" w:color="auto" w:fill="FFFFFF"/>
          <w:lang w:val="hy-AM"/>
        </w:rPr>
        <w:t xml:space="preserve"> </w:t>
      </w:r>
      <w:r>
        <w:rPr>
          <w:rFonts w:ascii="GHEA Grapalat" w:hAnsi="GHEA Grapalat" w:cs="GHEA Grapalat"/>
          <w:shd w:val="clear" w:color="auto" w:fill="FFFFFF"/>
          <w:lang w:val="hy-AM"/>
        </w:rPr>
        <w:t>անհրաժեշտ</w:t>
      </w:r>
      <w:r>
        <w:rPr>
          <w:rFonts w:ascii="GHEA Grapalat" w:hAnsi="GHEA Grapalat"/>
          <w:shd w:val="clear" w:color="auto" w:fill="FFFFFF"/>
          <w:lang w:val="hy-AM"/>
        </w:rPr>
        <w:t xml:space="preserve"> </w:t>
      </w:r>
      <w:r>
        <w:rPr>
          <w:rFonts w:ascii="GHEA Grapalat" w:hAnsi="GHEA Grapalat" w:cs="GHEA Grapalat"/>
          <w:shd w:val="clear" w:color="auto" w:fill="FFFFFF"/>
          <w:lang w:val="hy-AM"/>
        </w:rPr>
        <w:t>և</w:t>
      </w:r>
      <w:r>
        <w:rPr>
          <w:rFonts w:ascii="GHEA Grapalat" w:hAnsi="GHEA Grapalat"/>
          <w:shd w:val="clear" w:color="auto" w:fill="FFFFFF"/>
          <w:lang w:val="hy-AM"/>
        </w:rPr>
        <w:t xml:space="preserve"> </w:t>
      </w:r>
      <w:r>
        <w:rPr>
          <w:rFonts w:ascii="GHEA Grapalat" w:hAnsi="GHEA Grapalat" w:cs="GHEA Grapalat"/>
          <w:shd w:val="clear" w:color="auto" w:fill="FFFFFF"/>
          <w:lang w:val="hy-AM"/>
        </w:rPr>
        <w:t>բավարար</w:t>
      </w:r>
      <w:r>
        <w:rPr>
          <w:rFonts w:ascii="GHEA Grapalat" w:hAnsi="GHEA Grapalat"/>
          <w:shd w:val="clear" w:color="auto" w:fill="FFFFFF"/>
          <w:lang w:val="hy-AM"/>
        </w:rPr>
        <w:t xml:space="preserve"> </w:t>
      </w:r>
      <w:r>
        <w:rPr>
          <w:rFonts w:ascii="GHEA Grapalat" w:hAnsi="GHEA Grapalat" w:cs="GHEA Grapalat"/>
          <w:shd w:val="clear" w:color="auto" w:fill="FFFFFF"/>
          <w:lang w:val="hy-AM"/>
        </w:rPr>
        <w:t>միջոցները</w:t>
      </w:r>
      <w:r>
        <w:rPr>
          <w:rFonts w:ascii="GHEA Grapalat" w:hAnsi="GHEA Grapalat"/>
          <w:shd w:val="clear" w:color="auto" w:fill="FFFFFF"/>
          <w:lang w:val="hy-AM"/>
        </w:rPr>
        <w:t xml:space="preserve"> </w:t>
      </w:r>
      <w:r>
        <w:rPr>
          <w:rFonts w:ascii="GHEA Grapalat" w:hAnsi="GHEA Grapalat" w:cs="GHEA Grapalat"/>
          <w:shd w:val="clear" w:color="auto" w:fill="FFFFFF"/>
          <w:lang w:val="hy-AM"/>
        </w:rPr>
        <w:t>վերացնելու</w:t>
      </w:r>
      <w:r>
        <w:rPr>
          <w:rFonts w:ascii="GHEA Grapalat" w:hAnsi="GHEA Grapalat"/>
          <w:shd w:val="clear" w:color="auto" w:fill="FFFFFF"/>
          <w:lang w:val="hy-AM"/>
        </w:rPr>
        <w:t xml:space="preserve"> </w:t>
      </w:r>
      <w:r>
        <w:rPr>
          <w:rFonts w:ascii="GHEA Grapalat" w:hAnsi="GHEA Grapalat" w:cs="GHEA Grapalat"/>
          <w:shd w:val="clear" w:color="auto" w:fill="FFFFFF"/>
          <w:lang w:val="hy-AM"/>
        </w:rPr>
        <w:t>շրջափակումը։</w:t>
      </w:r>
      <w:r>
        <w:rPr>
          <w:rFonts w:ascii="GHEA Grapalat" w:hAnsi="GHEA Grapalat"/>
          <w:shd w:val="clear" w:color="auto" w:fill="FFFFFF"/>
          <w:lang w:val="hy-AM"/>
        </w:rPr>
        <w:t xml:space="preserve"> </w:t>
      </w:r>
      <w:r>
        <w:rPr>
          <w:rFonts w:ascii="GHEA Grapalat" w:hAnsi="GHEA Grapalat" w:cs="GHEA Grapalat"/>
          <w:shd w:val="clear" w:color="auto" w:fill="FFFFFF"/>
          <w:lang w:val="hy-AM"/>
        </w:rPr>
        <w:t>ՄԱԿ</w:t>
      </w:r>
      <w:r>
        <w:rPr>
          <w:rFonts w:ascii="GHEA Grapalat" w:hAnsi="GHEA Grapalat"/>
          <w:shd w:val="clear" w:color="auto" w:fill="FFFFFF"/>
          <w:lang w:val="hy-AM"/>
        </w:rPr>
        <w:t>-</w:t>
      </w:r>
      <w:r>
        <w:rPr>
          <w:rFonts w:ascii="GHEA Grapalat" w:hAnsi="GHEA Grapalat" w:cs="GHEA Grapalat"/>
          <w:shd w:val="clear" w:color="auto" w:fill="FFFFFF"/>
          <w:lang w:val="hy-AM"/>
        </w:rPr>
        <w:t>ի</w:t>
      </w:r>
      <w:r>
        <w:rPr>
          <w:rFonts w:ascii="GHEA Grapalat" w:hAnsi="GHEA Grapalat"/>
          <w:shd w:val="clear" w:color="auto" w:fill="FFFFFF"/>
          <w:lang w:val="hy-AM"/>
        </w:rPr>
        <w:t xml:space="preserve"> </w:t>
      </w:r>
      <w:r>
        <w:rPr>
          <w:rFonts w:ascii="GHEA Grapalat" w:hAnsi="GHEA Grapalat" w:cs="GHEA Grapalat"/>
          <w:shd w:val="clear" w:color="auto" w:fill="FFFFFF"/>
          <w:lang w:val="hy-AM"/>
        </w:rPr>
        <w:t>Արդարադատության</w:t>
      </w:r>
      <w:r>
        <w:rPr>
          <w:rFonts w:ascii="GHEA Grapalat" w:hAnsi="GHEA Grapalat"/>
          <w:shd w:val="clear" w:color="auto" w:fill="FFFFFF"/>
          <w:lang w:val="hy-AM"/>
        </w:rPr>
        <w:t xml:space="preserve"> </w:t>
      </w:r>
      <w:r>
        <w:rPr>
          <w:rFonts w:ascii="GHEA Grapalat" w:hAnsi="GHEA Grapalat" w:cs="GHEA Grapalat"/>
          <w:shd w:val="clear" w:color="auto" w:fill="FFFFFF"/>
          <w:lang w:val="hy-AM"/>
        </w:rPr>
        <w:t>միջազգային</w:t>
      </w:r>
      <w:r>
        <w:rPr>
          <w:rFonts w:ascii="GHEA Grapalat" w:hAnsi="GHEA Grapalat"/>
          <w:shd w:val="clear" w:color="auto" w:fill="FFFFFF"/>
          <w:lang w:val="hy-AM"/>
        </w:rPr>
        <w:t xml:space="preserve"> </w:t>
      </w:r>
      <w:r>
        <w:rPr>
          <w:rFonts w:ascii="GHEA Grapalat" w:hAnsi="GHEA Grapalat" w:cs="GHEA Grapalat"/>
          <w:shd w:val="clear" w:color="auto" w:fill="FFFFFF"/>
          <w:lang w:val="hy-AM"/>
        </w:rPr>
        <w:t>դատարանը</w:t>
      </w:r>
      <w:r>
        <w:rPr>
          <w:rFonts w:ascii="GHEA Grapalat" w:hAnsi="GHEA Grapalat"/>
          <w:shd w:val="clear" w:color="auto" w:fill="FFFFFF"/>
          <w:lang w:val="hy-AM"/>
        </w:rPr>
        <w:t xml:space="preserve"> (</w:t>
      </w:r>
      <w:r>
        <w:rPr>
          <w:rFonts w:ascii="GHEA Grapalat" w:hAnsi="GHEA Grapalat" w:cs="GHEA Grapalat"/>
          <w:shd w:val="clear" w:color="auto" w:fill="FFFFFF"/>
          <w:lang w:val="hy-AM"/>
        </w:rPr>
        <w:t>Հաագա</w:t>
      </w:r>
      <w:r>
        <w:rPr>
          <w:rFonts w:ascii="GHEA Grapalat" w:hAnsi="GHEA Grapalat"/>
          <w:shd w:val="clear" w:color="auto" w:fill="FFFFFF"/>
          <w:lang w:val="hy-AM"/>
        </w:rPr>
        <w:t xml:space="preserve">) </w:t>
      </w:r>
      <w:r>
        <w:rPr>
          <w:rFonts w:ascii="GHEA Grapalat" w:hAnsi="GHEA Grapalat" w:cs="GHEA Grapalat"/>
          <w:shd w:val="clear" w:color="auto" w:fill="FFFFFF"/>
          <w:lang w:val="hy-AM"/>
        </w:rPr>
        <w:t>քն</w:t>
      </w:r>
      <w:r>
        <w:rPr>
          <w:rFonts w:ascii="GHEA Grapalat" w:hAnsi="GHEA Grapalat"/>
          <w:shd w:val="clear" w:color="auto" w:fill="FFFFFF"/>
          <w:lang w:val="hy-AM"/>
        </w:rPr>
        <w:t>նարկել է այն Ռասայական խտրականության վերացման կոմիտեի վարույթի շրջանակներում և</w:t>
      </w:r>
      <w:r>
        <w:rPr>
          <w:rFonts w:ascii="Calibri" w:hAnsi="Calibri" w:cs="Calibri"/>
          <w:shd w:val="clear" w:color="auto" w:fill="FFFFFF"/>
          <w:lang w:val="hy-AM"/>
        </w:rPr>
        <w:t> </w:t>
      </w:r>
      <w:r>
        <w:rPr>
          <w:rFonts w:ascii="GHEA Grapalat" w:hAnsi="GHEA Grapalat" w:cs="GHEA Grapalat"/>
          <w:shd w:val="clear" w:color="auto" w:fill="FFFFFF"/>
          <w:lang w:val="hy-AM"/>
        </w:rPr>
        <w:t>պարտավորեցրել</w:t>
      </w:r>
      <w:r>
        <w:rPr>
          <w:rFonts w:ascii="GHEA Grapalat" w:hAnsi="GHEA Grapalat"/>
          <w:shd w:val="clear" w:color="auto" w:fill="FFFFFF"/>
          <w:lang w:val="hy-AM"/>
        </w:rPr>
        <w:t xml:space="preserve"> </w:t>
      </w:r>
      <w:r>
        <w:rPr>
          <w:rFonts w:ascii="GHEA Grapalat" w:hAnsi="GHEA Grapalat" w:cs="GHEA Grapalat"/>
          <w:shd w:val="clear" w:color="auto" w:fill="FFFFFF"/>
          <w:lang w:val="hy-AM"/>
        </w:rPr>
        <w:t>Ադրբեջանին</w:t>
      </w:r>
      <w:r>
        <w:rPr>
          <w:rFonts w:ascii="GHEA Grapalat" w:hAnsi="GHEA Grapalat"/>
          <w:shd w:val="clear" w:color="auto" w:fill="FFFFFF"/>
          <w:lang w:val="hy-AM"/>
        </w:rPr>
        <w:t xml:space="preserve"> </w:t>
      </w:r>
      <w:r>
        <w:rPr>
          <w:rFonts w:ascii="GHEA Grapalat" w:hAnsi="GHEA Grapalat" w:cs="GHEA Grapalat"/>
          <w:shd w:val="clear" w:color="auto" w:fill="FFFFFF"/>
          <w:lang w:val="hy-AM"/>
        </w:rPr>
        <w:t>ապահովել</w:t>
      </w:r>
      <w:r>
        <w:rPr>
          <w:rFonts w:ascii="GHEA Grapalat" w:hAnsi="GHEA Grapalat"/>
          <w:shd w:val="clear" w:color="auto" w:fill="FFFFFF"/>
          <w:lang w:val="hy-AM"/>
        </w:rPr>
        <w:t xml:space="preserve"> </w:t>
      </w:r>
      <w:r>
        <w:rPr>
          <w:rFonts w:ascii="GHEA Grapalat" w:hAnsi="GHEA Grapalat" w:cs="GHEA Grapalat"/>
          <w:shd w:val="clear" w:color="auto" w:fill="FFFFFF"/>
          <w:lang w:val="hy-AM"/>
        </w:rPr>
        <w:t>անխափան</w:t>
      </w:r>
      <w:r>
        <w:rPr>
          <w:rFonts w:ascii="GHEA Grapalat" w:hAnsi="GHEA Grapalat"/>
          <w:shd w:val="clear" w:color="auto" w:fill="FFFFFF"/>
          <w:lang w:val="hy-AM"/>
        </w:rPr>
        <w:t xml:space="preserve"> </w:t>
      </w:r>
      <w:r>
        <w:rPr>
          <w:rFonts w:ascii="GHEA Grapalat" w:hAnsi="GHEA Grapalat" w:cs="GHEA Grapalat"/>
          <w:shd w:val="clear" w:color="auto" w:fill="FFFFFF"/>
          <w:lang w:val="hy-AM"/>
        </w:rPr>
        <w:t>տեղաշարժը</w:t>
      </w:r>
      <w:r>
        <w:rPr>
          <w:rFonts w:ascii="GHEA Grapalat" w:hAnsi="GHEA Grapalat"/>
          <w:shd w:val="clear" w:color="auto" w:fill="FFFFFF"/>
          <w:lang w:val="hy-AM"/>
        </w:rPr>
        <w:t xml:space="preserve"> </w:t>
      </w:r>
      <w:r>
        <w:rPr>
          <w:rFonts w:ascii="GHEA Grapalat" w:hAnsi="GHEA Grapalat" w:cs="GHEA Grapalat"/>
          <w:shd w:val="clear" w:color="auto" w:fill="FFFFFF"/>
          <w:lang w:val="hy-AM"/>
        </w:rPr>
        <w:t>Լաչինի</w:t>
      </w:r>
      <w:r>
        <w:rPr>
          <w:rFonts w:ascii="GHEA Grapalat" w:hAnsi="GHEA Grapalat"/>
          <w:shd w:val="clear" w:color="auto" w:fill="FFFFFF"/>
          <w:lang w:val="hy-AM"/>
        </w:rPr>
        <w:t xml:space="preserve"> </w:t>
      </w:r>
      <w:r>
        <w:rPr>
          <w:rFonts w:ascii="GHEA Grapalat" w:hAnsi="GHEA Grapalat" w:cs="GHEA Grapalat"/>
          <w:shd w:val="clear" w:color="auto" w:fill="FFFFFF"/>
          <w:lang w:val="hy-AM"/>
        </w:rPr>
        <w:t>միջանցքով։</w:t>
      </w:r>
      <w:r>
        <w:rPr>
          <w:rFonts w:ascii="Calibri" w:hAnsi="Calibri" w:cs="Calibri"/>
          <w:shd w:val="clear" w:color="auto" w:fill="FFFFFF"/>
          <w:lang w:val="hy-AM"/>
        </w:rPr>
        <w:t> </w:t>
      </w:r>
      <w:r>
        <w:rPr>
          <w:rFonts w:ascii="GHEA Grapalat" w:hAnsi="GHEA Grapalat" w:cs="GHEA Grapalat"/>
          <w:shd w:val="clear" w:color="auto" w:fill="FFFFFF"/>
          <w:lang w:val="hy-AM"/>
        </w:rPr>
        <w:t>Եվրոպական</w:t>
      </w:r>
      <w:r>
        <w:rPr>
          <w:rFonts w:ascii="GHEA Grapalat" w:hAnsi="GHEA Grapalat"/>
          <w:shd w:val="clear" w:color="auto" w:fill="FFFFFF"/>
          <w:lang w:val="hy-AM"/>
        </w:rPr>
        <w:t xml:space="preserve"> </w:t>
      </w:r>
      <w:r>
        <w:rPr>
          <w:rFonts w:ascii="GHEA Grapalat" w:hAnsi="GHEA Grapalat" w:cs="GHEA Grapalat"/>
          <w:shd w:val="clear" w:color="auto" w:fill="FFFFFF"/>
          <w:lang w:val="hy-AM"/>
        </w:rPr>
        <w:t>խորհրդարանում</w:t>
      </w:r>
      <w:r>
        <w:rPr>
          <w:rFonts w:ascii="GHEA Grapalat" w:hAnsi="GHEA Grapalat"/>
          <w:shd w:val="clear" w:color="auto" w:fill="FFFFFF"/>
          <w:lang w:val="hy-AM"/>
        </w:rPr>
        <w:t xml:space="preserve"> </w:t>
      </w:r>
      <w:r>
        <w:rPr>
          <w:rFonts w:ascii="GHEA Grapalat" w:hAnsi="GHEA Grapalat" w:cs="GHEA Grapalat"/>
          <w:shd w:val="clear" w:color="auto" w:fill="FFFFFF"/>
          <w:lang w:val="hy-AM"/>
        </w:rPr>
        <w:t>Լեռնային Ղարաբաղի</w:t>
      </w:r>
      <w:r>
        <w:rPr>
          <w:rFonts w:ascii="GHEA Grapalat" w:hAnsi="GHEA Grapalat"/>
          <w:shd w:val="clear" w:color="auto" w:fill="FFFFFF"/>
          <w:lang w:val="hy-AM"/>
        </w:rPr>
        <w:t xml:space="preserve"> </w:t>
      </w:r>
      <w:r>
        <w:rPr>
          <w:rFonts w:ascii="GHEA Grapalat" w:hAnsi="GHEA Grapalat" w:cs="GHEA Grapalat"/>
          <w:shd w:val="clear" w:color="auto" w:fill="FFFFFF"/>
          <w:lang w:val="hy-AM"/>
        </w:rPr>
        <w:t>շրջափակման</w:t>
      </w:r>
      <w:r>
        <w:rPr>
          <w:rFonts w:ascii="GHEA Grapalat" w:hAnsi="GHEA Grapalat"/>
          <w:shd w:val="clear" w:color="auto" w:fill="FFFFFF"/>
          <w:lang w:val="hy-AM"/>
        </w:rPr>
        <w:t xml:space="preserve"> </w:t>
      </w:r>
      <w:r>
        <w:rPr>
          <w:rFonts w:ascii="GHEA Grapalat" w:hAnsi="GHEA Grapalat" w:cs="GHEA Grapalat"/>
          <w:shd w:val="clear" w:color="auto" w:fill="FFFFFF"/>
          <w:lang w:val="hy-AM"/>
        </w:rPr>
        <w:lastRenderedPageBreak/>
        <w:t>հումանիտար</w:t>
      </w:r>
      <w:r>
        <w:rPr>
          <w:rFonts w:ascii="GHEA Grapalat" w:hAnsi="GHEA Grapalat"/>
          <w:shd w:val="clear" w:color="auto" w:fill="FFFFFF"/>
          <w:lang w:val="hy-AM"/>
        </w:rPr>
        <w:t xml:space="preserve"> </w:t>
      </w:r>
      <w:r>
        <w:rPr>
          <w:rFonts w:ascii="GHEA Grapalat" w:hAnsi="GHEA Grapalat" w:cs="GHEA Grapalat"/>
          <w:shd w:val="clear" w:color="auto" w:fill="FFFFFF"/>
          <w:lang w:val="hy-AM"/>
        </w:rPr>
        <w:t>հետևանքների</w:t>
      </w:r>
      <w:r>
        <w:rPr>
          <w:rFonts w:ascii="GHEA Grapalat" w:hAnsi="GHEA Grapalat"/>
          <w:shd w:val="clear" w:color="auto" w:fill="FFFFFF"/>
          <w:lang w:val="hy-AM"/>
        </w:rPr>
        <w:t xml:space="preserve"> </w:t>
      </w:r>
      <w:r>
        <w:rPr>
          <w:rFonts w:ascii="GHEA Grapalat" w:hAnsi="GHEA Grapalat" w:cs="GHEA Grapalat"/>
          <w:shd w:val="clear" w:color="auto" w:fill="FFFFFF"/>
          <w:lang w:val="hy-AM"/>
        </w:rPr>
        <w:t>մասին</w:t>
      </w:r>
      <w:r>
        <w:rPr>
          <w:rFonts w:ascii="GHEA Grapalat" w:hAnsi="GHEA Grapalat"/>
          <w:shd w:val="clear" w:color="auto" w:fill="FFFFFF"/>
          <w:lang w:val="hy-AM"/>
        </w:rPr>
        <w:t xml:space="preserve"> </w:t>
      </w:r>
      <w:r>
        <w:rPr>
          <w:rFonts w:ascii="GHEA Grapalat" w:hAnsi="GHEA Grapalat" w:cs="GHEA Grapalat"/>
          <w:shd w:val="clear" w:color="auto" w:fill="FFFFFF"/>
          <w:lang w:val="hy-AM"/>
        </w:rPr>
        <w:t>ընդունվել է նաև բանաձև</w:t>
      </w:r>
      <w:r>
        <w:rPr>
          <w:rFonts w:ascii="GHEA Grapalat" w:hAnsi="GHEA Grapalat"/>
          <w:shd w:val="clear" w:color="auto" w:fill="FFFFFF"/>
          <w:lang w:val="hy-AM"/>
        </w:rPr>
        <w:t>, որի արդյունքում դեռևս հումանիտար իրավիճակը չի փոխվել:</w:t>
      </w:r>
    </w:p>
    <w:p w:rsidR="00A46B5B" w:rsidRDefault="00DE57E8">
      <w:pPr>
        <w:pStyle w:val="dec-date"/>
        <w:shd w:val="clear" w:color="auto" w:fill="FFFFFF"/>
        <w:spacing w:before="0" w:beforeAutospacing="0" w:after="0" w:afterAutospacing="0" w:line="360" w:lineRule="auto"/>
        <w:ind w:firstLine="1068"/>
        <w:contextualSpacing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>Հաշվի առնելով վերոշարադրյալը՝ հումանիտար աղետը մեղմելու և Լեռնային Ղարաբաղի բնակչությանը սննդի օգնություն տրամադրելու համար անհրաժեշտ ապրանքների գնումը հրատապության կարգով մեկ անձից գնման ձևով իրականացնելը հիմնավորված է:</w:t>
      </w:r>
    </w:p>
    <w:p w:rsidR="00A46B5B" w:rsidRDefault="00DE57E8">
      <w:pPr>
        <w:spacing w:line="324" w:lineRule="auto"/>
        <w:ind w:firstLine="708"/>
        <w:jc w:val="both"/>
        <w:rPr>
          <w:rFonts w:ascii="GHEA Grapalat" w:hAnsi="GHEA Grapalat"/>
          <w:highlight w:val="yellow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Լեռնային Ղարաբաղի </w:t>
      </w:r>
      <w:r>
        <w:rPr>
          <w:rFonts w:ascii="GHEA Grapalat" w:hAnsi="GHEA Grapalat" w:cs="Sylfaen"/>
          <w:lang w:val="hy-AM"/>
        </w:rPr>
        <w:t xml:space="preserve">բնակչությանը օգնություն ցուցաբերելու նպատակով </w:t>
      </w:r>
      <w:r>
        <w:rPr>
          <w:rFonts w:ascii="GHEA Grapalat" w:hAnsi="GHEA Grapalat"/>
          <w:lang w:val="hy-AM"/>
        </w:rPr>
        <w:t xml:space="preserve">Հայաստանի Հանրապետության կառավարության կողմից նախաձեռնվել է անհրաժեշտ կենցաղային և հանրային սննդի նյութերի, ինչպես նաև  դեղորայքի ձեռքբերման և տրամադրման գործընթաց: </w:t>
      </w:r>
    </w:p>
    <w:p w:rsidR="00A46B5B" w:rsidRDefault="00DE57E8">
      <w:pPr>
        <w:spacing w:line="324" w:lineRule="auto"/>
        <w:ind w:firstLine="708"/>
        <w:jc w:val="both"/>
        <w:rPr>
          <w:rFonts w:ascii="GHEA Grapalat" w:hAnsi="GHEA Grapalat"/>
          <w:lang w:val="fr-FR"/>
        </w:rPr>
      </w:pPr>
      <w:r>
        <w:rPr>
          <w:rFonts w:ascii="GHEA Grapalat" w:hAnsi="GHEA Grapalat"/>
          <w:lang w:val="hy-AM"/>
        </w:rPr>
        <w:t xml:space="preserve">Անհրաժեշտ գնումներն իրականացվել են </w:t>
      </w:r>
      <w:r>
        <w:rPr>
          <w:rFonts w:ascii="GHEA Grapalat" w:hAnsi="GHEA Grapalat" w:cs="Sylfaen"/>
          <w:bCs/>
          <w:iCs/>
          <w:lang w:val="fr-FR"/>
        </w:rPr>
        <w:t xml:space="preserve">ՀՀ կառավարության 04/05/2017թ. N 526-Ն </w:t>
      </w:r>
      <w:r>
        <w:rPr>
          <w:rFonts w:ascii="GHEA Grapalat" w:hAnsi="GHEA Grapalat"/>
          <w:lang w:val="hy-AM"/>
        </w:rPr>
        <w:t xml:space="preserve">որոշմամբ հաստատված կարգի 23-րդ կետի 5-րդ ենթակետի հիման վրա և </w:t>
      </w:r>
      <w:r>
        <w:rPr>
          <w:rFonts w:ascii="GHEA Grapalat" w:hAnsi="GHEA Grapalat" w:cs="Sylfaen"/>
          <w:noProof/>
          <w:lang w:val="hy-AM"/>
        </w:rPr>
        <w:t>«Գնումների մասին» Հայաստանի Հանրապետության օրենքի 23-րդ հոդվածի 1-ին մասի 2-րդ կետի հիման վրա՝ մեկ անձից գնման ձևով:</w:t>
      </w:r>
    </w:p>
    <w:p w:rsidR="00A46B5B" w:rsidRDefault="00DE57E8">
      <w:pPr>
        <w:spacing w:line="360" w:lineRule="auto"/>
        <w:ind w:firstLine="720"/>
        <w:jc w:val="both"/>
        <w:rPr>
          <w:rFonts w:ascii="GHEA Grapalat" w:eastAsia="GHEA Grapalat" w:hAnsi="GHEA Grapalat" w:cs="GHEA Grapalat"/>
          <w:lang w:val="hy-AM"/>
        </w:rPr>
      </w:pPr>
      <w:r>
        <w:rPr>
          <w:rFonts w:ascii="GHEA Grapalat" w:eastAsia="Tahoma" w:hAnsi="GHEA Grapalat" w:cs="Tahoma"/>
          <w:lang w:val="hy-AM"/>
        </w:rPr>
        <w:t xml:space="preserve">Սույն նախագծով նախատեսվում է </w:t>
      </w:r>
      <w:r>
        <w:rPr>
          <w:rFonts w:ascii="GHEA Grapalat" w:eastAsia="GHEA Grapalat" w:hAnsi="GHEA Grapalat" w:cs="GHEA Grapalat"/>
          <w:lang w:val="hy-AM"/>
        </w:rPr>
        <w:t>ՀՀ կառավարության պահուստային ֆոնդից հատկացնել  264,697.</w:t>
      </w:r>
      <w:r>
        <w:rPr>
          <w:rFonts w:ascii="GHEA Grapalat" w:eastAsia="GHEA Grapalat" w:hAnsi="GHEA Grapalat" w:cs="GHEA Grapalat"/>
          <w:lang w:val="fr-FR"/>
        </w:rPr>
        <w:t>6</w:t>
      </w:r>
      <w:r>
        <w:rPr>
          <w:rFonts w:ascii="GHEA Grapalat" w:eastAsia="GHEA Grapalat" w:hAnsi="GHEA Grapalat" w:cs="GHEA Grapalat"/>
          <w:lang w:val="hy-AM"/>
        </w:rPr>
        <w:t xml:space="preserve"> հազար դրամ անհրաժեշտ ապրանքները ձեռք բերելու համար</w:t>
      </w:r>
      <w:r>
        <w:rPr>
          <w:rFonts w:ascii="GHEA Grapalat" w:eastAsia="GHEA Grapalat" w:hAnsi="GHEA Grapalat" w:cs="GHEA Grapalat"/>
          <w:lang w:val="fr-FR"/>
        </w:rPr>
        <w:t xml:space="preserve">: </w:t>
      </w:r>
      <w:r>
        <w:rPr>
          <w:rFonts w:ascii="GHEA Grapalat" w:eastAsia="GHEA Grapalat" w:hAnsi="GHEA Grapalat" w:cs="GHEA Grapalat"/>
          <w:lang w:val="hy-AM"/>
        </w:rPr>
        <w:t xml:space="preserve">Ընդ որում </w:t>
      </w:r>
      <w:r>
        <w:rPr>
          <w:rFonts w:ascii="GHEA Grapalat" w:eastAsia="GHEA Grapalat" w:hAnsi="GHEA Grapalat" w:cs="GHEA Grapalat"/>
          <w:lang w:val="fr-FR"/>
        </w:rPr>
        <w:t>234,697.6</w:t>
      </w:r>
      <w:r>
        <w:rPr>
          <w:rFonts w:ascii="GHEA Grapalat" w:eastAsia="GHEA Grapalat" w:hAnsi="GHEA Grapalat" w:cs="GHEA Grapalat"/>
          <w:lang w:val="hy-AM"/>
        </w:rPr>
        <w:t xml:space="preserve"> հազար դրամը հատկացնել ՀՀ աշխատանքի և սոցիալական հարցերի նախարարությանը, </w:t>
      </w:r>
      <w:r>
        <w:rPr>
          <w:rFonts w:ascii="GHEA Grapalat" w:eastAsia="GHEA Grapalat" w:hAnsi="GHEA Grapalat" w:cs="GHEA Grapalat"/>
          <w:lang w:val="fr-FR"/>
        </w:rPr>
        <w:t>30,000.0</w:t>
      </w:r>
      <w:r>
        <w:rPr>
          <w:rFonts w:ascii="GHEA Grapalat" w:eastAsia="GHEA Grapalat" w:hAnsi="GHEA Grapalat" w:cs="GHEA Grapalat"/>
          <w:lang w:val="hy-AM"/>
        </w:rPr>
        <w:t xml:space="preserve"> հազար դրամը՝ ՀՀ առ</w:t>
      </w:r>
      <w:r>
        <w:rPr>
          <w:rFonts w:ascii="GHEA Grapalat" w:eastAsia="GHEA Grapalat" w:hAnsi="GHEA Grapalat" w:cs="GHEA Grapalat"/>
        </w:rPr>
        <w:t>ո</w:t>
      </w:r>
      <w:r>
        <w:rPr>
          <w:rFonts w:ascii="GHEA Grapalat" w:eastAsia="GHEA Grapalat" w:hAnsi="GHEA Grapalat" w:cs="GHEA Grapalat"/>
          <w:lang w:val="hy-AM"/>
        </w:rPr>
        <w:t>ղջապահության նախարարությանը:</w:t>
      </w:r>
    </w:p>
    <w:p w:rsidR="00A46B5B" w:rsidRDefault="00DE57E8">
      <w:pPr>
        <w:spacing w:line="360" w:lineRule="auto"/>
        <w:ind w:firstLine="708"/>
        <w:jc w:val="both"/>
        <w:rPr>
          <w:rFonts w:ascii="GHEA Grapalat" w:eastAsia="GHEA Grapalat" w:hAnsi="GHEA Grapalat" w:cs="GHEA Grapalat"/>
          <w:lang w:val="hy-AM"/>
        </w:rPr>
      </w:pPr>
      <w:r>
        <w:rPr>
          <w:rFonts w:ascii="GHEA Grapalat" w:eastAsia="GHEA Grapalat" w:hAnsi="GHEA Grapalat" w:cs="GHEA Grapalat"/>
          <w:lang w:val="hy-AM"/>
        </w:rPr>
        <w:t>Հիմք ընդունելով ՀՀ փոխվարչապետի գրասենյակի ղեկավարի 2023 թվականի հուլիսի 25-ի N 01506 գրությամբ ներկայացված հանձնարարականը, առաջարկվում է ս</w:t>
      </w:r>
      <w:r>
        <w:rPr>
          <w:rFonts w:ascii="GHEA Grapalat" w:hAnsi="GHEA Grapalat"/>
          <w:color w:val="000000"/>
          <w:lang w:val="hy-AM"/>
        </w:rPr>
        <w:t xml:space="preserve">ույն որոշման պահանջները տարածել </w:t>
      </w:r>
      <w:r>
        <w:rPr>
          <w:rFonts w:ascii="GHEA Grapalat" w:eastAsia="GHEA Grapalat" w:hAnsi="GHEA Grapalat" w:cs="GHEA Grapalat"/>
          <w:lang w:val="hy-AM"/>
        </w:rPr>
        <w:t>25.07.2023 թվականից հետո ծագած հարաբերությունների վրա։ Հարկ է նշել, որ 25</w:t>
      </w:r>
      <w:r>
        <w:rPr>
          <w:rFonts w:ascii="Cambria Math" w:eastAsia="GHEA Grapalat" w:hAnsi="Cambria Math" w:cs="GHEA Grapalat"/>
          <w:lang w:val="hy-AM"/>
        </w:rPr>
        <w:t>․</w:t>
      </w:r>
      <w:r>
        <w:rPr>
          <w:rFonts w:ascii="GHEA Grapalat" w:eastAsia="GHEA Grapalat" w:hAnsi="GHEA Grapalat" w:cs="GHEA Grapalat"/>
          <w:lang w:val="hy-AM"/>
        </w:rPr>
        <w:t xml:space="preserve">07․2023թ․-ին N «ԱՍՀՆ-ՀՄԱԱՊՁԲ-23/32», N «ԱՍՀՆ-ՀՄԱ-ԱՊՁԲ-23/29», N «ԱՍՀՆ-ՀՄԱԱՊՁԲ-23/30», N «ԱՍՀՆ-ՀՄԱԱՊՁԲ-23/31» և N «ԱՍՀՆ-ՀՄԱ-ԱՊՁԲ-23/33» ծածկագրերով կնքված սննդամթերքի գնման պայմանագրերի շրջանակներում մատակարարումը իրականացվել է ամբողջ ծավալով։ </w:t>
      </w:r>
    </w:p>
    <w:p w:rsidR="00A46B5B" w:rsidRDefault="00DE57E8">
      <w:pPr>
        <w:spacing w:line="324" w:lineRule="auto"/>
        <w:ind w:firstLine="708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3.Կարգավորման նպատակը և բնույթը</w:t>
      </w:r>
    </w:p>
    <w:p w:rsidR="00A46B5B" w:rsidRDefault="00DE57E8">
      <w:pPr>
        <w:spacing w:line="360" w:lineRule="auto"/>
        <w:ind w:firstLine="450"/>
        <w:jc w:val="both"/>
        <w:rPr>
          <w:rFonts w:ascii="GHEA Grapalat" w:hAnsi="GHEA Grapalat"/>
          <w:b/>
          <w:sz w:val="2"/>
          <w:lang w:val="af-ZA" w:eastAsia="ru-RU"/>
        </w:rPr>
      </w:pPr>
      <w:r>
        <w:rPr>
          <w:rFonts w:ascii="GHEA Grapalat" w:hAnsi="GHEA Grapalat"/>
          <w:shd w:val="clear" w:color="auto" w:fill="FFFFFF"/>
          <w:lang w:val="hy-AM"/>
        </w:rPr>
        <w:t xml:space="preserve">Լեռնային Ղարաբաղը </w:t>
      </w:r>
      <w:r>
        <w:rPr>
          <w:rFonts w:ascii="GHEA Grapalat" w:hAnsi="GHEA Grapalat" w:cs="Sylfaen"/>
          <w:lang w:val="hy-AM"/>
        </w:rPr>
        <w:t>բնակչությանը օգնություն ցուցաբերելու նպատակով ծախսերի փոխհատուցումն է:</w:t>
      </w:r>
    </w:p>
    <w:p w:rsidR="00A46B5B" w:rsidRDefault="00DE57E8">
      <w:pPr>
        <w:spacing w:line="324" w:lineRule="auto"/>
        <w:ind w:firstLine="708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4.Նախագծի մշակման գործընթացում ներգրավված ինստիտուտները և անձինք</w:t>
      </w:r>
    </w:p>
    <w:p w:rsidR="00A46B5B" w:rsidRDefault="00DE57E8">
      <w:pPr>
        <w:pStyle w:val="norm"/>
        <w:spacing w:line="324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Կառավարության որոշման սույն նախագծի կազմմանը մասնակցել են աշխատանքի և սոցիալական հարցերի և առողջապահության նախարարության աշխատակիցները: </w:t>
      </w:r>
    </w:p>
    <w:p w:rsidR="00A46B5B" w:rsidRDefault="00DE57E8">
      <w:pPr>
        <w:spacing w:line="324" w:lineRule="auto"/>
        <w:ind w:firstLine="708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5. Իրավական ակտի կիրառման դեպքում ակնկալվող արդյունքը</w:t>
      </w:r>
    </w:p>
    <w:p w:rsidR="00A46B5B" w:rsidRDefault="00DE57E8">
      <w:pPr>
        <w:pStyle w:val="norm"/>
        <w:spacing w:line="324" w:lineRule="auto"/>
        <w:ind w:firstLine="567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Կ</w:t>
      </w:r>
      <w:r>
        <w:rPr>
          <w:rFonts w:ascii="GHEA Grapalat" w:hAnsi="GHEA Grapalat" w:cs="Sylfaen"/>
          <w:sz w:val="24"/>
          <w:szCs w:val="24"/>
          <w:lang w:val="hy-AM"/>
        </w:rPr>
        <w:t>առավարության</w:t>
      </w:r>
      <w:r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որոշման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կիրառման արդյունքում ակնկալվում է փոխհատուցել </w:t>
      </w:r>
      <w:r>
        <w:rPr>
          <w:rFonts w:ascii="GHEA Grapalat" w:hAnsi="GHEA Grapalat" w:cs="Sylfaen"/>
          <w:sz w:val="24"/>
          <w:szCs w:val="24"/>
          <w:lang w:val="hy-AM"/>
        </w:rPr>
        <w:t>Լեռնային Ղարաբաղի բնակչությանը տրամադրված օգնության ծախսերը:</w:t>
      </w:r>
    </w:p>
    <w:p w:rsidR="00A46B5B" w:rsidRDefault="00DE57E8">
      <w:pPr>
        <w:pStyle w:val="ListParagraph"/>
        <w:tabs>
          <w:tab w:val="left" w:pos="142"/>
        </w:tabs>
        <w:spacing w:after="0"/>
        <w:ind w:left="630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lastRenderedPageBreak/>
        <w:t xml:space="preserve">6. </w:t>
      </w:r>
      <w:r>
        <w:rPr>
          <w:rFonts w:ascii="GHEA Grapalat" w:hAnsi="GHEA Grapalat" w:cs="Sylfaen"/>
          <w:b/>
          <w:sz w:val="24"/>
          <w:szCs w:val="24"/>
          <w:lang w:val="af-ZA"/>
        </w:rPr>
        <w:t>Լրացուցիչ ֆինանսական միջոցների անհրաժեշտության և պետական բյուջեի եկամուտներում և ծախսերում սպասվելիք փոփոխությունների մասին</w:t>
      </w:r>
      <w:r>
        <w:rPr>
          <w:rFonts w:ascii="GHEA Grapalat" w:hAnsi="GHEA Grapalat" w:cs="Sylfaen"/>
          <w:b/>
          <w:sz w:val="24"/>
          <w:szCs w:val="24"/>
          <w:lang w:val="hy-AM"/>
        </w:rPr>
        <w:t>.</w:t>
      </w:r>
    </w:p>
    <w:p w:rsidR="00A46B5B" w:rsidRDefault="00DE57E8">
      <w:pPr>
        <w:spacing w:line="360" w:lineRule="auto"/>
        <w:ind w:firstLine="630"/>
        <w:jc w:val="both"/>
        <w:rPr>
          <w:rFonts w:ascii="GHEA Grapalat" w:hAnsi="GHEA Grapalat"/>
          <w:iCs/>
          <w:lang w:val="hy-AM"/>
        </w:rPr>
      </w:pPr>
      <w:r>
        <w:rPr>
          <w:rFonts w:ascii="GHEA Grapalat" w:hAnsi="GHEA Grapalat"/>
          <w:iCs/>
          <w:lang w:val="hy-AM"/>
        </w:rPr>
        <w:t xml:space="preserve">Նախագծի ընդունմամբ </w:t>
      </w:r>
      <w:r>
        <w:rPr>
          <w:rFonts w:ascii="GHEA Grapalat" w:hAnsi="GHEA Grapalat"/>
          <w:iCs/>
        </w:rPr>
        <w:t>ՀՀ</w:t>
      </w:r>
      <w:r>
        <w:rPr>
          <w:rFonts w:ascii="GHEA Grapalat" w:hAnsi="GHEA Grapalat"/>
          <w:iCs/>
          <w:lang w:val="af-ZA"/>
        </w:rPr>
        <w:t xml:space="preserve"> </w:t>
      </w:r>
      <w:r>
        <w:rPr>
          <w:rFonts w:ascii="GHEA Grapalat" w:hAnsi="GHEA Grapalat"/>
          <w:iCs/>
        </w:rPr>
        <w:t>կառավարության</w:t>
      </w:r>
      <w:r>
        <w:rPr>
          <w:rFonts w:ascii="GHEA Grapalat" w:hAnsi="GHEA Grapalat"/>
          <w:iCs/>
          <w:lang w:val="af-ZA"/>
        </w:rPr>
        <w:t xml:space="preserve"> </w:t>
      </w:r>
      <w:r>
        <w:rPr>
          <w:rFonts w:ascii="GHEA Grapalat" w:hAnsi="GHEA Grapalat"/>
          <w:iCs/>
        </w:rPr>
        <w:t>պահուստային</w:t>
      </w:r>
      <w:r>
        <w:rPr>
          <w:rFonts w:ascii="GHEA Grapalat" w:hAnsi="GHEA Grapalat"/>
          <w:iCs/>
          <w:lang w:val="af-ZA"/>
        </w:rPr>
        <w:t xml:space="preserve"> </w:t>
      </w:r>
      <w:r>
        <w:rPr>
          <w:rFonts w:ascii="GHEA Grapalat" w:hAnsi="GHEA Grapalat"/>
          <w:iCs/>
        </w:rPr>
        <w:t>ֆոնդից</w:t>
      </w:r>
      <w:r>
        <w:rPr>
          <w:rFonts w:ascii="GHEA Grapalat" w:hAnsi="GHEA Grapalat"/>
          <w:iCs/>
          <w:lang w:val="af-ZA"/>
        </w:rPr>
        <w:t xml:space="preserve"> </w:t>
      </w:r>
      <w:r>
        <w:rPr>
          <w:rFonts w:ascii="GHEA Grapalat" w:hAnsi="GHEA Grapalat"/>
          <w:iCs/>
        </w:rPr>
        <w:t>կհատկացվի</w:t>
      </w:r>
      <w:r>
        <w:rPr>
          <w:rFonts w:ascii="GHEA Grapalat" w:hAnsi="GHEA Grapalat"/>
          <w:iCs/>
          <w:lang w:val="af-ZA"/>
        </w:rPr>
        <w:t xml:space="preserve">   264,697.6 </w:t>
      </w:r>
      <w:r>
        <w:rPr>
          <w:rFonts w:ascii="GHEA Grapalat" w:hAnsi="GHEA Grapalat"/>
          <w:iCs/>
        </w:rPr>
        <w:t>հազ</w:t>
      </w:r>
      <w:r>
        <w:rPr>
          <w:rFonts w:ascii="GHEA Grapalat" w:hAnsi="GHEA Grapalat"/>
          <w:iCs/>
          <w:lang w:val="af-ZA"/>
        </w:rPr>
        <w:t xml:space="preserve">. </w:t>
      </w:r>
      <w:r>
        <w:rPr>
          <w:rFonts w:ascii="GHEA Grapalat" w:hAnsi="GHEA Grapalat"/>
          <w:iCs/>
        </w:rPr>
        <w:t>դրամ</w:t>
      </w:r>
      <w:r>
        <w:rPr>
          <w:rFonts w:ascii="GHEA Grapalat" w:hAnsi="GHEA Grapalat"/>
          <w:iCs/>
          <w:lang w:val="hy-AM"/>
        </w:rPr>
        <w:t xml:space="preserve"> ։</w:t>
      </w:r>
    </w:p>
    <w:p w:rsidR="00A46B5B" w:rsidRDefault="00DE57E8">
      <w:pPr>
        <w:pStyle w:val="ListParagraph"/>
        <w:tabs>
          <w:tab w:val="left" w:pos="851"/>
        </w:tabs>
        <w:suppressAutoHyphens/>
        <w:overflowPunct w:val="0"/>
        <w:spacing w:after="0"/>
        <w:ind w:left="63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7. ՀՀ</w:t>
      </w:r>
      <w:r>
        <w:rPr>
          <w:rFonts w:ascii="GHEA Grapalat" w:hAnsi="GHEA Grapalat" w:cs="GHEA Grapalat"/>
          <w:b/>
          <w:color w:val="000000" w:themeColor="text1"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կառավարության</w:t>
      </w:r>
      <w:r>
        <w:rPr>
          <w:rFonts w:ascii="GHEA Grapalat" w:hAnsi="GHEA Grapalat" w:cs="GHEA Grapalat"/>
          <w:b/>
          <w:color w:val="000000" w:themeColor="text1"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որոշման</w:t>
      </w:r>
      <w:r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նախագծի</w:t>
      </w:r>
      <w:r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ընդունման</w:t>
      </w:r>
      <w:r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կապակցությամբ</w:t>
      </w:r>
      <w:r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այլ</w:t>
      </w:r>
      <w:r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noProof/>
          <w:sz w:val="24"/>
          <w:szCs w:val="24"/>
          <w:lang w:val="hy-AM"/>
        </w:rPr>
        <w:t>իրավական</w:t>
      </w:r>
      <w:r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ակտերում</w:t>
      </w:r>
      <w:r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փոփոխություններ</w:t>
      </w:r>
      <w:r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և</w:t>
      </w:r>
      <w:r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լրացումներ</w:t>
      </w:r>
      <w:r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կատարելու</w:t>
      </w:r>
      <w:r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վերաբերյալ.</w:t>
      </w:r>
    </w:p>
    <w:p w:rsidR="00A46B5B" w:rsidRDefault="00DE57E8">
      <w:pPr>
        <w:spacing w:line="360" w:lineRule="auto"/>
        <w:ind w:firstLine="630"/>
        <w:jc w:val="both"/>
        <w:rPr>
          <w:rFonts w:ascii="GHEA Grapalat" w:hAnsi="GHEA Grapalat"/>
          <w:color w:val="000000" w:themeColor="text1"/>
          <w:lang w:val="hy-AM"/>
        </w:rPr>
      </w:pPr>
      <w:r>
        <w:rPr>
          <w:rFonts w:ascii="GHEA Grapalat" w:hAnsi="GHEA Grapalat" w:cs="Sylfaen"/>
          <w:color w:val="000000" w:themeColor="text1"/>
          <w:lang w:val="hy-AM"/>
        </w:rPr>
        <w:t>Ն</w:t>
      </w:r>
      <w:r>
        <w:rPr>
          <w:rFonts w:ascii="GHEA Grapalat" w:hAnsi="GHEA Grapalat" w:cs="Sylfaen"/>
          <w:color w:val="000000" w:themeColor="text1"/>
          <w:lang w:val="ro-RO"/>
        </w:rPr>
        <w:t>ախագծի ընդունմամբ այլ իրավական ակտերում փոփոխություններ և/կամ լրացումներ կատարելու անհրաժեշտություն չկա։</w:t>
      </w:r>
    </w:p>
    <w:p w:rsidR="00A46B5B" w:rsidRDefault="00DE57E8">
      <w:pPr>
        <w:spacing w:line="360" w:lineRule="auto"/>
        <w:ind w:firstLine="630"/>
        <w:jc w:val="both"/>
        <w:rPr>
          <w:rFonts w:ascii="GHEA Grapalat" w:hAnsi="GHEA Grapalat" w:cs="Sylfaen"/>
          <w:color w:val="000000" w:themeColor="text1"/>
          <w:lang w:val="ro-RO"/>
        </w:rPr>
      </w:pPr>
      <w:r>
        <w:rPr>
          <w:rFonts w:ascii="GHEA Grapalat" w:hAnsi="GHEA Grapalat" w:cs="Sylfaen"/>
          <w:color w:val="000000" w:themeColor="text1"/>
          <w:lang w:val="ro-RO"/>
        </w:rPr>
        <w:t>Նախագծի մշակման համար կիրառված իրավական ակտերն են` «Հայաստանի Հանրապետության</w:t>
      </w:r>
      <w:r>
        <w:rPr>
          <w:rFonts w:ascii="GHEA Grapalat" w:hAnsi="GHEA Grapalat" w:cs="Sylfaen"/>
          <w:color w:val="000000" w:themeColor="text1"/>
          <w:lang w:val="hy-AM"/>
        </w:rPr>
        <w:t xml:space="preserve"> </w:t>
      </w:r>
      <w:r>
        <w:rPr>
          <w:rFonts w:ascii="GHEA Grapalat" w:hAnsi="GHEA Grapalat" w:cs="Sylfaen"/>
          <w:color w:val="000000" w:themeColor="text1"/>
          <w:lang w:val="ro-RO"/>
        </w:rPr>
        <w:t>202</w:t>
      </w:r>
      <w:r>
        <w:rPr>
          <w:rFonts w:ascii="GHEA Grapalat" w:hAnsi="GHEA Grapalat" w:cs="Sylfaen"/>
          <w:color w:val="000000" w:themeColor="text1"/>
          <w:lang w:val="hy-AM"/>
        </w:rPr>
        <w:t>3</w:t>
      </w:r>
      <w:r>
        <w:rPr>
          <w:rFonts w:ascii="GHEA Grapalat" w:hAnsi="GHEA Grapalat" w:cs="Sylfaen"/>
          <w:color w:val="000000" w:themeColor="text1"/>
          <w:lang w:val="ro-RO"/>
        </w:rPr>
        <w:t xml:space="preserve"> թվա</w:t>
      </w:r>
      <w:r>
        <w:rPr>
          <w:rFonts w:ascii="GHEA Grapalat" w:hAnsi="GHEA Grapalat" w:cs="Sylfaen"/>
          <w:color w:val="000000" w:themeColor="text1"/>
          <w:lang w:val="ro-RO"/>
        </w:rPr>
        <w:softHyphen/>
        <w:t>կանի պետական բյուջեի մա</w:t>
      </w:r>
      <w:r>
        <w:rPr>
          <w:rFonts w:ascii="GHEA Grapalat" w:hAnsi="GHEA Grapalat" w:cs="Sylfaen"/>
          <w:color w:val="000000" w:themeColor="text1"/>
          <w:lang w:val="ro-RO"/>
        </w:rPr>
        <w:softHyphen/>
        <w:t>սին» օրենքը</w:t>
      </w:r>
      <w:r>
        <w:rPr>
          <w:rFonts w:ascii="GHEA Grapalat" w:hAnsi="GHEA Grapalat" w:cs="Sylfaen"/>
          <w:color w:val="000000" w:themeColor="text1"/>
          <w:lang w:val="hy-AM"/>
        </w:rPr>
        <w:t xml:space="preserve"> և</w:t>
      </w:r>
      <w:r>
        <w:rPr>
          <w:rFonts w:ascii="GHEA Grapalat" w:hAnsi="GHEA Grapalat" w:cs="Sylfaen"/>
          <w:color w:val="000000" w:themeColor="text1"/>
          <w:lang w:val="ro-RO"/>
        </w:rPr>
        <w:t xml:space="preserve"> </w:t>
      </w:r>
      <w:r>
        <w:rPr>
          <w:rFonts w:ascii="GHEA Grapalat" w:hAnsi="GHEA Grapalat" w:cs="Sylfaen"/>
          <w:noProof/>
          <w:lang w:val="hy-AM" w:eastAsia="ru-RU"/>
        </w:rPr>
        <w:t xml:space="preserve">Հայաստանի Հանրապետության կառավարության 2022 թվականի դեկտեմբերի 29-ի «Հայաստանի Հանրապետության 2023 թվականի պետական բյուջեի կատարումն ապահովող միջոցառումների մասին» N 2111-Ն </w:t>
      </w:r>
      <w:r>
        <w:rPr>
          <w:rFonts w:ascii="GHEA Grapalat" w:hAnsi="GHEA Grapalat" w:cs="Sylfaen"/>
          <w:color w:val="000000" w:themeColor="text1"/>
          <w:lang w:val="ro-RO"/>
        </w:rPr>
        <w:t>որոշումը:</w:t>
      </w:r>
    </w:p>
    <w:p w:rsidR="00A46B5B" w:rsidRDefault="00DE57E8">
      <w:pPr>
        <w:pStyle w:val="ListParagraph"/>
        <w:tabs>
          <w:tab w:val="left" w:pos="851"/>
        </w:tabs>
        <w:suppressAutoHyphens/>
        <w:overflowPunct w:val="0"/>
        <w:spacing w:after="0"/>
        <w:ind w:left="630"/>
        <w:jc w:val="both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8. Կապը  ռազմավարական փաստաթղթերի հետ. Հայաստանի վերափոխման </w:t>
      </w:r>
      <w:r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ռազմավարություն</w:t>
      </w:r>
      <w:r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2050, կառավարության 2021-2026</w:t>
      </w:r>
      <w:r>
        <w:rPr>
          <w:rFonts w:ascii="GHEA Grapalat" w:hAnsi="GHEA Grapalat"/>
          <w:b/>
          <w:color w:val="000000"/>
          <w:sz w:val="24"/>
          <w:szCs w:val="24"/>
          <w:lang w:val="hy-AM"/>
        </w:rPr>
        <w:t>թթ.</w:t>
      </w:r>
      <w:r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ծրագիր, ոլորտային և /կամ այլ ռազմավարություններ.</w:t>
      </w:r>
    </w:p>
    <w:p w:rsidR="00A46B5B" w:rsidRDefault="00437949">
      <w:pPr>
        <w:spacing w:line="360" w:lineRule="auto"/>
        <w:ind w:firstLine="630"/>
        <w:jc w:val="both"/>
        <w:rPr>
          <w:rFonts w:ascii="GHEA Grapalat" w:hAnsi="GHEA Grapalat" w:cstheme="majorHAnsi"/>
          <w:lang w:val="hy-AM"/>
        </w:rPr>
      </w:pPr>
      <w:r>
        <w:rPr>
          <w:rFonts w:ascii="GHEA Grapalat" w:hAnsi="GHEA Grapalat"/>
          <w:bCs/>
          <w:lang w:val="hy-AM"/>
        </w:rPr>
        <w:t xml:space="preserve">Ներկայացված նախագիծը չի բխում </w:t>
      </w:r>
      <w:bookmarkStart w:id="0" w:name="_GoBack"/>
      <w:bookmarkEnd w:id="0"/>
      <w:r w:rsidR="00DE57E8">
        <w:rPr>
          <w:rFonts w:ascii="GHEA Grapalat" w:hAnsi="GHEA Grapalat"/>
          <w:bCs/>
          <w:lang w:val="hy-AM"/>
        </w:rPr>
        <w:t>որևէ ռազմավարական փաստաթղթից:</w:t>
      </w:r>
    </w:p>
    <w:p w:rsidR="00A46B5B" w:rsidRDefault="00A46B5B">
      <w:pPr>
        <w:pStyle w:val="norm"/>
        <w:spacing w:line="324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</w:p>
    <w:sectPr w:rsidR="00A46B5B">
      <w:pgSz w:w="11906" w:h="16838"/>
      <w:pgMar w:top="284" w:right="707" w:bottom="567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3D16" w:rsidRDefault="008C3D16">
      <w:r>
        <w:separator/>
      </w:r>
    </w:p>
  </w:endnote>
  <w:endnote w:type="continuationSeparator" w:id="0">
    <w:p w:rsidR="008C3D16" w:rsidRDefault="008C3D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n AMU">
    <w:panose1 w:val="01000000000000000000"/>
    <w:charset w:val="00"/>
    <w:family w:val="auto"/>
    <w:pitch w:val="variable"/>
    <w:sig w:usb0="A1002EAF" w:usb1="4000000A" w:usb2="00000000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3D16" w:rsidRDefault="008C3D16">
      <w:r>
        <w:separator/>
      </w:r>
    </w:p>
  </w:footnote>
  <w:footnote w:type="continuationSeparator" w:id="0">
    <w:p w:rsidR="008C3D16" w:rsidRDefault="008C3D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C327F9E"/>
    <w:multiLevelType w:val="hybridMultilevel"/>
    <w:tmpl w:val="2A882526"/>
    <w:lvl w:ilvl="0" w:tplc="4E1AAFC2">
      <w:start w:val="3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6A7A4E"/>
    <w:multiLevelType w:val="hybridMultilevel"/>
    <w:tmpl w:val="9D80A9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0F7C5E"/>
    <w:multiLevelType w:val="hybridMultilevel"/>
    <w:tmpl w:val="E51025E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D021D1B"/>
    <w:multiLevelType w:val="hybridMultilevel"/>
    <w:tmpl w:val="B0541908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1D157178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21AB5024"/>
    <w:multiLevelType w:val="hybridMultilevel"/>
    <w:tmpl w:val="28C8E31E"/>
    <w:lvl w:ilvl="0" w:tplc="D9841E1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2D1703C4"/>
    <w:multiLevelType w:val="hybridMultilevel"/>
    <w:tmpl w:val="3D205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375A37BF"/>
    <w:multiLevelType w:val="hybridMultilevel"/>
    <w:tmpl w:val="985C98A6"/>
    <w:lvl w:ilvl="0" w:tplc="AA2E4DE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46262C"/>
    <w:multiLevelType w:val="hybridMultilevel"/>
    <w:tmpl w:val="2B466F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3DA81A23"/>
    <w:multiLevelType w:val="hybridMultilevel"/>
    <w:tmpl w:val="A830B4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 w15:restartNumberingAfterBreak="0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88440A4"/>
    <w:multiLevelType w:val="hybridMultilevel"/>
    <w:tmpl w:val="9AAE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AF96B67"/>
    <w:multiLevelType w:val="hybridMultilevel"/>
    <w:tmpl w:val="D4681792"/>
    <w:lvl w:ilvl="0" w:tplc="9102812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65702EA"/>
    <w:multiLevelType w:val="hybridMultilevel"/>
    <w:tmpl w:val="D63C5AA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5FA518E0"/>
    <w:multiLevelType w:val="hybridMultilevel"/>
    <w:tmpl w:val="020A78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9664E17"/>
    <w:multiLevelType w:val="hybridMultilevel"/>
    <w:tmpl w:val="5F7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CD683E8">
      <w:start w:val="1"/>
      <w:numFmt w:val="bullet"/>
      <w:lvlText w:val="-"/>
      <w:lvlJc w:val="left"/>
      <w:pPr>
        <w:ind w:left="1440" w:hanging="360"/>
      </w:pPr>
      <w:rPr>
        <w:rFonts w:ascii="Times Armenian" w:eastAsia="Times New Rom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BB7113E"/>
    <w:multiLevelType w:val="hybridMultilevel"/>
    <w:tmpl w:val="9FF641DC"/>
    <w:lvl w:ilvl="0" w:tplc="03B0BAF6">
      <w:start w:val="16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 w15:restartNumberingAfterBreak="0">
    <w:nsid w:val="70694791"/>
    <w:multiLevelType w:val="hybridMultilevel"/>
    <w:tmpl w:val="548264B2"/>
    <w:lvl w:ilvl="0" w:tplc="34506C96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74634AE7"/>
    <w:multiLevelType w:val="hybridMultilevel"/>
    <w:tmpl w:val="A4700520"/>
    <w:lvl w:ilvl="0" w:tplc="E83A85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75470039"/>
    <w:multiLevelType w:val="hybridMultilevel"/>
    <w:tmpl w:val="6F28C5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7FFD6CA6"/>
    <w:multiLevelType w:val="hybridMultilevel"/>
    <w:tmpl w:val="A1BC3748"/>
    <w:lvl w:ilvl="0" w:tplc="7662EF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7"/>
  </w:num>
  <w:num w:numId="4">
    <w:abstractNumId w:val="14"/>
  </w:num>
  <w:num w:numId="5">
    <w:abstractNumId w:val="1"/>
  </w:num>
  <w:num w:numId="6">
    <w:abstractNumId w:val="15"/>
  </w:num>
  <w:num w:numId="7">
    <w:abstractNumId w:val="0"/>
  </w:num>
  <w:num w:numId="8">
    <w:abstractNumId w:val="11"/>
  </w:num>
  <w:num w:numId="9">
    <w:abstractNumId w:val="20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>
    <w:abstractNumId w:val="10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3"/>
  </w:num>
  <w:num w:numId="13">
    <w:abstractNumId w:val="5"/>
  </w:num>
  <w:num w:numId="14">
    <w:abstractNumId w:val="24"/>
  </w:num>
  <w:num w:numId="15">
    <w:abstractNumId w:val="9"/>
  </w:num>
  <w:num w:numId="16">
    <w:abstractNumId w:val="13"/>
  </w:num>
  <w:num w:numId="17">
    <w:abstractNumId w:val="27"/>
  </w:num>
  <w:num w:numId="18">
    <w:abstractNumId w:val="21"/>
  </w:num>
  <w:num w:numId="19">
    <w:abstractNumId w:val="16"/>
  </w:num>
  <w:num w:numId="20">
    <w:abstractNumId w:val="26"/>
  </w:num>
  <w:num w:numId="21">
    <w:abstractNumId w:val="2"/>
  </w:num>
  <w:num w:numId="22">
    <w:abstractNumId w:val="25"/>
  </w:num>
  <w:num w:numId="23">
    <w:abstractNumId w:val="18"/>
  </w:num>
  <w:num w:numId="24">
    <w:abstractNumId w:val="19"/>
  </w:num>
  <w:num w:numId="25">
    <w:abstractNumId w:val="6"/>
  </w:num>
  <w:num w:numId="26">
    <w:abstractNumId w:val="4"/>
  </w:num>
  <w:num w:numId="27">
    <w:abstractNumId w:val="28"/>
  </w:num>
  <w:num w:numId="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2"/>
  </w:num>
  <w:num w:numId="30">
    <w:abstractNumId w:val="7"/>
  </w:num>
  <w:num w:numId="31">
    <w:abstractNumId w:val="12"/>
  </w:num>
  <w:num w:numId="3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6B5B"/>
    <w:rsid w:val="00437949"/>
    <w:rsid w:val="008C3D16"/>
    <w:rsid w:val="00A46B5B"/>
    <w:rsid w:val="00D916EB"/>
    <w:rsid w:val="00DE57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262B988"/>
  <w15:docId w15:val="{2B88FC9D-896B-4591-8ACA-A58922593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pPr>
      <w:keepNext/>
      <w:suppressAutoHyphens w:val="0"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Pr>
      <w:color w:val="0000FF"/>
      <w:u w:val="single"/>
    </w:rPr>
  </w:style>
  <w:style w:type="paragraph" w:customStyle="1" w:styleId="norm">
    <w:name w:val="norm"/>
    <w:basedOn w:val="Normal"/>
    <w:link w:val="normChar"/>
    <w:pPr>
      <w:suppressAutoHyphens w:val="0"/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pPr>
      <w:suppressAutoHyphens w:val="0"/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semiHidden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semiHidden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pPr>
      <w:suppressAutoHyphens w:val="0"/>
      <w:spacing w:after="120"/>
      <w:ind w:left="360"/>
    </w:pPr>
    <w:rPr>
      <w:sz w:val="20"/>
      <w:szCs w:val="20"/>
      <w:lang w:val="en-GB"/>
    </w:rPr>
  </w:style>
  <w:style w:type="character" w:customStyle="1" w:styleId="BodyTextIndentChar">
    <w:name w:val="Body Text Indent Char"/>
    <w:link w:val="BodyTextIndent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pPr>
      <w:suppressAutoHyphens w:val="0"/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pPr>
      <w:suppressAutoHyphens w:val="0"/>
      <w:overflowPunct w:val="0"/>
      <w:autoSpaceDE w:val="0"/>
      <w:autoSpaceDN w:val="0"/>
      <w:adjustRightInd w:val="0"/>
      <w:spacing w:after="220"/>
      <w:jc w:val="both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pPr>
      <w:spacing w:after="120"/>
    </w:pPr>
  </w:style>
  <w:style w:type="character" w:customStyle="1" w:styleId="BodyTextChar">
    <w:name w:val="Body Text Char"/>
    <w:link w:val="BodyText"/>
    <w:uiPriority w:val="99"/>
    <w:semiHidden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,Абзац списка3"/>
    <w:basedOn w:val="Normal"/>
    <w:link w:val="ListParagraphChar"/>
    <w:uiPriority w:val="34"/>
    <w:qFormat/>
    <w:pPr>
      <w:suppressAutoHyphens w:val="0"/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pPr>
      <w:widowControl w:val="0"/>
      <w:suppressAutoHyphens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Normal"/>
    <w:pPr>
      <w:suppressAutoHyphens w:val="0"/>
    </w:pPr>
    <w:rPr>
      <w:rFonts w:ascii="Russian Baltica" w:hAnsi="Russian Baltica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rFonts w:ascii="Times New Roman" w:eastAsia="Times New Roman" w:hAnsi="Times New Roman"/>
      <w:lang w:val="ru-RU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Pr>
      <w:rFonts w:ascii="Times New Roman" w:eastAsia="Times New Roman" w:hAnsi="Times New Roman"/>
      <w:b/>
      <w:bCs/>
      <w:lang w:val="ru-RU" w:eastAsia="ar-SA"/>
    </w:rPr>
  </w:style>
  <w:style w:type="character" w:styleId="Emphasis">
    <w:name w:val="Emphasis"/>
    <w:basedOn w:val="DefaultParagraphFont"/>
    <w:qFormat/>
    <w:rPr>
      <w:i/>
      <w:iCs/>
    </w:rPr>
  </w:style>
  <w:style w:type="paragraph" w:customStyle="1" w:styleId="normmrcssattr">
    <w:name w:val="norm_mr_css_attr"/>
    <w:basedOn w:val="Normal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Char1">
    <w:name w:val="Char1"/>
    <w:basedOn w:val="Normal"/>
    <w:next w:val="Normal"/>
    <w:pPr>
      <w:suppressAutoHyphens w:val="0"/>
      <w:spacing w:after="160" w:line="240" w:lineRule="exact"/>
    </w:pPr>
    <w:rPr>
      <w:rFonts w:ascii="Tahoma" w:hAnsi="Tahoma"/>
      <w:szCs w:val="20"/>
      <w:lang w:val="en-US" w:eastAsia="en-US"/>
    </w:rPr>
  </w:style>
  <w:style w:type="paragraph" w:customStyle="1" w:styleId="Normal1">
    <w:name w:val="Normal1"/>
    <w:pPr>
      <w:spacing w:line="276" w:lineRule="auto"/>
    </w:pPr>
    <w:rPr>
      <w:rFonts w:ascii="Arial" w:eastAsia="Arial" w:hAnsi="Arial" w:cs="Arial"/>
      <w:color w:val="000000"/>
      <w:sz w:val="22"/>
      <w:szCs w:val="22"/>
      <w:lang w:val="ru-RU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Pr>
      <w:sz w:val="22"/>
      <w:szCs w:val="22"/>
    </w:rPr>
  </w:style>
  <w:style w:type="paragraph" w:customStyle="1" w:styleId="dec-date">
    <w:name w:val="dec-date"/>
    <w:basedOn w:val="Normal"/>
    <w:pPr>
      <w:suppressAutoHyphens w:val="0"/>
      <w:spacing w:before="100" w:beforeAutospacing="1" w:after="100" w:afterAutospacing="1"/>
    </w:pPr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9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0028E6-2A23-459C-90EE-090C86E95A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707</Words>
  <Characters>4031</Characters>
  <Application>Microsoft Office Word</Application>
  <DocSecurity>0</DocSecurity>
  <Lines>33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Shushan Avetisyan</dc:creator>
  <cp:keywords>https:/mul2.gov.am/tasks/223911/oneclick/Naxagic.himnavorum.docx?token=8f7e68a94474271b11c1421ce118b7aa</cp:keywords>
  <dc:description/>
  <cp:lastModifiedBy>Susanna Arzumanyan</cp:lastModifiedBy>
  <cp:revision>3</cp:revision>
  <cp:lastPrinted>2020-09-03T06:12:00Z</cp:lastPrinted>
  <dcterms:created xsi:type="dcterms:W3CDTF">2023-08-09T08:54:00Z</dcterms:created>
  <dcterms:modified xsi:type="dcterms:W3CDTF">2023-08-10T06:22:00Z</dcterms:modified>
</cp:coreProperties>
</file>