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39DF" w:rsidRDefault="00527CB8">
      <w:pPr>
        <w:widowControl w:val="0"/>
        <w:pBdr>
          <w:top w:val="nil"/>
          <w:left w:val="nil"/>
          <w:bottom w:val="nil"/>
          <w:right w:val="nil"/>
          <w:between w:val="nil"/>
        </w:pBdr>
        <w:spacing w:after="0" w:line="276" w:lineRule="auto"/>
      </w:pPr>
      <w:r>
        <w:rPr>
          <w:noProof/>
          <w:lang w:val="en-US"/>
        </w:rPr>
        <mc:AlternateContent>
          <mc:Choice Requires="wps">
            <w:drawing>
              <wp:anchor distT="0" distB="0" distL="114300" distR="114300" simplePos="0" relativeHeight="251658240" behindDoc="0" locked="0" layoutInCell="1" hidden="0" allowOverlap="1">
                <wp:simplePos x="0" y="0"/>
                <wp:positionH relativeFrom="column">
                  <wp:posOffset>1</wp:posOffset>
                </wp:positionH>
                <wp:positionV relativeFrom="paragraph">
                  <wp:posOffset>0</wp:posOffset>
                </wp:positionV>
                <wp:extent cx="644525" cy="644525"/>
                <wp:effectExtent l="0" t="0" r="0" b="0"/>
                <wp:wrapNone/>
                <wp:docPr id="353" name="Rectangle 353"/>
                <wp:cNvGraphicFramePr/>
                <a:graphic xmlns:a="http://schemas.openxmlformats.org/drawingml/2006/main">
                  <a:graphicData uri="http://schemas.microsoft.com/office/word/2010/wordprocessingShape">
                    <wps:wsp>
                      <wps:cNvSpPr/>
                      <wps:spPr>
                        <a:xfrm>
                          <a:off x="5028500" y="3462500"/>
                          <a:ext cx="635000" cy="635000"/>
                        </a:xfrm>
                        <a:prstGeom prst="rect">
                          <a:avLst/>
                        </a:prstGeom>
                        <a:noFill/>
                        <a:ln>
                          <a:noFill/>
                        </a:ln>
                      </wps:spPr>
                      <wps:txbx>
                        <w:txbxContent>
                          <w:p w:rsidR="008B4FF4" w:rsidRDefault="008B4FF4">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353" o:spid="_x0000_s1026" style="position:absolute;margin-left:0;margin-top:0;width:50.75pt;height:50.7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" filled="f" stroked="f">
                <v:textbox inset="2.53958mm,2.53958mm,2.53958mm,2.53958mm">
                  <w:txbxContent>
                    <w:p w:rsidR="008B4FF4" w:rsidRDefault="008B4FF4">
                      <w:pPr>
                        <w:spacing w:after="0" w:line="240" w:lineRule="auto"/>
                        <w:textDirection w:val="btLr"/>
                      </w:pPr>
                    </w:p>
                  </w:txbxContent>
                </v:textbox>
              </v:rect>
            </w:pict>
          </mc:Fallback>
        </mc:AlternateContent>
      </w:r>
      <w:r>
        <w:rPr>
          <w:noProof/>
          <w:lang w:val="en-US"/>
        </w:rPr>
        <mc:AlternateContent>
          <mc:Choice Requires="wps">
            <w:drawing>
              <wp:anchor distT="0" distB="0" distL="114300" distR="114300" simplePos="0" relativeHeight="251659264" behindDoc="0" locked="0" layoutInCell="1" hidden="0" allowOverlap="1">
                <wp:simplePos x="0" y="0"/>
                <wp:positionH relativeFrom="column">
                  <wp:posOffset>1</wp:posOffset>
                </wp:positionH>
                <wp:positionV relativeFrom="paragraph">
                  <wp:posOffset>0</wp:posOffset>
                </wp:positionV>
                <wp:extent cx="644525" cy="644525"/>
                <wp:effectExtent l="0" t="0" r="0" b="0"/>
                <wp:wrapNone/>
                <wp:docPr id="350" name="Rectangle 350"/>
                <wp:cNvGraphicFramePr/>
                <a:graphic xmlns:a="http://schemas.openxmlformats.org/drawingml/2006/main">
                  <a:graphicData uri="http://schemas.microsoft.com/office/word/2010/wordprocessingShape">
                    <wps:wsp>
                      <wps:cNvSpPr/>
                      <wps:spPr>
                        <a:xfrm>
                          <a:off x="5028500" y="3462500"/>
                          <a:ext cx="635000" cy="635000"/>
                        </a:xfrm>
                        <a:prstGeom prst="rect">
                          <a:avLst/>
                        </a:prstGeom>
                        <a:noFill/>
                        <a:ln>
                          <a:noFill/>
                        </a:ln>
                      </wps:spPr>
                      <wps:txbx>
                        <w:txbxContent>
                          <w:p w:rsidR="008B4FF4" w:rsidRDefault="008B4FF4">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350" o:spid="_x0000_s1027" style="position:absolute;margin-left:0;margin-top:0;width:50.75pt;height:50.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" filled="f" stroked="f">
                <v:textbox inset="2.53958mm,2.53958mm,2.53958mm,2.53958mm">
                  <w:txbxContent>
                    <w:p w:rsidR="008B4FF4" w:rsidRDefault="008B4FF4">
                      <w:pPr>
                        <w:spacing w:after="0" w:line="240" w:lineRule="auto"/>
                        <w:textDirection w:val="btLr"/>
                      </w:pPr>
                    </w:p>
                  </w:txbxContent>
                </v:textbox>
              </v:rect>
            </w:pict>
          </mc:Fallback>
        </mc:AlternateContent>
      </w:r>
      <w:r>
        <w:rPr>
          <w:noProof/>
          <w:lang w:val="en-US"/>
        </w:rPr>
        <mc:AlternateContent>
          <mc:Choice Requires="wps">
            <w:drawing>
              <wp:anchor distT="0" distB="0" distL="114300" distR="114300" simplePos="0" relativeHeight="251660288" behindDoc="0" locked="0" layoutInCell="1" hidden="0" allowOverlap="1">
                <wp:simplePos x="0" y="0"/>
                <wp:positionH relativeFrom="column">
                  <wp:posOffset>1</wp:posOffset>
                </wp:positionH>
                <wp:positionV relativeFrom="paragraph">
                  <wp:posOffset>0</wp:posOffset>
                </wp:positionV>
                <wp:extent cx="644525" cy="644525"/>
                <wp:effectExtent l="0" t="0" r="0" b="0"/>
                <wp:wrapNone/>
                <wp:docPr id="352" name="Rectangle 352"/>
                <wp:cNvGraphicFramePr/>
                <a:graphic xmlns:a="http://schemas.openxmlformats.org/drawingml/2006/main">
                  <a:graphicData uri="http://schemas.microsoft.com/office/word/2010/wordprocessingShape">
                    <wps:wsp>
                      <wps:cNvSpPr/>
                      <wps:spPr>
                        <a:xfrm>
                          <a:off x="5028500" y="3462500"/>
                          <a:ext cx="635000" cy="635000"/>
                        </a:xfrm>
                        <a:prstGeom prst="rect">
                          <a:avLst/>
                        </a:prstGeom>
                        <a:noFill/>
                        <a:ln>
                          <a:noFill/>
                        </a:ln>
                      </wps:spPr>
                      <wps:txbx>
                        <w:txbxContent>
                          <w:p w:rsidR="008B4FF4" w:rsidRDefault="008B4FF4">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352" o:spid="_x0000_s1028" style="position:absolute;margin-left:0;margin-top:0;width:50.75pt;height:50.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" filled="f" stroked="f">
                <v:textbox inset="2.53958mm,2.53958mm,2.53958mm,2.53958mm">
                  <w:txbxContent>
                    <w:p w:rsidR="008B4FF4" w:rsidRDefault="008B4FF4">
                      <w:pPr>
                        <w:spacing w:after="0" w:line="240" w:lineRule="auto"/>
                        <w:textDirection w:val="btLr"/>
                      </w:pPr>
                    </w:p>
                  </w:txbxContent>
                </v:textbox>
              </v:rect>
            </w:pict>
          </mc:Fallback>
        </mc:AlternateContent>
      </w:r>
    </w:p>
    <w:p w:rsidR="00492FCB" w:rsidRPr="00D3302E" w:rsidRDefault="00492FCB" w:rsidP="00492FCB">
      <w:pPr>
        <w:pBdr>
          <w:top w:val="nil"/>
          <w:left w:val="nil"/>
          <w:bottom w:val="nil"/>
          <w:right w:val="nil"/>
          <w:between w:val="nil"/>
        </w:pBdr>
        <w:spacing w:after="0" w:line="240" w:lineRule="auto"/>
        <w:jc w:val="right"/>
        <w:rPr>
          <w:i/>
          <w:color w:val="000000"/>
        </w:rPr>
      </w:pPr>
      <w:r w:rsidRPr="00D3302E">
        <w:rPr>
          <w:i/>
          <w:color w:val="000000"/>
        </w:rPr>
        <w:t>Հավելված N 1</w:t>
      </w:r>
    </w:p>
    <w:p w:rsidR="00492FCB" w:rsidRPr="00D3302E" w:rsidRDefault="00492FCB" w:rsidP="00492FCB">
      <w:pPr>
        <w:pBdr>
          <w:top w:val="nil"/>
          <w:left w:val="nil"/>
          <w:bottom w:val="nil"/>
          <w:right w:val="nil"/>
          <w:between w:val="nil"/>
        </w:pBdr>
        <w:spacing w:after="0" w:line="240" w:lineRule="auto"/>
        <w:ind w:firstLine="720"/>
        <w:jc w:val="right"/>
        <w:rPr>
          <w:i/>
          <w:color w:val="000000"/>
        </w:rPr>
      </w:pPr>
      <w:r w:rsidRPr="00D3302E">
        <w:rPr>
          <w:i/>
          <w:color w:val="000000"/>
        </w:rPr>
        <w:t xml:space="preserve">                   ՀՀ կառավարության 2023 թվականի</w:t>
      </w:r>
    </w:p>
    <w:p w:rsidR="00492FCB" w:rsidRPr="00D3302E" w:rsidRDefault="00492FCB" w:rsidP="00492FCB">
      <w:pPr>
        <w:spacing w:after="0" w:line="240" w:lineRule="auto"/>
        <w:jc w:val="right"/>
        <w:rPr>
          <w:i/>
          <w:sz w:val="20"/>
          <w:szCs w:val="20"/>
        </w:rPr>
      </w:pPr>
      <w:r w:rsidRPr="00D3302E">
        <w:rPr>
          <w:i/>
        </w:rPr>
        <w:t xml:space="preserve">                                                                                  հունիսի ____ N _____Լ որոշման</w:t>
      </w:r>
    </w:p>
    <w:p w:rsidR="00527CB8" w:rsidRDefault="00527CB8">
      <w:pPr>
        <w:pBdr>
          <w:top w:val="nil"/>
          <w:left w:val="nil"/>
          <w:bottom w:val="nil"/>
          <w:right w:val="nil"/>
          <w:between w:val="nil"/>
        </w:pBdr>
        <w:spacing w:after="0" w:line="240" w:lineRule="auto"/>
        <w:jc w:val="right"/>
        <w:rPr>
          <w:color w:val="000000"/>
        </w:rPr>
      </w:pPr>
    </w:p>
    <w:p w:rsidR="00527CB8" w:rsidRDefault="00527CB8">
      <w:pPr>
        <w:pBdr>
          <w:top w:val="nil"/>
          <w:left w:val="nil"/>
          <w:bottom w:val="nil"/>
          <w:right w:val="nil"/>
          <w:between w:val="nil"/>
        </w:pBdr>
        <w:spacing w:after="0" w:line="240" w:lineRule="auto"/>
        <w:jc w:val="right"/>
        <w:rPr>
          <w:color w:val="000000"/>
        </w:rPr>
      </w:pPr>
    </w:p>
    <w:p w:rsidR="00AF39DF" w:rsidRPr="00D3302E" w:rsidRDefault="00D3302E">
      <w:pPr>
        <w:pBdr>
          <w:top w:val="nil"/>
          <w:left w:val="nil"/>
          <w:bottom w:val="nil"/>
          <w:right w:val="nil"/>
          <w:between w:val="nil"/>
        </w:pBdr>
        <w:spacing w:after="0" w:line="240" w:lineRule="auto"/>
        <w:jc w:val="right"/>
        <w:rPr>
          <w:i/>
          <w:color w:val="000000"/>
        </w:rPr>
      </w:pPr>
      <w:r w:rsidRPr="00D3302E">
        <w:rPr>
          <w:i/>
          <w:color w:val="000000"/>
        </w:rPr>
        <w:t>«</w:t>
      </w:r>
      <w:r w:rsidR="00527CB8" w:rsidRPr="00D3302E">
        <w:rPr>
          <w:i/>
          <w:color w:val="000000"/>
        </w:rPr>
        <w:t>Հավելված N 1</w:t>
      </w:r>
    </w:p>
    <w:p w:rsidR="00AF39DF" w:rsidRPr="00D3302E" w:rsidRDefault="00527CB8">
      <w:pPr>
        <w:pBdr>
          <w:top w:val="nil"/>
          <w:left w:val="nil"/>
          <w:bottom w:val="nil"/>
          <w:right w:val="nil"/>
          <w:between w:val="nil"/>
        </w:pBdr>
        <w:spacing w:after="0" w:line="240" w:lineRule="auto"/>
        <w:ind w:firstLine="720"/>
        <w:jc w:val="right"/>
        <w:rPr>
          <w:i/>
          <w:color w:val="000000"/>
        </w:rPr>
      </w:pPr>
      <w:r w:rsidRPr="00D3302E">
        <w:rPr>
          <w:i/>
          <w:color w:val="000000"/>
        </w:rPr>
        <w:t xml:space="preserve">                   ՀՀ կառավարության 2022 թվականի</w:t>
      </w:r>
    </w:p>
    <w:p w:rsidR="00AF39DF" w:rsidRPr="00D3302E" w:rsidRDefault="00527CB8">
      <w:pPr>
        <w:spacing w:after="0" w:line="240" w:lineRule="auto"/>
        <w:jc w:val="right"/>
        <w:rPr>
          <w:i/>
          <w:sz w:val="20"/>
          <w:szCs w:val="20"/>
        </w:rPr>
      </w:pPr>
      <w:r w:rsidRPr="00D3302E">
        <w:rPr>
          <w:i/>
        </w:rPr>
        <w:t xml:space="preserve">                                                                                  մայիսի 13-ի N 691-Լ որոշման</w:t>
      </w:r>
    </w:p>
    <w:p w:rsidR="00AF39DF" w:rsidRDefault="00527CB8">
      <w:pPr>
        <w:pBdr>
          <w:top w:val="nil"/>
          <w:left w:val="nil"/>
          <w:bottom w:val="nil"/>
          <w:right w:val="nil"/>
          <w:between w:val="nil"/>
        </w:pBdr>
        <w:rPr>
          <w:b/>
          <w:color w:val="44546A"/>
          <w:sz w:val="28"/>
          <w:szCs w:val="28"/>
        </w:rPr>
      </w:pPr>
      <w:bookmarkStart w:id="0" w:name="_heading=h.gjdgxs" w:colFirst="0" w:colLast="0"/>
      <w:bookmarkEnd w:id="0"/>
      <w:r>
        <w:br w:type="page"/>
      </w:r>
      <w:r>
        <w:rPr>
          <w:noProof/>
          <w:lang w:val="en-US"/>
        </w:rPr>
        <mc:AlternateContent>
          <mc:Choice Requires="wpg">
            <w:drawing>
              <wp:anchor distT="0" distB="0" distL="114300" distR="114300" simplePos="0" relativeHeight="251661312" behindDoc="0" locked="0" layoutInCell="1" hidden="0" allowOverlap="1">
                <wp:simplePos x="0" y="0"/>
                <wp:positionH relativeFrom="column">
                  <wp:posOffset>1</wp:posOffset>
                </wp:positionH>
                <wp:positionV relativeFrom="paragraph">
                  <wp:posOffset>355600</wp:posOffset>
                </wp:positionV>
                <wp:extent cx="6391275" cy="8471473"/>
                <wp:effectExtent l="0" t="0" r="0" b="0"/>
                <wp:wrapNone/>
                <wp:docPr id="356" name="Group 356"/>
                <wp:cNvGraphicFramePr/>
                <a:graphic xmlns:a="http://schemas.openxmlformats.org/drawingml/2006/main">
                  <a:graphicData uri="http://schemas.microsoft.com/office/word/2010/wordprocessingGroup">
                    <wpg:wgp>
                      <wpg:cNvGrpSpPr/>
                      <wpg:grpSpPr>
                        <a:xfrm>
                          <a:off x="0" y="0"/>
                          <a:ext cx="6391275" cy="8471473"/>
                          <a:chOff x="2150350" y="0"/>
                          <a:chExt cx="6391300" cy="7560000"/>
                        </a:xfrm>
                      </wpg:grpSpPr>
                      <wpg:grpSp>
                        <wpg:cNvPr id="1" name="Group 1"/>
                        <wpg:cNvGrpSpPr/>
                        <wpg:grpSpPr>
                          <a:xfrm>
                            <a:off x="1909659" y="0"/>
                            <a:ext cx="6631979" cy="8080292"/>
                            <a:chOff x="-240704" y="0"/>
                            <a:chExt cx="6631979" cy="9054494"/>
                          </a:xfrm>
                        </wpg:grpSpPr>
                        <wps:wsp>
                          <wps:cNvPr id="2" name="Rectangle 2"/>
                          <wps:cNvSpPr/>
                          <wps:spPr>
                            <a:xfrm>
                              <a:off x="0" y="0"/>
                              <a:ext cx="6391275" cy="8471450"/>
                            </a:xfrm>
                            <a:prstGeom prst="rect">
                              <a:avLst/>
                            </a:prstGeom>
                            <a:noFill/>
                            <a:ln>
                              <a:noFill/>
                            </a:ln>
                          </wps:spPr>
                          <wps:txbx>
                            <w:txbxContent>
                              <w:p w:rsidR="008B4FF4" w:rsidRDefault="008B4FF4">
                                <w:pPr>
                                  <w:spacing w:after="0" w:line="240" w:lineRule="auto"/>
                                  <w:textDirection w:val="btLr"/>
                                </w:pPr>
                              </w:p>
                            </w:txbxContent>
                          </wps:txbx>
                          <wps:bodyPr spcFirstLastPara="1" wrap="square" lIns="91425" tIns="91425" rIns="91425" bIns="91425" anchor="ctr" anchorCtr="0">
                            <a:noAutofit/>
                          </wps:bodyPr>
                        </wps:wsp>
                        <wpg:grpSp>
                          <wpg:cNvPr id="3" name="Group 3"/>
                          <wpg:cNvGrpSpPr/>
                          <wpg:grpSpPr>
                            <a:xfrm>
                              <a:off x="0" y="0"/>
                              <a:ext cx="6391275" cy="8470900"/>
                              <a:chOff x="0" y="0"/>
                              <a:chExt cx="6391275" cy="8470900"/>
                            </a:xfrm>
                          </wpg:grpSpPr>
                          <wpg:grpSp>
                            <wpg:cNvPr id="4" name="Group 4"/>
                            <wpg:cNvGrpSpPr/>
                            <wpg:grpSpPr>
                              <a:xfrm>
                                <a:off x="200025" y="0"/>
                                <a:ext cx="6029325" cy="6179184"/>
                                <a:chOff x="-57150" y="0"/>
                                <a:chExt cx="6029325" cy="6179184"/>
                              </a:xfrm>
                            </wpg:grpSpPr>
                            <wps:wsp>
                              <wps:cNvPr id="5" name="Flowchart: Document 5"/>
                              <wps:cNvSpPr/>
                              <wps:spPr>
                                <a:xfrm>
                                  <a:off x="-57150" y="0"/>
                                  <a:ext cx="6029325" cy="2081809"/>
                                </a:xfrm>
                                <a:prstGeom prst="flowChartDocument">
                                  <a:avLst/>
                                </a:prstGeom>
                                <a:solidFill>
                                  <a:schemeClr val="dk2"/>
                                </a:solidFill>
                                <a:ln>
                                  <a:noFill/>
                                </a:ln>
                              </wps:spPr>
                              <wps:txbx>
                                <w:txbxContent>
                                  <w:p w:rsidR="008B4FF4" w:rsidRDefault="008B4FF4">
                                    <w:pPr>
                                      <w:spacing w:after="0" w:line="240" w:lineRule="auto"/>
                                      <w:textDirection w:val="btLr"/>
                                    </w:pPr>
                                  </w:p>
                                </w:txbxContent>
                              </wps:txbx>
                              <wps:bodyPr spcFirstLastPara="1" wrap="square" lIns="91425" tIns="91425" rIns="91425" bIns="91425" anchor="ctr" anchorCtr="0">
                                <a:noAutofit/>
                              </wps:bodyPr>
                            </wps:wsp>
                            <wpg:grpSp>
                              <wpg:cNvPr id="6" name="Group 6"/>
                              <wpg:cNvGrpSpPr/>
                              <wpg:grpSpPr>
                                <a:xfrm>
                                  <a:off x="19050" y="1590675"/>
                                  <a:ext cx="5801027" cy="4588509"/>
                                  <a:chOff x="39819" y="0"/>
                                  <a:chExt cx="6063068" cy="4588509"/>
                                </a:xfrm>
                              </wpg:grpSpPr>
                              <wps:wsp>
                                <wps:cNvPr id="7" name="Hexagon 7"/>
                                <wps:cNvSpPr/>
                                <wps:spPr>
                                  <a:xfrm>
                                    <a:off x="3266110" y="2950209"/>
                                    <a:ext cx="2836777" cy="1638300"/>
                                  </a:xfrm>
                                  <a:prstGeom prst="hexagon">
                                    <a:avLst>
                                      <a:gd name="adj" fmla="val 37583"/>
                                      <a:gd name="vf" fmla="val 115470"/>
                                    </a:avLst>
                                  </a:prstGeom>
                                  <a:solidFill>
                                    <a:schemeClr val="accent4"/>
                                  </a:solidFill>
                                  <a:ln>
                                    <a:noFill/>
                                  </a:ln>
                                </wps:spPr>
                                <wps:txbx>
                                  <w:txbxContent>
                                    <w:p w:rsidR="008B4FF4" w:rsidRDefault="008B4FF4">
                                      <w:pPr>
                                        <w:spacing w:after="0" w:line="275" w:lineRule="auto"/>
                                        <w:jc w:val="center"/>
                                        <w:textDirection w:val="btLr"/>
                                      </w:pPr>
                                      <w:r>
                                        <w:rPr>
                                          <w:b/>
                                          <w:color w:val="44546A"/>
                                          <w:sz w:val="24"/>
                                        </w:rPr>
                                        <w:t>ԿԱՌԱՎԱՐՈՒԹՅՈՒՆ 4.0</w:t>
                                      </w:r>
                                    </w:p>
                                  </w:txbxContent>
                                </wps:txbx>
                                <wps:bodyPr spcFirstLastPara="1" wrap="square" lIns="91425" tIns="45700" rIns="91425" bIns="45700" anchor="ctr" anchorCtr="0">
                                  <a:noAutofit/>
                                </wps:bodyPr>
                              </wps:wsp>
                              <wps:wsp>
                                <wps:cNvPr id="8" name="Hexagon 8"/>
                                <wps:cNvSpPr/>
                                <wps:spPr>
                                  <a:xfrm>
                                    <a:off x="39819" y="0"/>
                                    <a:ext cx="5485347" cy="3314700"/>
                                  </a:xfrm>
                                  <a:prstGeom prst="hexagon">
                                    <a:avLst>
                                      <a:gd name="adj" fmla="val 33830"/>
                                      <a:gd name="vf" fmla="val 115470"/>
                                    </a:avLst>
                                  </a:prstGeom>
                                  <a:solidFill>
                                    <a:srgbClr val="323F4F">
                                      <a:alpha val="49803"/>
                                    </a:srgbClr>
                                  </a:solidFill>
                                  <a:ln>
                                    <a:noFill/>
                                  </a:ln>
                                </wps:spPr>
                                <wps:txbx>
                                  <w:txbxContent>
                                    <w:p w:rsidR="008B4FF4" w:rsidRDefault="008B4FF4">
                                      <w:pPr>
                                        <w:spacing w:after="0" w:line="360" w:lineRule="auto"/>
                                        <w:jc w:val="center"/>
                                        <w:textDirection w:val="btLr"/>
                                      </w:pPr>
                                      <w:r>
                                        <w:rPr>
                                          <w:b/>
                                          <w:color w:val="44546A"/>
                                          <w:sz w:val="36"/>
                                        </w:rPr>
                                        <w:t>ՀԱՆՐԱՅԻՆ ԿԱՌԱՎԱՐՄԱՆ ԲԱՐԵՓՈԽՈՒՄՆԵՐԻ</w:t>
                                      </w:r>
                                    </w:p>
                                    <w:p w:rsidR="008B4FF4" w:rsidRDefault="008B4FF4">
                                      <w:pPr>
                                        <w:spacing w:after="0" w:line="360" w:lineRule="auto"/>
                                        <w:jc w:val="center"/>
                                        <w:textDirection w:val="btLr"/>
                                      </w:pPr>
                                      <w:r>
                                        <w:rPr>
                                          <w:b/>
                                          <w:color w:val="44546A"/>
                                          <w:sz w:val="36"/>
                                        </w:rPr>
                                        <w:t>ՌԱԶՄԱՎԱՐՈՒԹՅՈՒՆ</w:t>
                                      </w:r>
                                    </w:p>
                                  </w:txbxContent>
                                </wps:txbx>
                                <wps:bodyPr spcFirstLastPara="1" wrap="square" lIns="91425" tIns="45700" rIns="91425" bIns="45700" anchor="ctr" anchorCtr="0">
                                  <a:noAutofit/>
                                </wps:bodyPr>
                              </wps:wsp>
                            </wpg:grpSp>
                          </wpg:grpSp>
                          <wps:wsp>
                            <wps:cNvPr id="9" name="Rectangle 9"/>
                            <wps:cNvSpPr/>
                            <wps:spPr>
                              <a:xfrm>
                                <a:off x="0" y="8153400"/>
                                <a:ext cx="6391275" cy="317500"/>
                              </a:xfrm>
                              <a:prstGeom prst="rect">
                                <a:avLst/>
                              </a:prstGeom>
                              <a:noFill/>
                              <a:ln>
                                <a:noFill/>
                              </a:ln>
                            </wps:spPr>
                            <wps:txbx>
                              <w:txbxContent>
                                <w:p w:rsidR="008B4FF4" w:rsidRDefault="008B4FF4">
                                  <w:pPr>
                                    <w:spacing w:after="0" w:line="258" w:lineRule="auto"/>
                                    <w:jc w:val="center"/>
                                    <w:textDirection w:val="btLr"/>
                                  </w:pPr>
                                  <w:r>
                                    <w:rPr>
                                      <w:color w:val="323E4F"/>
                                      <w:sz w:val="18"/>
                                    </w:rPr>
                                    <w:t xml:space="preserve">Հանրապետության Հրապարակ, Կառավարության տուն 1, 0010, ք. </w:t>
                                  </w:r>
                                  <w:proofErr w:type="spellStart"/>
                                  <w:r>
                                    <w:rPr>
                                      <w:color w:val="323E4F"/>
                                      <w:sz w:val="18"/>
                                    </w:rPr>
                                    <w:t>Երևան</w:t>
                                  </w:r>
                                  <w:proofErr w:type="spellEnd"/>
                                  <w:r>
                                    <w:rPr>
                                      <w:color w:val="323E4F"/>
                                      <w:sz w:val="18"/>
                                    </w:rPr>
                                    <w:t>, Հայաստանի Հանրապետություն</w:t>
                                  </w:r>
                                </w:p>
                                <w:p w:rsidR="008B4FF4" w:rsidRDefault="008B4FF4">
                                  <w:pPr>
                                    <w:spacing w:after="0" w:line="240" w:lineRule="auto"/>
                                    <w:jc w:val="center"/>
                                    <w:textDirection w:val="btLr"/>
                                  </w:pPr>
                                </w:p>
                              </w:txbxContent>
                            </wps:txbx>
                            <wps:bodyPr spcFirstLastPara="1" wrap="square" lIns="91425" tIns="45700" rIns="91425" bIns="45700" anchor="t" anchorCtr="0">
                              <a:noAutofit/>
                            </wps:bodyPr>
                          </wps:wsp>
                        </wpg:grpSp>
                        <wpg:grpSp>
                          <wpg:cNvPr id="10" name="Group 10"/>
                          <wpg:cNvGrpSpPr/>
                          <wpg:grpSpPr>
                            <a:xfrm rot="-774280">
                              <a:off x="180975" y="4048125"/>
                              <a:ext cx="5721421" cy="4423348"/>
                              <a:chOff x="0" y="0"/>
                              <a:chExt cx="5124450" cy="3371850"/>
                            </a:xfrm>
                          </wpg:grpSpPr>
                          <wps:wsp>
                            <wps:cNvPr id="11" name="Straight Arrow Connector 11"/>
                            <wps:cNvCnPr/>
                            <wps:spPr>
                              <a:xfrm rot="10800000">
                                <a:off x="1162050" y="276225"/>
                                <a:ext cx="2124075" cy="1466850"/>
                              </a:xfrm>
                              <a:prstGeom prst="straightConnector1">
                                <a:avLst/>
                              </a:prstGeom>
                              <a:noFill/>
                              <a:ln w="9525" cap="flat" cmpd="sng">
                                <a:solidFill>
                                  <a:schemeClr val="accent3"/>
                                </a:solidFill>
                                <a:prstDash val="solid"/>
                                <a:miter lim="800000"/>
                                <a:headEnd type="oval" w="med" len="med"/>
                                <a:tailEnd type="oval" w="med" len="med"/>
                              </a:ln>
                            </wps:spPr>
                            <wps:bodyPr/>
                          </wps:wsp>
                          <wpg:grpSp>
                            <wpg:cNvPr id="12" name="Group 12"/>
                            <wpg:cNvGrpSpPr/>
                            <wpg:grpSpPr>
                              <a:xfrm>
                                <a:off x="0" y="0"/>
                                <a:ext cx="5124450" cy="3371850"/>
                                <a:chOff x="0" y="0"/>
                                <a:chExt cx="5124450" cy="3371850"/>
                              </a:xfrm>
                            </wpg:grpSpPr>
                            <wpg:grpSp>
                              <wpg:cNvPr id="13" name="Group 13"/>
                              <wpg:cNvGrpSpPr/>
                              <wpg:grpSpPr>
                                <a:xfrm>
                                  <a:off x="0" y="0"/>
                                  <a:ext cx="5124450" cy="3371850"/>
                                  <a:chOff x="0" y="0"/>
                                  <a:chExt cx="5124450" cy="3371850"/>
                                </a:xfrm>
                              </wpg:grpSpPr>
                              <wps:wsp>
                                <wps:cNvPr id="14" name="Straight Arrow Connector 14"/>
                                <wps:cNvCnPr/>
                                <wps:spPr>
                                  <a:xfrm flipH="1">
                                    <a:off x="2828925" y="1800225"/>
                                    <a:ext cx="95250" cy="819150"/>
                                  </a:xfrm>
                                  <a:prstGeom prst="straightConnector1">
                                    <a:avLst/>
                                  </a:prstGeom>
                                  <a:noFill/>
                                  <a:ln w="9525" cap="flat" cmpd="sng">
                                    <a:solidFill>
                                      <a:schemeClr val="accent3"/>
                                    </a:solidFill>
                                    <a:prstDash val="solid"/>
                                    <a:miter lim="800000"/>
                                    <a:headEnd type="oval" w="med" len="med"/>
                                    <a:tailEnd type="oval" w="med" len="med"/>
                                  </a:ln>
                                </wps:spPr>
                                <wps:bodyPr/>
                              </wps:wsp>
                              <wps:wsp>
                                <wps:cNvPr id="15" name="Straight Arrow Connector 15"/>
                                <wps:cNvCnPr/>
                                <wps:spPr>
                                  <a:xfrm>
                                    <a:off x="0" y="1123950"/>
                                    <a:ext cx="4200525" cy="2247900"/>
                                  </a:xfrm>
                                  <a:prstGeom prst="straightConnector1">
                                    <a:avLst/>
                                  </a:prstGeom>
                                  <a:noFill/>
                                  <a:ln w="9525" cap="flat" cmpd="sng">
                                    <a:solidFill>
                                      <a:schemeClr val="accent3"/>
                                    </a:solidFill>
                                    <a:prstDash val="solid"/>
                                    <a:miter lim="800000"/>
                                    <a:headEnd type="oval" w="med" len="med"/>
                                    <a:tailEnd type="oval" w="med" len="med"/>
                                  </a:ln>
                                </wps:spPr>
                                <wps:bodyPr/>
                              </wps:wsp>
                              <wps:wsp>
                                <wps:cNvPr id="16" name="Straight Arrow Connector 16"/>
                                <wps:cNvCnPr/>
                                <wps:spPr>
                                  <a:xfrm>
                                    <a:off x="1695450" y="0"/>
                                    <a:ext cx="428625" cy="1914525"/>
                                  </a:xfrm>
                                  <a:prstGeom prst="straightConnector1">
                                    <a:avLst/>
                                  </a:prstGeom>
                                  <a:noFill/>
                                  <a:ln w="9525" cap="flat" cmpd="sng">
                                    <a:solidFill>
                                      <a:schemeClr val="accent3"/>
                                    </a:solidFill>
                                    <a:prstDash val="solid"/>
                                    <a:miter lim="800000"/>
                                    <a:headEnd type="oval" w="med" len="med"/>
                                    <a:tailEnd type="oval" w="med" len="med"/>
                                  </a:ln>
                                </wps:spPr>
                                <wps:bodyPr/>
                              </wps:wsp>
                              <wps:wsp>
                                <wps:cNvPr id="17" name="Straight Arrow Connector 17"/>
                                <wps:cNvCnPr/>
                                <wps:spPr>
                                  <a:xfrm rot="10800000" flipH="1">
                                    <a:off x="304800" y="438150"/>
                                    <a:ext cx="2028825" cy="990600"/>
                                  </a:xfrm>
                                  <a:prstGeom prst="straightConnector1">
                                    <a:avLst/>
                                  </a:prstGeom>
                                  <a:noFill/>
                                  <a:ln w="9525" cap="flat" cmpd="sng">
                                    <a:solidFill>
                                      <a:schemeClr val="accent3"/>
                                    </a:solidFill>
                                    <a:prstDash val="solid"/>
                                    <a:miter lim="800000"/>
                                    <a:headEnd type="oval" w="med" len="med"/>
                                    <a:tailEnd type="oval" w="med" len="med"/>
                                  </a:ln>
                                </wps:spPr>
                                <wps:bodyPr/>
                              </wps:wsp>
                              <wps:wsp>
                                <wps:cNvPr id="18" name="Straight Arrow Connector 18"/>
                                <wps:cNvCnPr/>
                                <wps:spPr>
                                  <a:xfrm>
                                    <a:off x="457200" y="1581150"/>
                                    <a:ext cx="4667250" cy="1028700"/>
                                  </a:xfrm>
                                  <a:prstGeom prst="straightConnector1">
                                    <a:avLst/>
                                  </a:prstGeom>
                                  <a:noFill/>
                                  <a:ln w="9525" cap="flat" cmpd="sng">
                                    <a:solidFill>
                                      <a:schemeClr val="accent3"/>
                                    </a:solidFill>
                                    <a:prstDash val="solid"/>
                                    <a:miter lim="800000"/>
                                    <a:headEnd type="oval" w="med" len="med"/>
                                    <a:tailEnd type="oval" w="med" len="med"/>
                                  </a:ln>
                                </wps:spPr>
                                <wps:bodyPr/>
                              </wps:wsp>
                              <wps:wsp>
                                <wps:cNvPr id="19" name="Straight Arrow Connector 19"/>
                                <wps:cNvCnPr/>
                                <wps:spPr>
                                  <a:xfrm>
                                    <a:off x="161925" y="2095500"/>
                                    <a:ext cx="3838575" cy="781050"/>
                                  </a:xfrm>
                                  <a:prstGeom prst="straightConnector1">
                                    <a:avLst/>
                                  </a:prstGeom>
                                  <a:noFill/>
                                  <a:ln w="9525" cap="flat" cmpd="sng">
                                    <a:solidFill>
                                      <a:schemeClr val="accent3"/>
                                    </a:solidFill>
                                    <a:prstDash val="solid"/>
                                    <a:miter lim="800000"/>
                                    <a:headEnd type="oval" w="med" len="med"/>
                                    <a:tailEnd type="oval" w="med" len="med"/>
                                  </a:ln>
                                </wps:spPr>
                                <wps:bodyPr/>
                              </wps:wsp>
                              <wps:wsp>
                                <wps:cNvPr id="20" name="Straight Arrow Connector 20"/>
                                <wps:cNvCnPr/>
                                <wps:spPr>
                                  <a:xfrm>
                                    <a:off x="942975" y="704850"/>
                                    <a:ext cx="2143125" cy="2238375"/>
                                  </a:xfrm>
                                  <a:prstGeom prst="straightConnector1">
                                    <a:avLst/>
                                  </a:prstGeom>
                                  <a:noFill/>
                                  <a:ln w="9525" cap="flat" cmpd="sng">
                                    <a:solidFill>
                                      <a:schemeClr val="accent3"/>
                                    </a:solidFill>
                                    <a:prstDash val="solid"/>
                                    <a:miter lim="800000"/>
                                    <a:headEnd type="oval" w="med" len="med"/>
                                    <a:tailEnd type="oval" w="med" len="med"/>
                                  </a:ln>
                                </wps:spPr>
                                <wps:bodyPr/>
                              </wps:wsp>
                              <wps:wsp>
                                <wps:cNvPr id="21" name="Straight Arrow Connector 21"/>
                                <wps:cNvCnPr/>
                                <wps:spPr>
                                  <a:xfrm rot="10800000" flipH="1">
                                    <a:off x="914400" y="685800"/>
                                    <a:ext cx="2009775" cy="1352550"/>
                                  </a:xfrm>
                                  <a:prstGeom prst="straightConnector1">
                                    <a:avLst/>
                                  </a:prstGeom>
                                  <a:noFill/>
                                  <a:ln w="9525" cap="flat" cmpd="sng">
                                    <a:solidFill>
                                      <a:schemeClr val="accent3"/>
                                    </a:solidFill>
                                    <a:prstDash val="solid"/>
                                    <a:miter lim="800000"/>
                                    <a:headEnd type="oval" w="med" len="med"/>
                                    <a:tailEnd type="oval" w="med" len="med"/>
                                  </a:ln>
                                </wps:spPr>
                                <wps:bodyPr/>
                              </wps:wsp>
                              <wps:wsp>
                                <wps:cNvPr id="22" name="Straight Arrow Connector 22"/>
                                <wps:cNvCnPr/>
                                <wps:spPr>
                                  <a:xfrm rot="10800000" flipH="1">
                                    <a:off x="314325" y="1695450"/>
                                    <a:ext cx="3228975" cy="552450"/>
                                  </a:xfrm>
                                  <a:prstGeom prst="straightConnector1">
                                    <a:avLst/>
                                  </a:prstGeom>
                                  <a:noFill/>
                                  <a:ln w="9525" cap="flat" cmpd="sng">
                                    <a:solidFill>
                                      <a:schemeClr val="accent3"/>
                                    </a:solidFill>
                                    <a:prstDash val="solid"/>
                                    <a:miter lim="800000"/>
                                    <a:headEnd type="oval" w="med" len="med"/>
                                    <a:tailEnd type="oval" w="med" len="med"/>
                                  </a:ln>
                                </wps:spPr>
                                <wps:bodyPr/>
                              </wps:wsp>
                              <wps:wsp>
                                <wps:cNvPr id="23" name="Straight Arrow Connector 23"/>
                                <wps:cNvCnPr/>
                                <wps:spPr>
                                  <a:xfrm>
                                    <a:off x="419100" y="619125"/>
                                    <a:ext cx="4362450" cy="2076450"/>
                                  </a:xfrm>
                                  <a:prstGeom prst="straightConnector1">
                                    <a:avLst/>
                                  </a:prstGeom>
                                  <a:noFill/>
                                  <a:ln w="9525" cap="flat" cmpd="sng">
                                    <a:solidFill>
                                      <a:schemeClr val="accent3"/>
                                    </a:solidFill>
                                    <a:prstDash val="solid"/>
                                    <a:miter lim="800000"/>
                                    <a:headEnd type="oval" w="med" len="med"/>
                                    <a:tailEnd type="oval" w="med" len="med"/>
                                  </a:ln>
                                </wps:spPr>
                                <wps:bodyPr/>
                              </wps:wsp>
                              <wps:wsp>
                                <wps:cNvPr id="24" name="Straight Arrow Connector 24"/>
                                <wps:cNvCnPr/>
                                <wps:spPr>
                                  <a:xfrm flipH="1">
                                    <a:off x="2864428" y="2400300"/>
                                    <a:ext cx="1281545" cy="253708"/>
                                  </a:xfrm>
                                  <a:prstGeom prst="straightConnector1">
                                    <a:avLst/>
                                  </a:prstGeom>
                                  <a:noFill/>
                                  <a:ln w="9525" cap="flat" cmpd="sng">
                                    <a:solidFill>
                                      <a:schemeClr val="accent3"/>
                                    </a:solidFill>
                                    <a:prstDash val="solid"/>
                                    <a:miter lim="800000"/>
                                    <a:headEnd type="oval" w="med" len="med"/>
                                    <a:tailEnd type="oval" w="med" len="med"/>
                                  </a:ln>
                                </wps:spPr>
                                <wps:bodyPr/>
                              </wps:wsp>
                            </wpg:grpSp>
                            <wpg:grpSp>
                              <wpg:cNvPr id="25" name="Group 25"/>
                              <wpg:cNvGrpSpPr/>
                              <wpg:grpSpPr>
                                <a:xfrm>
                                  <a:off x="371475" y="561975"/>
                                  <a:ext cx="3867150" cy="2181225"/>
                                  <a:chOff x="0" y="0"/>
                                  <a:chExt cx="3867150" cy="2181225"/>
                                </a:xfrm>
                              </wpg:grpSpPr>
                              <wps:wsp>
                                <wps:cNvPr id="26" name="Oval 26"/>
                                <wps:cNvSpPr/>
                                <wps:spPr>
                                  <a:xfrm>
                                    <a:off x="0" y="733425"/>
                                    <a:ext cx="152400" cy="171450"/>
                                  </a:xfrm>
                                  <a:prstGeom prst="ellipse">
                                    <a:avLst/>
                                  </a:prstGeom>
                                  <a:solidFill>
                                    <a:schemeClr val="dk2"/>
                                  </a:solidFill>
                                  <a:ln>
                                    <a:noFill/>
                                  </a:ln>
                                </wps:spPr>
                                <wps:txbx>
                                  <w:txbxContent>
                                    <w:p w:rsidR="008B4FF4" w:rsidRDefault="008B4FF4">
                                      <w:pPr>
                                        <w:spacing w:after="0" w:line="240" w:lineRule="auto"/>
                                        <w:textDirection w:val="btLr"/>
                                      </w:pPr>
                                    </w:p>
                                  </w:txbxContent>
                                </wps:txbx>
                                <wps:bodyPr spcFirstLastPara="1" wrap="square" lIns="91425" tIns="91425" rIns="91425" bIns="91425" anchor="ctr" anchorCtr="0">
                                  <a:noAutofit/>
                                </wps:bodyPr>
                              </wps:wsp>
                              <wps:wsp>
                                <wps:cNvPr id="27" name="Oval 27"/>
                                <wps:cNvSpPr/>
                                <wps:spPr>
                                  <a:xfrm>
                                    <a:off x="647700" y="285750"/>
                                    <a:ext cx="274320" cy="274320"/>
                                  </a:xfrm>
                                  <a:prstGeom prst="ellipse">
                                    <a:avLst/>
                                  </a:prstGeom>
                                  <a:solidFill>
                                    <a:schemeClr val="accent3"/>
                                  </a:solidFill>
                                  <a:ln>
                                    <a:noFill/>
                                  </a:ln>
                                </wps:spPr>
                                <wps:txbx>
                                  <w:txbxContent>
                                    <w:p w:rsidR="008B4FF4" w:rsidRDefault="008B4FF4">
                                      <w:pPr>
                                        <w:spacing w:after="0" w:line="240" w:lineRule="auto"/>
                                        <w:textDirection w:val="btLr"/>
                                      </w:pPr>
                                    </w:p>
                                  </w:txbxContent>
                                </wps:txbx>
                                <wps:bodyPr spcFirstLastPara="1" wrap="square" lIns="91425" tIns="91425" rIns="91425" bIns="91425" anchor="ctr" anchorCtr="0">
                                  <a:noAutofit/>
                                </wps:bodyPr>
                              </wps:wsp>
                              <wps:wsp>
                                <wps:cNvPr id="28" name="Oval 28"/>
                                <wps:cNvSpPr/>
                                <wps:spPr>
                                  <a:xfrm>
                                    <a:off x="1247775" y="876300"/>
                                    <a:ext cx="152400" cy="171450"/>
                                  </a:xfrm>
                                  <a:prstGeom prst="ellipse">
                                    <a:avLst/>
                                  </a:prstGeom>
                                  <a:solidFill>
                                    <a:schemeClr val="dk2"/>
                                  </a:solidFill>
                                  <a:ln>
                                    <a:noFill/>
                                  </a:ln>
                                </wps:spPr>
                                <wps:txbx>
                                  <w:txbxContent>
                                    <w:p w:rsidR="008B4FF4" w:rsidRDefault="008B4FF4">
                                      <w:pPr>
                                        <w:spacing w:after="0" w:line="240" w:lineRule="auto"/>
                                        <w:textDirection w:val="btLr"/>
                                      </w:pPr>
                                    </w:p>
                                  </w:txbxContent>
                                </wps:txbx>
                                <wps:bodyPr spcFirstLastPara="1" wrap="square" lIns="91425" tIns="91425" rIns="91425" bIns="91425" anchor="ctr" anchorCtr="0">
                                  <a:noAutofit/>
                                </wps:bodyPr>
                              </wps:wsp>
                              <wps:wsp>
                                <wps:cNvPr id="29" name="Oval 29"/>
                                <wps:cNvSpPr/>
                                <wps:spPr>
                                  <a:xfrm>
                                    <a:off x="1333500" y="0"/>
                                    <a:ext cx="274320" cy="274320"/>
                                  </a:xfrm>
                                  <a:prstGeom prst="ellipse">
                                    <a:avLst/>
                                  </a:prstGeom>
                                  <a:solidFill>
                                    <a:schemeClr val="accent4"/>
                                  </a:solidFill>
                                  <a:ln>
                                    <a:noFill/>
                                  </a:ln>
                                </wps:spPr>
                                <wps:txbx>
                                  <w:txbxContent>
                                    <w:p w:rsidR="008B4FF4" w:rsidRDefault="008B4FF4">
                                      <w:pPr>
                                        <w:spacing w:after="0" w:line="240" w:lineRule="auto"/>
                                        <w:textDirection w:val="btLr"/>
                                      </w:pPr>
                                    </w:p>
                                  </w:txbxContent>
                                </wps:txbx>
                                <wps:bodyPr spcFirstLastPara="1" wrap="square" lIns="91425" tIns="91425" rIns="91425" bIns="91425" anchor="ctr" anchorCtr="0">
                                  <a:noAutofit/>
                                </wps:bodyPr>
                              </wps:wsp>
                              <wps:wsp>
                                <wps:cNvPr id="30" name="Oval 30"/>
                                <wps:cNvSpPr/>
                                <wps:spPr>
                                  <a:xfrm>
                                    <a:off x="3714750" y="1752600"/>
                                    <a:ext cx="152400" cy="171450"/>
                                  </a:xfrm>
                                  <a:prstGeom prst="ellipse">
                                    <a:avLst/>
                                  </a:prstGeom>
                                  <a:solidFill>
                                    <a:schemeClr val="dk2"/>
                                  </a:solidFill>
                                  <a:ln>
                                    <a:noFill/>
                                  </a:ln>
                                </wps:spPr>
                                <wps:txbx>
                                  <w:txbxContent>
                                    <w:p w:rsidR="008B4FF4" w:rsidRDefault="008B4FF4">
                                      <w:pPr>
                                        <w:spacing w:after="0" w:line="240" w:lineRule="auto"/>
                                        <w:textDirection w:val="btLr"/>
                                      </w:pPr>
                                    </w:p>
                                  </w:txbxContent>
                                </wps:txbx>
                                <wps:bodyPr spcFirstLastPara="1" wrap="square" lIns="91425" tIns="91425" rIns="91425" bIns="91425" anchor="ctr" anchorCtr="0">
                                  <a:noAutofit/>
                                </wps:bodyPr>
                              </wps:wsp>
                              <wps:wsp>
                                <wps:cNvPr id="31" name="Oval 31"/>
                                <wps:cNvSpPr/>
                                <wps:spPr>
                                  <a:xfrm>
                                    <a:off x="1362075" y="514350"/>
                                    <a:ext cx="457200" cy="457200"/>
                                  </a:xfrm>
                                  <a:prstGeom prst="ellipse">
                                    <a:avLst/>
                                  </a:prstGeom>
                                  <a:solidFill>
                                    <a:schemeClr val="accent3"/>
                                  </a:solidFill>
                                  <a:ln>
                                    <a:noFill/>
                                  </a:ln>
                                </wps:spPr>
                                <wps:txbx>
                                  <w:txbxContent>
                                    <w:p w:rsidR="008B4FF4" w:rsidRDefault="008B4FF4">
                                      <w:pPr>
                                        <w:spacing w:after="0" w:line="240" w:lineRule="auto"/>
                                        <w:textDirection w:val="btLr"/>
                                      </w:pPr>
                                    </w:p>
                                  </w:txbxContent>
                                </wps:txbx>
                                <wps:bodyPr spcFirstLastPara="1" wrap="square" lIns="91425" tIns="91425" rIns="91425" bIns="91425" anchor="ctr" anchorCtr="0">
                                  <a:noAutofit/>
                                </wps:bodyPr>
                              </wps:wsp>
                              <wps:wsp>
                                <wps:cNvPr id="320" name="Oval 320"/>
                                <wps:cNvSpPr/>
                                <wps:spPr>
                                  <a:xfrm>
                                    <a:off x="2476500" y="1152525"/>
                                    <a:ext cx="152400" cy="171450"/>
                                  </a:xfrm>
                                  <a:prstGeom prst="ellipse">
                                    <a:avLst/>
                                  </a:prstGeom>
                                  <a:solidFill>
                                    <a:schemeClr val="accent3"/>
                                  </a:solidFill>
                                  <a:ln>
                                    <a:noFill/>
                                  </a:ln>
                                </wps:spPr>
                                <wps:txbx>
                                  <w:txbxContent>
                                    <w:p w:rsidR="008B4FF4" w:rsidRDefault="008B4FF4">
                                      <w:pPr>
                                        <w:spacing w:after="0" w:line="240" w:lineRule="auto"/>
                                        <w:textDirection w:val="btLr"/>
                                      </w:pPr>
                                    </w:p>
                                  </w:txbxContent>
                                </wps:txbx>
                                <wps:bodyPr spcFirstLastPara="1" wrap="square" lIns="91425" tIns="91425" rIns="91425" bIns="91425" anchor="ctr" anchorCtr="0">
                                  <a:noAutofit/>
                                </wps:bodyPr>
                              </wps:wsp>
                              <wps:wsp>
                                <wps:cNvPr id="321" name="Oval 321"/>
                                <wps:cNvSpPr/>
                                <wps:spPr>
                                  <a:xfrm>
                                    <a:off x="1676400" y="1295400"/>
                                    <a:ext cx="152400" cy="171450"/>
                                  </a:xfrm>
                                  <a:prstGeom prst="ellipse">
                                    <a:avLst/>
                                  </a:prstGeom>
                                  <a:solidFill>
                                    <a:schemeClr val="accent4"/>
                                  </a:solidFill>
                                  <a:ln>
                                    <a:noFill/>
                                  </a:ln>
                                </wps:spPr>
                                <wps:txbx>
                                  <w:txbxContent>
                                    <w:p w:rsidR="008B4FF4" w:rsidRDefault="008B4FF4">
                                      <w:pPr>
                                        <w:spacing w:after="0" w:line="240" w:lineRule="auto"/>
                                        <w:textDirection w:val="btLr"/>
                                      </w:pPr>
                                    </w:p>
                                  </w:txbxContent>
                                </wps:txbx>
                                <wps:bodyPr spcFirstLastPara="1" wrap="square" lIns="91425" tIns="91425" rIns="91425" bIns="91425" anchor="ctr" anchorCtr="0">
                                  <a:noAutofit/>
                                </wps:bodyPr>
                              </wps:wsp>
                              <wps:wsp>
                                <wps:cNvPr id="322" name="Oval 322"/>
                                <wps:cNvSpPr/>
                                <wps:spPr>
                                  <a:xfrm>
                                    <a:off x="161925" y="1562100"/>
                                    <a:ext cx="182880" cy="182880"/>
                                  </a:xfrm>
                                  <a:prstGeom prst="ellipse">
                                    <a:avLst/>
                                  </a:prstGeom>
                                  <a:solidFill>
                                    <a:schemeClr val="accent4"/>
                                  </a:solidFill>
                                  <a:ln>
                                    <a:noFill/>
                                  </a:ln>
                                </wps:spPr>
                                <wps:txbx>
                                  <w:txbxContent>
                                    <w:p w:rsidR="008B4FF4" w:rsidRDefault="008B4FF4">
                                      <w:pPr>
                                        <w:spacing w:after="0" w:line="240" w:lineRule="auto"/>
                                        <w:textDirection w:val="btLr"/>
                                      </w:pPr>
                                    </w:p>
                                  </w:txbxContent>
                                </wps:txbx>
                                <wps:bodyPr spcFirstLastPara="1" wrap="square" lIns="91425" tIns="91425" rIns="91425" bIns="91425" anchor="ctr" anchorCtr="0">
                                  <a:noAutofit/>
                                </wps:bodyPr>
                              </wps:wsp>
                              <wps:wsp>
                                <wps:cNvPr id="323" name="Oval 323"/>
                                <wps:cNvSpPr/>
                                <wps:spPr>
                                  <a:xfrm>
                                    <a:off x="2390775" y="2009775"/>
                                    <a:ext cx="152400" cy="171450"/>
                                  </a:xfrm>
                                  <a:prstGeom prst="ellipse">
                                    <a:avLst/>
                                  </a:prstGeom>
                                  <a:solidFill>
                                    <a:schemeClr val="accent3"/>
                                  </a:solidFill>
                                  <a:ln>
                                    <a:noFill/>
                                  </a:ln>
                                </wps:spPr>
                                <wps:txbx>
                                  <w:txbxContent>
                                    <w:p w:rsidR="008B4FF4" w:rsidRDefault="008B4FF4">
                                      <w:pPr>
                                        <w:spacing w:after="0" w:line="240" w:lineRule="auto"/>
                                        <w:textDirection w:val="btLr"/>
                                      </w:pPr>
                                    </w:p>
                                  </w:txbxContent>
                                </wps:txbx>
                                <wps:bodyPr spcFirstLastPara="1" wrap="square" lIns="91425" tIns="91425" rIns="91425" bIns="91425" anchor="ctr" anchorCtr="0">
                                  <a:noAutofit/>
                                </wps:bodyPr>
                              </wps:wsp>
                              <wps:wsp>
                                <wps:cNvPr id="324" name="Oval 324"/>
                                <wps:cNvSpPr/>
                                <wps:spPr>
                                  <a:xfrm>
                                    <a:off x="762000" y="1076325"/>
                                    <a:ext cx="274320" cy="274320"/>
                                  </a:xfrm>
                                  <a:prstGeom prst="ellipse">
                                    <a:avLst/>
                                  </a:prstGeom>
                                  <a:solidFill>
                                    <a:schemeClr val="dk2"/>
                                  </a:solidFill>
                                  <a:ln>
                                    <a:noFill/>
                                  </a:ln>
                                </wps:spPr>
                                <wps:txbx>
                                  <w:txbxContent>
                                    <w:p w:rsidR="008B4FF4" w:rsidRDefault="008B4FF4">
                                      <w:pPr>
                                        <w:spacing w:after="0" w:line="240" w:lineRule="auto"/>
                                        <w:textDirection w:val="btLr"/>
                                      </w:pPr>
                                    </w:p>
                                  </w:txbxContent>
                                </wps:txbx>
                                <wps:bodyPr spcFirstLastPara="1" wrap="square" lIns="91425" tIns="91425" rIns="91425" bIns="91425" anchor="ctr" anchorCtr="0">
                                  <a:noAutofit/>
                                </wps:bodyPr>
                              </wps:wsp>
                              <wps:wsp>
                                <wps:cNvPr id="325" name="Oval 325"/>
                                <wps:cNvSpPr/>
                                <wps:spPr>
                                  <a:xfrm>
                                    <a:off x="1209675" y="1390650"/>
                                    <a:ext cx="152400" cy="171450"/>
                                  </a:xfrm>
                                  <a:prstGeom prst="ellipse">
                                    <a:avLst/>
                                  </a:prstGeom>
                                  <a:solidFill>
                                    <a:schemeClr val="accent3"/>
                                  </a:solidFill>
                                  <a:ln>
                                    <a:noFill/>
                                  </a:ln>
                                </wps:spPr>
                                <wps:txbx>
                                  <w:txbxContent>
                                    <w:p w:rsidR="008B4FF4" w:rsidRDefault="008B4FF4">
                                      <w:pPr>
                                        <w:spacing w:after="0" w:line="240" w:lineRule="auto"/>
                                        <w:textDirection w:val="btLr"/>
                                      </w:pPr>
                                    </w:p>
                                  </w:txbxContent>
                                </wps:txbx>
                                <wps:bodyPr spcFirstLastPara="1" wrap="square" lIns="91425" tIns="91425" rIns="91425" bIns="91425" anchor="ctr" anchorCtr="0">
                                  <a:noAutofit/>
                                </wps:bodyPr>
                              </wps:wsp>
                              <wps:wsp>
                                <wps:cNvPr id="326" name="Oval 326"/>
                                <wps:cNvSpPr/>
                                <wps:spPr>
                                  <a:xfrm>
                                    <a:off x="2809875" y="1104900"/>
                                    <a:ext cx="152400" cy="171450"/>
                                  </a:xfrm>
                                  <a:prstGeom prst="ellipse">
                                    <a:avLst/>
                                  </a:prstGeom>
                                  <a:solidFill>
                                    <a:schemeClr val="dk2"/>
                                  </a:solidFill>
                                  <a:ln>
                                    <a:noFill/>
                                  </a:ln>
                                </wps:spPr>
                                <wps:txbx>
                                  <w:txbxContent>
                                    <w:p w:rsidR="008B4FF4" w:rsidRDefault="008B4FF4">
                                      <w:pPr>
                                        <w:spacing w:after="0" w:line="240" w:lineRule="auto"/>
                                        <w:textDirection w:val="btLr"/>
                                      </w:pPr>
                                    </w:p>
                                  </w:txbxContent>
                                </wps:txbx>
                                <wps:bodyPr spcFirstLastPara="1" wrap="square" lIns="91425" tIns="91425" rIns="91425" bIns="91425" anchor="ctr" anchorCtr="0">
                                  <a:noAutofit/>
                                </wps:bodyPr>
                              </wps:wsp>
                              <wps:wsp>
                                <wps:cNvPr id="327" name="Oval 327"/>
                                <wps:cNvSpPr/>
                                <wps:spPr>
                                  <a:xfrm>
                                    <a:off x="1866900" y="438150"/>
                                    <a:ext cx="182880" cy="182880"/>
                                  </a:xfrm>
                                  <a:prstGeom prst="ellipse">
                                    <a:avLst/>
                                  </a:prstGeom>
                                  <a:solidFill>
                                    <a:schemeClr val="accent4"/>
                                  </a:solidFill>
                                  <a:ln>
                                    <a:noFill/>
                                  </a:ln>
                                </wps:spPr>
                                <wps:txbx>
                                  <w:txbxContent>
                                    <w:p w:rsidR="008B4FF4" w:rsidRDefault="008B4FF4">
                                      <w:pPr>
                                        <w:spacing w:after="0" w:line="240" w:lineRule="auto"/>
                                        <w:textDirection w:val="btLr"/>
                                      </w:pPr>
                                    </w:p>
                                  </w:txbxContent>
                                </wps:txbx>
                                <wps:bodyPr spcFirstLastPara="1" wrap="square" lIns="91425" tIns="91425" rIns="91425" bIns="91425" anchor="ctr" anchorCtr="0">
                                  <a:noAutofit/>
                                </wps:bodyPr>
                              </wps:wsp>
                            </wpg:grpSp>
                          </wpg:grpSp>
                        </wpg:grpSp>
                        <wpg:grpSp>
                          <wpg:cNvPr id="328" name="Group 328"/>
                          <wpg:cNvGrpSpPr/>
                          <wpg:grpSpPr>
                            <a:xfrm rot="10800000">
                              <a:off x="3314700" y="85725"/>
                              <a:ext cx="2872140" cy="1600200"/>
                              <a:chOff x="0" y="0"/>
                              <a:chExt cx="5124450" cy="3371850"/>
                            </a:xfrm>
                          </wpg:grpSpPr>
                          <wps:wsp>
                            <wps:cNvPr id="329" name="Straight Arrow Connector 329"/>
                            <wps:cNvCnPr/>
                            <wps:spPr>
                              <a:xfrm rot="10800000">
                                <a:off x="1162050" y="276225"/>
                                <a:ext cx="2124075" cy="1466850"/>
                              </a:xfrm>
                              <a:prstGeom prst="straightConnector1">
                                <a:avLst/>
                              </a:prstGeom>
                              <a:noFill/>
                              <a:ln w="9525" cap="flat" cmpd="sng">
                                <a:solidFill>
                                  <a:schemeClr val="accent3"/>
                                </a:solidFill>
                                <a:prstDash val="solid"/>
                                <a:miter lim="800000"/>
                                <a:headEnd type="oval" w="med" len="med"/>
                                <a:tailEnd type="oval" w="med" len="med"/>
                              </a:ln>
                            </wps:spPr>
                            <wps:bodyPr/>
                          </wps:wsp>
                          <wpg:grpSp>
                            <wpg:cNvPr id="330" name="Group 330"/>
                            <wpg:cNvGrpSpPr/>
                            <wpg:grpSpPr>
                              <a:xfrm>
                                <a:off x="0" y="0"/>
                                <a:ext cx="5124450" cy="3371850"/>
                                <a:chOff x="0" y="0"/>
                                <a:chExt cx="5124450" cy="3371850"/>
                              </a:xfrm>
                            </wpg:grpSpPr>
                            <wpg:grpSp>
                              <wpg:cNvPr id="331" name="Group 331"/>
                              <wpg:cNvGrpSpPr/>
                              <wpg:grpSpPr>
                                <a:xfrm>
                                  <a:off x="0" y="0"/>
                                  <a:ext cx="5124450" cy="3371850"/>
                                  <a:chOff x="0" y="0"/>
                                  <a:chExt cx="5124450" cy="3371850"/>
                                </a:xfrm>
                              </wpg:grpSpPr>
                              <wps:wsp>
                                <wps:cNvPr id="332" name="Straight Arrow Connector 332"/>
                                <wps:cNvCnPr/>
                                <wps:spPr>
                                  <a:xfrm flipH="1">
                                    <a:off x="2828925" y="1800225"/>
                                    <a:ext cx="95250" cy="819150"/>
                                  </a:xfrm>
                                  <a:prstGeom prst="straightConnector1">
                                    <a:avLst/>
                                  </a:prstGeom>
                                  <a:noFill/>
                                  <a:ln w="9525" cap="flat" cmpd="sng">
                                    <a:solidFill>
                                      <a:schemeClr val="accent3"/>
                                    </a:solidFill>
                                    <a:prstDash val="solid"/>
                                    <a:miter lim="800000"/>
                                    <a:headEnd type="oval" w="med" len="med"/>
                                    <a:tailEnd type="oval" w="med" len="med"/>
                                  </a:ln>
                                </wps:spPr>
                                <wps:bodyPr/>
                              </wps:wsp>
                              <wps:wsp>
                                <wps:cNvPr id="333" name="Straight Arrow Connector 333"/>
                                <wps:cNvCnPr/>
                                <wps:spPr>
                                  <a:xfrm>
                                    <a:off x="0" y="1123950"/>
                                    <a:ext cx="4200525" cy="2247900"/>
                                  </a:xfrm>
                                  <a:prstGeom prst="straightConnector1">
                                    <a:avLst/>
                                  </a:prstGeom>
                                  <a:noFill/>
                                  <a:ln w="9525" cap="flat" cmpd="sng">
                                    <a:solidFill>
                                      <a:schemeClr val="accent3"/>
                                    </a:solidFill>
                                    <a:prstDash val="solid"/>
                                    <a:miter lim="800000"/>
                                    <a:headEnd type="oval" w="med" len="med"/>
                                    <a:tailEnd type="oval" w="med" len="med"/>
                                  </a:ln>
                                </wps:spPr>
                                <wps:bodyPr/>
                              </wps:wsp>
                              <wps:wsp>
                                <wps:cNvPr id="334" name="Straight Arrow Connector 334"/>
                                <wps:cNvCnPr/>
                                <wps:spPr>
                                  <a:xfrm>
                                    <a:off x="1695450" y="0"/>
                                    <a:ext cx="428625" cy="1914525"/>
                                  </a:xfrm>
                                  <a:prstGeom prst="straightConnector1">
                                    <a:avLst/>
                                  </a:prstGeom>
                                  <a:noFill/>
                                  <a:ln w="9525" cap="flat" cmpd="sng">
                                    <a:solidFill>
                                      <a:schemeClr val="accent3"/>
                                    </a:solidFill>
                                    <a:prstDash val="solid"/>
                                    <a:miter lim="800000"/>
                                    <a:headEnd type="oval" w="med" len="med"/>
                                    <a:tailEnd type="oval" w="med" len="med"/>
                                  </a:ln>
                                </wps:spPr>
                                <wps:bodyPr/>
                              </wps:wsp>
                              <wps:wsp>
                                <wps:cNvPr id="335" name="Straight Arrow Connector 335"/>
                                <wps:cNvCnPr/>
                                <wps:spPr>
                                  <a:xfrm rot="10800000" flipH="1">
                                    <a:off x="304800" y="438150"/>
                                    <a:ext cx="2028825" cy="990600"/>
                                  </a:xfrm>
                                  <a:prstGeom prst="straightConnector1">
                                    <a:avLst/>
                                  </a:prstGeom>
                                  <a:noFill/>
                                  <a:ln w="9525" cap="flat" cmpd="sng">
                                    <a:solidFill>
                                      <a:schemeClr val="accent3"/>
                                    </a:solidFill>
                                    <a:prstDash val="solid"/>
                                    <a:miter lim="800000"/>
                                    <a:headEnd type="oval" w="med" len="med"/>
                                    <a:tailEnd type="oval" w="med" len="med"/>
                                  </a:ln>
                                </wps:spPr>
                                <wps:bodyPr/>
                              </wps:wsp>
                              <wps:wsp>
                                <wps:cNvPr id="336" name="Straight Arrow Connector 336"/>
                                <wps:cNvCnPr/>
                                <wps:spPr>
                                  <a:xfrm>
                                    <a:off x="457200" y="1581150"/>
                                    <a:ext cx="4667250" cy="1028700"/>
                                  </a:xfrm>
                                  <a:prstGeom prst="straightConnector1">
                                    <a:avLst/>
                                  </a:prstGeom>
                                  <a:noFill/>
                                  <a:ln w="9525" cap="flat" cmpd="sng">
                                    <a:solidFill>
                                      <a:schemeClr val="accent3"/>
                                    </a:solidFill>
                                    <a:prstDash val="solid"/>
                                    <a:miter lim="800000"/>
                                    <a:headEnd type="oval" w="med" len="med"/>
                                    <a:tailEnd type="oval" w="med" len="med"/>
                                  </a:ln>
                                </wps:spPr>
                                <wps:bodyPr/>
                              </wps:wsp>
                              <wps:wsp>
                                <wps:cNvPr id="337" name="Straight Arrow Connector 337"/>
                                <wps:cNvCnPr/>
                                <wps:spPr>
                                  <a:xfrm>
                                    <a:off x="161925" y="2095500"/>
                                    <a:ext cx="3838575" cy="781050"/>
                                  </a:xfrm>
                                  <a:prstGeom prst="straightConnector1">
                                    <a:avLst/>
                                  </a:prstGeom>
                                  <a:noFill/>
                                  <a:ln w="9525" cap="flat" cmpd="sng">
                                    <a:solidFill>
                                      <a:schemeClr val="accent3"/>
                                    </a:solidFill>
                                    <a:prstDash val="solid"/>
                                    <a:miter lim="800000"/>
                                    <a:headEnd type="oval" w="med" len="med"/>
                                    <a:tailEnd type="oval" w="med" len="med"/>
                                  </a:ln>
                                </wps:spPr>
                                <wps:bodyPr/>
                              </wps:wsp>
                              <wps:wsp>
                                <wps:cNvPr id="338" name="Straight Arrow Connector 338"/>
                                <wps:cNvCnPr/>
                                <wps:spPr>
                                  <a:xfrm>
                                    <a:off x="942975" y="704850"/>
                                    <a:ext cx="2143125" cy="2238375"/>
                                  </a:xfrm>
                                  <a:prstGeom prst="straightConnector1">
                                    <a:avLst/>
                                  </a:prstGeom>
                                  <a:noFill/>
                                  <a:ln w="9525" cap="flat" cmpd="sng">
                                    <a:solidFill>
                                      <a:schemeClr val="accent3"/>
                                    </a:solidFill>
                                    <a:prstDash val="solid"/>
                                    <a:miter lim="800000"/>
                                    <a:headEnd type="oval" w="med" len="med"/>
                                    <a:tailEnd type="oval" w="med" len="med"/>
                                  </a:ln>
                                </wps:spPr>
                                <wps:bodyPr/>
                              </wps:wsp>
                              <wps:wsp>
                                <wps:cNvPr id="339" name="Straight Arrow Connector 339"/>
                                <wps:cNvCnPr/>
                                <wps:spPr>
                                  <a:xfrm rot="10800000" flipH="1">
                                    <a:off x="914400" y="685800"/>
                                    <a:ext cx="2009775" cy="1352550"/>
                                  </a:xfrm>
                                  <a:prstGeom prst="straightConnector1">
                                    <a:avLst/>
                                  </a:prstGeom>
                                  <a:noFill/>
                                  <a:ln w="9525" cap="flat" cmpd="sng">
                                    <a:solidFill>
                                      <a:schemeClr val="accent3"/>
                                    </a:solidFill>
                                    <a:prstDash val="solid"/>
                                    <a:miter lim="800000"/>
                                    <a:headEnd type="oval" w="med" len="med"/>
                                    <a:tailEnd type="oval" w="med" len="med"/>
                                  </a:ln>
                                </wps:spPr>
                                <wps:bodyPr/>
                              </wps:wsp>
                              <wps:wsp>
                                <wps:cNvPr id="340" name="Straight Arrow Connector 340"/>
                                <wps:cNvCnPr/>
                                <wps:spPr>
                                  <a:xfrm rot="10800000" flipH="1">
                                    <a:off x="314325" y="1695450"/>
                                    <a:ext cx="3228975" cy="552450"/>
                                  </a:xfrm>
                                  <a:prstGeom prst="straightConnector1">
                                    <a:avLst/>
                                  </a:prstGeom>
                                  <a:noFill/>
                                  <a:ln w="9525" cap="flat" cmpd="sng">
                                    <a:solidFill>
                                      <a:schemeClr val="accent3"/>
                                    </a:solidFill>
                                    <a:prstDash val="solid"/>
                                    <a:miter lim="800000"/>
                                    <a:headEnd type="oval" w="med" len="med"/>
                                    <a:tailEnd type="oval" w="med" len="med"/>
                                  </a:ln>
                                </wps:spPr>
                                <wps:bodyPr/>
                              </wps:wsp>
                              <wps:wsp>
                                <wps:cNvPr id="341" name="Straight Arrow Connector 341"/>
                                <wps:cNvCnPr/>
                                <wps:spPr>
                                  <a:xfrm>
                                    <a:off x="419100" y="619125"/>
                                    <a:ext cx="4362450" cy="2076450"/>
                                  </a:xfrm>
                                  <a:prstGeom prst="straightConnector1">
                                    <a:avLst/>
                                  </a:prstGeom>
                                  <a:noFill/>
                                  <a:ln w="9525" cap="flat" cmpd="sng">
                                    <a:solidFill>
                                      <a:schemeClr val="accent3"/>
                                    </a:solidFill>
                                    <a:prstDash val="solid"/>
                                    <a:miter lim="800000"/>
                                    <a:headEnd type="oval" w="med" len="med"/>
                                    <a:tailEnd type="oval" w="med" len="med"/>
                                  </a:ln>
                                </wps:spPr>
                                <wps:bodyPr/>
                              </wps:wsp>
                              <wps:wsp>
                                <wps:cNvPr id="342" name="Straight Arrow Connector 342"/>
                                <wps:cNvCnPr/>
                                <wps:spPr>
                                  <a:xfrm flipH="1">
                                    <a:off x="2864428" y="2400300"/>
                                    <a:ext cx="1281545" cy="253708"/>
                                  </a:xfrm>
                                  <a:prstGeom prst="straightConnector1">
                                    <a:avLst/>
                                  </a:prstGeom>
                                  <a:noFill/>
                                  <a:ln w="9525" cap="flat" cmpd="sng">
                                    <a:solidFill>
                                      <a:schemeClr val="accent3"/>
                                    </a:solidFill>
                                    <a:prstDash val="solid"/>
                                    <a:miter lim="800000"/>
                                    <a:headEnd type="oval" w="med" len="med"/>
                                    <a:tailEnd type="oval" w="med" len="med"/>
                                  </a:ln>
                                </wps:spPr>
                                <wps:bodyPr/>
                              </wps:wsp>
                            </wpg:grpSp>
                            <wpg:grpSp>
                              <wpg:cNvPr id="343" name="Group 343"/>
                              <wpg:cNvGrpSpPr/>
                              <wpg:grpSpPr>
                                <a:xfrm>
                                  <a:off x="371475" y="561975"/>
                                  <a:ext cx="3867150" cy="2181225"/>
                                  <a:chOff x="0" y="0"/>
                                  <a:chExt cx="3867150" cy="2181225"/>
                                </a:xfrm>
                              </wpg:grpSpPr>
                              <wps:wsp>
                                <wps:cNvPr id="344" name="Oval 344"/>
                                <wps:cNvSpPr/>
                                <wps:spPr>
                                  <a:xfrm>
                                    <a:off x="0" y="733425"/>
                                    <a:ext cx="152400" cy="171450"/>
                                  </a:xfrm>
                                  <a:prstGeom prst="ellipse">
                                    <a:avLst/>
                                  </a:prstGeom>
                                  <a:solidFill>
                                    <a:schemeClr val="dk2"/>
                                  </a:solidFill>
                                  <a:ln>
                                    <a:noFill/>
                                  </a:ln>
                                </wps:spPr>
                                <wps:txbx>
                                  <w:txbxContent>
                                    <w:p w:rsidR="008B4FF4" w:rsidRDefault="008B4FF4">
                                      <w:pPr>
                                        <w:spacing w:after="0" w:line="240" w:lineRule="auto"/>
                                        <w:textDirection w:val="btLr"/>
                                      </w:pPr>
                                    </w:p>
                                  </w:txbxContent>
                                </wps:txbx>
                                <wps:bodyPr spcFirstLastPara="1" wrap="square" lIns="91425" tIns="91425" rIns="91425" bIns="91425" anchor="ctr" anchorCtr="0">
                                  <a:noAutofit/>
                                </wps:bodyPr>
                              </wps:wsp>
                              <wps:wsp>
                                <wps:cNvPr id="345" name="Oval 345"/>
                                <wps:cNvSpPr/>
                                <wps:spPr>
                                  <a:xfrm>
                                    <a:off x="647700" y="285750"/>
                                    <a:ext cx="274320" cy="274320"/>
                                  </a:xfrm>
                                  <a:prstGeom prst="ellipse">
                                    <a:avLst/>
                                  </a:prstGeom>
                                  <a:solidFill>
                                    <a:schemeClr val="accent3"/>
                                  </a:solidFill>
                                  <a:ln>
                                    <a:noFill/>
                                  </a:ln>
                                </wps:spPr>
                                <wps:txbx>
                                  <w:txbxContent>
                                    <w:p w:rsidR="008B4FF4" w:rsidRDefault="008B4FF4">
                                      <w:pPr>
                                        <w:spacing w:after="0" w:line="240" w:lineRule="auto"/>
                                        <w:textDirection w:val="btLr"/>
                                      </w:pPr>
                                    </w:p>
                                  </w:txbxContent>
                                </wps:txbx>
                                <wps:bodyPr spcFirstLastPara="1" wrap="square" lIns="91425" tIns="91425" rIns="91425" bIns="91425" anchor="ctr" anchorCtr="0">
                                  <a:noAutofit/>
                                </wps:bodyPr>
                              </wps:wsp>
                              <wps:wsp>
                                <wps:cNvPr id="346" name="Oval 346"/>
                                <wps:cNvSpPr/>
                                <wps:spPr>
                                  <a:xfrm>
                                    <a:off x="1247775" y="876300"/>
                                    <a:ext cx="152400" cy="171450"/>
                                  </a:xfrm>
                                  <a:prstGeom prst="ellipse">
                                    <a:avLst/>
                                  </a:prstGeom>
                                  <a:solidFill>
                                    <a:schemeClr val="dk2"/>
                                  </a:solidFill>
                                  <a:ln>
                                    <a:noFill/>
                                  </a:ln>
                                </wps:spPr>
                                <wps:txbx>
                                  <w:txbxContent>
                                    <w:p w:rsidR="008B4FF4" w:rsidRDefault="008B4FF4">
                                      <w:pPr>
                                        <w:spacing w:after="0" w:line="240" w:lineRule="auto"/>
                                        <w:textDirection w:val="btLr"/>
                                      </w:pPr>
                                    </w:p>
                                  </w:txbxContent>
                                </wps:txbx>
                                <wps:bodyPr spcFirstLastPara="1" wrap="square" lIns="91425" tIns="91425" rIns="91425" bIns="91425" anchor="ctr" anchorCtr="0">
                                  <a:noAutofit/>
                                </wps:bodyPr>
                              </wps:wsp>
                              <wps:wsp>
                                <wps:cNvPr id="347" name="Oval 347"/>
                                <wps:cNvSpPr/>
                                <wps:spPr>
                                  <a:xfrm>
                                    <a:off x="1333500" y="0"/>
                                    <a:ext cx="274320" cy="274320"/>
                                  </a:xfrm>
                                  <a:prstGeom prst="ellipse">
                                    <a:avLst/>
                                  </a:prstGeom>
                                  <a:solidFill>
                                    <a:schemeClr val="accent4"/>
                                  </a:solidFill>
                                  <a:ln>
                                    <a:noFill/>
                                  </a:ln>
                                </wps:spPr>
                                <wps:txbx>
                                  <w:txbxContent>
                                    <w:p w:rsidR="008B4FF4" w:rsidRDefault="008B4FF4">
                                      <w:pPr>
                                        <w:spacing w:after="0" w:line="240" w:lineRule="auto"/>
                                        <w:textDirection w:val="btLr"/>
                                      </w:pPr>
                                    </w:p>
                                  </w:txbxContent>
                                </wps:txbx>
                                <wps:bodyPr spcFirstLastPara="1" wrap="square" lIns="91425" tIns="91425" rIns="91425" bIns="91425" anchor="ctr" anchorCtr="0">
                                  <a:noAutofit/>
                                </wps:bodyPr>
                              </wps:wsp>
                              <wps:wsp>
                                <wps:cNvPr id="348" name="Oval 348"/>
                                <wps:cNvSpPr/>
                                <wps:spPr>
                                  <a:xfrm>
                                    <a:off x="3714750" y="1752600"/>
                                    <a:ext cx="152400" cy="171450"/>
                                  </a:xfrm>
                                  <a:prstGeom prst="ellipse">
                                    <a:avLst/>
                                  </a:prstGeom>
                                  <a:solidFill>
                                    <a:schemeClr val="dk2"/>
                                  </a:solidFill>
                                  <a:ln>
                                    <a:noFill/>
                                  </a:ln>
                                </wps:spPr>
                                <wps:txbx>
                                  <w:txbxContent>
                                    <w:p w:rsidR="008B4FF4" w:rsidRDefault="008B4FF4">
                                      <w:pPr>
                                        <w:spacing w:after="0" w:line="240" w:lineRule="auto"/>
                                        <w:textDirection w:val="btLr"/>
                                      </w:pPr>
                                    </w:p>
                                  </w:txbxContent>
                                </wps:txbx>
                                <wps:bodyPr spcFirstLastPara="1" wrap="square" lIns="91425" tIns="91425" rIns="91425" bIns="91425" anchor="ctr" anchorCtr="0">
                                  <a:noAutofit/>
                                </wps:bodyPr>
                              </wps:wsp>
                              <wps:wsp>
                                <wps:cNvPr id="349" name="Oval 349"/>
                                <wps:cNvSpPr/>
                                <wps:spPr>
                                  <a:xfrm>
                                    <a:off x="1362075" y="514350"/>
                                    <a:ext cx="457200" cy="457200"/>
                                  </a:xfrm>
                                  <a:prstGeom prst="ellipse">
                                    <a:avLst/>
                                  </a:prstGeom>
                                  <a:solidFill>
                                    <a:schemeClr val="accent3"/>
                                  </a:solidFill>
                                  <a:ln>
                                    <a:noFill/>
                                  </a:ln>
                                </wps:spPr>
                                <wps:txbx>
                                  <w:txbxContent>
                                    <w:p w:rsidR="008B4FF4" w:rsidRDefault="008B4FF4">
                                      <w:pPr>
                                        <w:spacing w:after="0" w:line="240" w:lineRule="auto"/>
                                        <w:textDirection w:val="btLr"/>
                                      </w:pPr>
                                    </w:p>
                                  </w:txbxContent>
                                </wps:txbx>
                                <wps:bodyPr spcFirstLastPara="1" wrap="square" lIns="91425" tIns="91425" rIns="91425" bIns="91425" anchor="ctr" anchorCtr="0">
                                  <a:noAutofit/>
                                </wps:bodyPr>
                              </wps:wsp>
                              <wps:wsp>
                                <wps:cNvPr id="351" name="Oval 351"/>
                                <wps:cNvSpPr/>
                                <wps:spPr>
                                  <a:xfrm>
                                    <a:off x="2476500" y="1152525"/>
                                    <a:ext cx="152400" cy="171450"/>
                                  </a:xfrm>
                                  <a:prstGeom prst="ellipse">
                                    <a:avLst/>
                                  </a:prstGeom>
                                  <a:solidFill>
                                    <a:schemeClr val="accent3"/>
                                  </a:solidFill>
                                  <a:ln>
                                    <a:noFill/>
                                  </a:ln>
                                </wps:spPr>
                                <wps:txbx>
                                  <w:txbxContent>
                                    <w:p w:rsidR="008B4FF4" w:rsidRDefault="008B4FF4">
                                      <w:pPr>
                                        <w:spacing w:after="0" w:line="240" w:lineRule="auto"/>
                                        <w:textDirection w:val="btLr"/>
                                      </w:pPr>
                                    </w:p>
                                  </w:txbxContent>
                                </wps:txbx>
                                <wps:bodyPr spcFirstLastPara="1" wrap="square" lIns="91425" tIns="91425" rIns="91425" bIns="91425" anchor="ctr" anchorCtr="0">
                                  <a:noAutofit/>
                                </wps:bodyPr>
                              </wps:wsp>
                              <wps:wsp>
                                <wps:cNvPr id="354" name="Oval 354"/>
                                <wps:cNvSpPr/>
                                <wps:spPr>
                                  <a:xfrm>
                                    <a:off x="1676400" y="1295400"/>
                                    <a:ext cx="152400" cy="171450"/>
                                  </a:xfrm>
                                  <a:prstGeom prst="ellipse">
                                    <a:avLst/>
                                  </a:prstGeom>
                                  <a:solidFill>
                                    <a:schemeClr val="accent4"/>
                                  </a:solidFill>
                                  <a:ln>
                                    <a:noFill/>
                                  </a:ln>
                                </wps:spPr>
                                <wps:txbx>
                                  <w:txbxContent>
                                    <w:p w:rsidR="008B4FF4" w:rsidRDefault="008B4FF4">
                                      <w:pPr>
                                        <w:spacing w:after="0" w:line="240" w:lineRule="auto"/>
                                        <w:textDirection w:val="btLr"/>
                                      </w:pPr>
                                    </w:p>
                                  </w:txbxContent>
                                </wps:txbx>
                                <wps:bodyPr spcFirstLastPara="1" wrap="square" lIns="91425" tIns="91425" rIns="91425" bIns="91425" anchor="ctr" anchorCtr="0">
                                  <a:noAutofit/>
                                </wps:bodyPr>
                              </wps:wsp>
                              <wps:wsp>
                                <wps:cNvPr id="355" name="Oval 355"/>
                                <wps:cNvSpPr/>
                                <wps:spPr>
                                  <a:xfrm>
                                    <a:off x="161925" y="1562100"/>
                                    <a:ext cx="182880" cy="182880"/>
                                  </a:xfrm>
                                  <a:prstGeom prst="ellipse">
                                    <a:avLst/>
                                  </a:prstGeom>
                                  <a:solidFill>
                                    <a:schemeClr val="accent4"/>
                                  </a:solidFill>
                                  <a:ln>
                                    <a:noFill/>
                                  </a:ln>
                                </wps:spPr>
                                <wps:txbx>
                                  <w:txbxContent>
                                    <w:p w:rsidR="008B4FF4" w:rsidRDefault="008B4FF4">
                                      <w:pPr>
                                        <w:spacing w:after="0" w:line="240" w:lineRule="auto"/>
                                        <w:textDirection w:val="btLr"/>
                                      </w:pPr>
                                    </w:p>
                                  </w:txbxContent>
                                </wps:txbx>
                                <wps:bodyPr spcFirstLastPara="1" wrap="square" lIns="91425" tIns="91425" rIns="91425" bIns="91425" anchor="ctr" anchorCtr="0">
                                  <a:noAutofit/>
                                </wps:bodyPr>
                              </wps:wsp>
                              <wps:wsp>
                                <wps:cNvPr id="357" name="Oval 357"/>
                                <wps:cNvSpPr/>
                                <wps:spPr>
                                  <a:xfrm>
                                    <a:off x="2390775" y="2009775"/>
                                    <a:ext cx="152400" cy="171450"/>
                                  </a:xfrm>
                                  <a:prstGeom prst="ellipse">
                                    <a:avLst/>
                                  </a:prstGeom>
                                  <a:solidFill>
                                    <a:schemeClr val="accent3"/>
                                  </a:solidFill>
                                  <a:ln>
                                    <a:noFill/>
                                  </a:ln>
                                </wps:spPr>
                                <wps:txbx>
                                  <w:txbxContent>
                                    <w:p w:rsidR="008B4FF4" w:rsidRDefault="008B4FF4">
                                      <w:pPr>
                                        <w:spacing w:after="0" w:line="240" w:lineRule="auto"/>
                                        <w:textDirection w:val="btLr"/>
                                      </w:pPr>
                                    </w:p>
                                  </w:txbxContent>
                                </wps:txbx>
                                <wps:bodyPr spcFirstLastPara="1" wrap="square" lIns="91425" tIns="91425" rIns="91425" bIns="91425" anchor="ctr" anchorCtr="0">
                                  <a:noAutofit/>
                                </wps:bodyPr>
                              </wps:wsp>
                              <wps:wsp>
                                <wps:cNvPr id="358" name="Oval 358"/>
                                <wps:cNvSpPr/>
                                <wps:spPr>
                                  <a:xfrm>
                                    <a:off x="762000" y="1076325"/>
                                    <a:ext cx="274320" cy="274320"/>
                                  </a:xfrm>
                                  <a:prstGeom prst="ellipse">
                                    <a:avLst/>
                                  </a:prstGeom>
                                  <a:solidFill>
                                    <a:schemeClr val="dk2"/>
                                  </a:solidFill>
                                  <a:ln>
                                    <a:noFill/>
                                  </a:ln>
                                </wps:spPr>
                                <wps:txbx>
                                  <w:txbxContent>
                                    <w:p w:rsidR="008B4FF4" w:rsidRDefault="008B4FF4">
                                      <w:pPr>
                                        <w:spacing w:after="0" w:line="240" w:lineRule="auto"/>
                                        <w:textDirection w:val="btLr"/>
                                      </w:pPr>
                                    </w:p>
                                  </w:txbxContent>
                                </wps:txbx>
                                <wps:bodyPr spcFirstLastPara="1" wrap="square" lIns="91425" tIns="91425" rIns="91425" bIns="91425" anchor="ctr" anchorCtr="0">
                                  <a:noAutofit/>
                                </wps:bodyPr>
                              </wps:wsp>
                              <wps:wsp>
                                <wps:cNvPr id="359" name="Oval 359"/>
                                <wps:cNvSpPr/>
                                <wps:spPr>
                                  <a:xfrm>
                                    <a:off x="1209675" y="1390650"/>
                                    <a:ext cx="152400" cy="171450"/>
                                  </a:xfrm>
                                  <a:prstGeom prst="ellipse">
                                    <a:avLst/>
                                  </a:prstGeom>
                                  <a:solidFill>
                                    <a:schemeClr val="accent3"/>
                                  </a:solidFill>
                                  <a:ln>
                                    <a:noFill/>
                                  </a:ln>
                                </wps:spPr>
                                <wps:txbx>
                                  <w:txbxContent>
                                    <w:p w:rsidR="008B4FF4" w:rsidRDefault="008B4FF4">
                                      <w:pPr>
                                        <w:spacing w:after="0" w:line="240" w:lineRule="auto"/>
                                        <w:textDirection w:val="btLr"/>
                                      </w:pPr>
                                    </w:p>
                                  </w:txbxContent>
                                </wps:txbx>
                                <wps:bodyPr spcFirstLastPara="1" wrap="square" lIns="91425" tIns="91425" rIns="91425" bIns="91425" anchor="ctr" anchorCtr="0">
                                  <a:noAutofit/>
                                </wps:bodyPr>
                              </wps:wsp>
                              <wps:wsp>
                                <wps:cNvPr id="360" name="Oval 360"/>
                                <wps:cNvSpPr/>
                                <wps:spPr>
                                  <a:xfrm>
                                    <a:off x="2809875" y="1104900"/>
                                    <a:ext cx="152400" cy="171450"/>
                                  </a:xfrm>
                                  <a:prstGeom prst="ellipse">
                                    <a:avLst/>
                                  </a:prstGeom>
                                  <a:solidFill>
                                    <a:schemeClr val="dk2"/>
                                  </a:solidFill>
                                  <a:ln>
                                    <a:noFill/>
                                  </a:ln>
                                </wps:spPr>
                                <wps:txbx>
                                  <w:txbxContent>
                                    <w:p w:rsidR="008B4FF4" w:rsidRDefault="008B4FF4">
                                      <w:pPr>
                                        <w:spacing w:after="0" w:line="240" w:lineRule="auto"/>
                                        <w:textDirection w:val="btLr"/>
                                      </w:pPr>
                                    </w:p>
                                  </w:txbxContent>
                                </wps:txbx>
                                <wps:bodyPr spcFirstLastPara="1" wrap="square" lIns="91425" tIns="91425" rIns="91425" bIns="91425" anchor="ctr" anchorCtr="0">
                                  <a:noAutofit/>
                                </wps:bodyPr>
                              </wps:wsp>
                              <wps:wsp>
                                <wps:cNvPr id="361" name="Oval 361"/>
                                <wps:cNvSpPr/>
                                <wps:spPr>
                                  <a:xfrm>
                                    <a:off x="1866900" y="438150"/>
                                    <a:ext cx="182880" cy="182880"/>
                                  </a:xfrm>
                                  <a:prstGeom prst="ellipse">
                                    <a:avLst/>
                                  </a:prstGeom>
                                  <a:solidFill>
                                    <a:schemeClr val="accent4"/>
                                  </a:solidFill>
                                  <a:ln>
                                    <a:noFill/>
                                  </a:ln>
                                </wps:spPr>
                                <wps:txbx>
                                  <w:txbxContent>
                                    <w:p w:rsidR="008B4FF4" w:rsidRDefault="008B4FF4">
                                      <w:pPr>
                                        <w:spacing w:after="0" w:line="240" w:lineRule="auto"/>
                                        <w:textDirection w:val="btLr"/>
                                      </w:pPr>
                                    </w:p>
                                  </w:txbxContent>
                                </wps:txbx>
                                <wps:bodyPr spcFirstLastPara="1" wrap="square" lIns="91425" tIns="91425" rIns="91425" bIns="91425" anchor="ctr" anchorCtr="0">
                                  <a:noAutofit/>
                                </wps:bodyPr>
                              </wps:wsp>
                            </wpg:grpSp>
                          </wpg:grpSp>
                        </wpg:grpSp>
                      </wpg:grpSp>
                    </wpg:wgp>
                  </a:graphicData>
                </a:graphic>
              </wp:anchor>
            </w:drawing>
          </mc:Choice>
          <mc:Fallback>
            <w:pict>
              <v:group id="Group 356" o:spid="_x0000_s1029" style="position:absolute;margin-left:0;margin-top:28pt;width:503.25pt;height:667.05pt;z-index:251661312" coordorigin="21503" coordsize="63913,7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">
                <v:group id="Group 1" o:spid="_x0000_s1030" style="position:absolute;left:19096;width:66320;height:80802" coordorigin="-2407" coordsize="66319,90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31" style="position:absolute;width:63912;height:847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rsidR="008B4FF4" w:rsidRDefault="008B4FF4">
                          <w:pPr>
                            <w:spacing w:after="0" w:line="240" w:lineRule="auto"/>
                            <w:textDirection w:val="btLr"/>
                          </w:pPr>
                        </w:p>
                      </w:txbxContent>
                    </v:textbox>
                  </v:rect>
                  <v:group id="Group 3" o:spid="_x0000_s1032" style="position:absolute;width:63912;height:84709" coordsize="63912,84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group id="Group 4" o:spid="_x0000_s1033" style="position:absolute;left:2000;width:60293;height:61791" coordorigin="-571" coordsize="60293,617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Flowchart: Document 5" o:spid="_x0000_s1034" type="#_x0000_t114" style="position:absolute;left:-571;width:60292;height:208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" fillcolor="#44546a [3202]" stroked="f">
                        <v:textbox inset="2.53958mm,2.53958mm,2.53958mm,2.53958mm">
                          <w:txbxContent>
                            <w:p w:rsidR="008B4FF4" w:rsidRDefault="008B4FF4">
                              <w:pPr>
                                <w:spacing w:after="0" w:line="240" w:lineRule="auto"/>
                                <w:textDirection w:val="btLr"/>
                              </w:pPr>
                            </w:p>
                          </w:txbxContent>
                        </v:textbox>
                      </v:shape>
                      <v:group id="Group 6" o:spid="_x0000_s1035" style="position:absolute;left:190;top:15906;width:58010;height:45885" coordorigin="398" coordsize="60630,45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7" o:spid="_x0000_s1036" type="#_x0000_t9" style="position:absolute;left:32661;top:29502;width:28367;height:163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" adj="4688" fillcolor="#ffc000 [3207]" stroked="f">
                          <v:textbox inset="2.53958mm,1.2694mm,2.53958mm,1.2694mm">
                            <w:txbxContent>
                              <w:p w:rsidR="008B4FF4" w:rsidRDefault="008B4FF4">
                                <w:pPr>
                                  <w:spacing w:after="0" w:line="275" w:lineRule="auto"/>
                                  <w:jc w:val="center"/>
                                  <w:textDirection w:val="btLr"/>
                                </w:pPr>
                                <w:r>
                                  <w:rPr>
                                    <w:b/>
                                    <w:color w:val="44546A"/>
                                    <w:sz w:val="24"/>
                                  </w:rPr>
                                  <w:t>ԿԱՌԱՎԱՐՈՒԹՅՈՒՆ 4.0</w:t>
                                </w:r>
                              </w:p>
                            </w:txbxContent>
                          </v:textbox>
                        </v:shape>
                        <v:shape id="Hexagon 8" o:spid="_x0000_s1037" type="#_x0000_t9" style="position:absolute;left:398;width:54853;height:331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" adj="4416" fillcolor="#323f4f" stroked="f">
                          <v:fill opacity="32639f"/>
                          <v:textbox inset="2.53958mm,1.2694mm,2.53958mm,1.2694mm">
                            <w:txbxContent>
                              <w:p w:rsidR="008B4FF4" w:rsidRDefault="008B4FF4">
                                <w:pPr>
                                  <w:spacing w:after="0" w:line="360" w:lineRule="auto"/>
                                  <w:jc w:val="center"/>
                                  <w:textDirection w:val="btLr"/>
                                </w:pPr>
                                <w:r>
                                  <w:rPr>
                                    <w:b/>
                                    <w:color w:val="44546A"/>
                                    <w:sz w:val="36"/>
                                  </w:rPr>
                                  <w:t>ՀԱՆՐԱՅԻՆ ԿԱՌԱՎԱՐՄԱՆ ԲԱՐԵՓՈԽՈՒՄՆԵՐԻ</w:t>
                                </w:r>
                              </w:p>
                              <w:p w:rsidR="008B4FF4" w:rsidRDefault="008B4FF4">
                                <w:pPr>
                                  <w:spacing w:after="0" w:line="360" w:lineRule="auto"/>
                                  <w:jc w:val="center"/>
                                  <w:textDirection w:val="btLr"/>
                                </w:pPr>
                                <w:r>
                                  <w:rPr>
                                    <w:b/>
                                    <w:color w:val="44546A"/>
                                    <w:sz w:val="36"/>
                                  </w:rPr>
                                  <w:t>ՌԱԶՄԱՎԱՐՈՒԹՅՈՒՆ</w:t>
                                </w:r>
                              </w:p>
                            </w:txbxContent>
                          </v:textbox>
                        </v:shape>
                      </v:group>
                    </v:group>
                    <v:rect id="Rectangle 9" o:spid="_x0000_s1038" style="position:absolute;top:81534;width:63912;height:3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" filled="f" stroked="f">
                      <v:textbox inset="2.53958mm,1.2694mm,2.53958mm,1.2694mm">
                        <w:txbxContent>
                          <w:p w:rsidR="008B4FF4" w:rsidRDefault="008B4FF4">
                            <w:pPr>
                              <w:spacing w:after="0" w:line="258" w:lineRule="auto"/>
                              <w:jc w:val="center"/>
                              <w:textDirection w:val="btLr"/>
                            </w:pPr>
                            <w:r>
                              <w:rPr>
                                <w:color w:val="323E4F"/>
                                <w:sz w:val="18"/>
                              </w:rPr>
                              <w:t>Հանրապետության Հրապարակ, Կառավարության տուն 1, 0010, ք. Երևան, Հայաստանի Հանրապետություն</w:t>
                            </w:r>
                          </w:p>
                          <w:p w:rsidR="008B4FF4" w:rsidRDefault="008B4FF4">
                            <w:pPr>
                              <w:spacing w:after="0" w:line="240" w:lineRule="auto"/>
                              <w:jc w:val="center"/>
                              <w:textDirection w:val="btLr"/>
                            </w:pPr>
                          </w:p>
                        </w:txbxContent>
                      </v:textbox>
                    </v:rect>
                  </v:group>
                  <v:group id="Group 10" o:spid="_x0000_s1039" style="position:absolute;left:1809;top:40481;width:57214;height:44233;rotation:-845720fd" coordsize="51244,33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">
                    <v:shapetype id="_x0000_t32" coordsize="21600,21600" o:spt="32" o:oned="t" path="m,l21600,21600e" filled="f">
                      <v:path arrowok="t" fillok="f" o:connecttype="none"/>
                      <o:lock v:ext="edit" shapetype="t"/>
                    </v:shapetype>
                    <v:shape id="Straight Arrow Connector 11" o:spid="_x0000_s1040" type="#_x0000_t32" style="position:absolute;left:11620;top:2762;width:21241;height:14668;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" strokecolor="#a5a5a5 [3206]">
                      <v:stroke startarrow="oval" endarrow="oval" joinstyle="miter"/>
                    </v:shape>
                    <v:group id="Group 12" o:spid="_x0000_s1041" style="position:absolute;width:51244;height:33718" coordsize="51244,33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group id="Group 13" o:spid="_x0000_s1042" style="position:absolute;width:51244;height:33718" coordsize="51244,33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Straight Arrow Connector 14" o:spid="_x0000_s1043" type="#_x0000_t32" style="position:absolute;left:28289;top:18002;width:952;height:819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" strokecolor="#a5a5a5 [3206]">
                          <v:stroke startarrow="oval" endarrow="oval" joinstyle="miter"/>
                        </v:shape>
                        <v:shape id="Straight Arrow Connector 15" o:spid="_x0000_s1044" type="#_x0000_t32" style="position:absolute;top:11239;width:42005;height:2247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" strokecolor="#a5a5a5 [3206]">
                          <v:stroke startarrow="oval" endarrow="oval" joinstyle="miter"/>
                        </v:shape>
                        <v:shape id="Straight Arrow Connector 16" o:spid="_x0000_s1045" type="#_x0000_t32" style="position:absolute;left:16954;width:4286;height:191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" strokecolor="#a5a5a5 [3206]">
                          <v:stroke startarrow="oval" endarrow="oval" joinstyle="miter"/>
                        </v:shape>
                        <v:shape id="Straight Arrow Connector 17" o:spid="_x0000_s1046" type="#_x0000_t32" style="position:absolute;left:3048;top:4381;width:20288;height:9906;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" strokecolor="#a5a5a5 [3206]">
                          <v:stroke startarrow="oval" endarrow="oval" joinstyle="miter"/>
                        </v:shape>
                        <v:shape id="Straight Arrow Connector 18" o:spid="_x0000_s1047" type="#_x0000_t32" style="position:absolute;left:4572;top:15811;width:46672;height:102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" strokecolor="#a5a5a5 [3206]">
                          <v:stroke startarrow="oval" endarrow="oval" joinstyle="miter"/>
                        </v:shape>
                        <v:shape id="Straight Arrow Connector 19" o:spid="_x0000_s1048" type="#_x0000_t32" style="position:absolute;left:1619;top:20955;width:38386;height:78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" strokecolor="#a5a5a5 [3206]">
                          <v:stroke startarrow="oval" endarrow="oval" joinstyle="miter"/>
                        </v:shape>
                        <v:shape id="Straight Arrow Connector 20" o:spid="_x0000_s1049" type="#_x0000_t32" style="position:absolute;left:9429;top:7048;width:21432;height:2238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" strokecolor="#a5a5a5 [3206]">
                          <v:stroke startarrow="oval" endarrow="oval" joinstyle="miter"/>
                        </v:shape>
                        <v:shape id="Straight Arrow Connector 21" o:spid="_x0000_s1050" type="#_x0000_t32" style="position:absolute;left:9144;top:6858;width:20097;height:13525;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" strokecolor="#a5a5a5 [3206]">
                          <v:stroke startarrow="oval" endarrow="oval" joinstyle="miter"/>
                        </v:shape>
                        <v:shape id="Straight Arrow Connector 22" o:spid="_x0000_s1051" type="#_x0000_t32" style="position:absolute;left:3143;top:16954;width:32290;height:5525;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" strokecolor="#a5a5a5 [3206]">
                          <v:stroke startarrow="oval" endarrow="oval" joinstyle="miter"/>
                        </v:shape>
                        <v:shape id="Straight Arrow Connector 23" o:spid="_x0000_s1052" type="#_x0000_t32" style="position:absolute;left:4191;top:6191;width:43624;height:2076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" strokecolor="#a5a5a5 [3206]">
                          <v:stroke startarrow="oval" endarrow="oval" joinstyle="miter"/>
                        </v:shape>
                        <v:shape id="Straight Arrow Connector 24" o:spid="_x0000_s1053" type="#_x0000_t32" style="position:absolute;left:28644;top:24003;width:12815;height:253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" strokecolor="#a5a5a5 [3206]">
                          <v:stroke startarrow="oval" endarrow="oval" joinstyle="miter"/>
                        </v:shape>
                      </v:group>
                      <v:group id="Group 25" o:spid="_x0000_s1054" style="position:absolute;left:3714;top:5619;width:38672;height:21813" coordsize="38671,21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oval id="Oval 26" o:spid="_x0000_s1055" style="position:absolute;top:7334;width:1524;height:17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" fillcolor="#44546a [3202]" stroked="f">
                          <v:textbox inset="2.53958mm,2.53958mm,2.53958mm,2.53958mm">
                            <w:txbxContent>
                              <w:p w:rsidR="008B4FF4" w:rsidRDefault="008B4FF4">
                                <w:pPr>
                                  <w:spacing w:after="0" w:line="240" w:lineRule="auto"/>
                                  <w:textDirection w:val="btLr"/>
                                </w:pPr>
                              </w:p>
                            </w:txbxContent>
                          </v:textbox>
                        </v:oval>
                        <v:oval id="Oval 27" o:spid="_x0000_s1056" style="position:absolute;left:6477;top:2857;width:2743;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" fillcolor="#a5a5a5 [3206]" stroked="f">
                          <v:textbox inset="2.53958mm,2.53958mm,2.53958mm,2.53958mm">
                            <w:txbxContent>
                              <w:p w:rsidR="008B4FF4" w:rsidRDefault="008B4FF4">
                                <w:pPr>
                                  <w:spacing w:after="0" w:line="240" w:lineRule="auto"/>
                                  <w:textDirection w:val="btLr"/>
                                </w:pPr>
                              </w:p>
                            </w:txbxContent>
                          </v:textbox>
                        </v:oval>
                        <v:oval id="Oval 28" o:spid="_x0000_s1057" style="position:absolute;left:12477;top:8763;width:1524;height:17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" fillcolor="#44546a [3202]" stroked="f">
                          <v:textbox inset="2.53958mm,2.53958mm,2.53958mm,2.53958mm">
                            <w:txbxContent>
                              <w:p w:rsidR="008B4FF4" w:rsidRDefault="008B4FF4">
                                <w:pPr>
                                  <w:spacing w:after="0" w:line="240" w:lineRule="auto"/>
                                  <w:textDirection w:val="btLr"/>
                                </w:pPr>
                              </w:p>
                            </w:txbxContent>
                          </v:textbox>
                        </v:oval>
                        <v:oval id="Oval 29" o:spid="_x0000_s1058" style="position:absolute;left:13335;width:2743;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" fillcolor="#ffc000 [3207]" stroked="f">
                          <v:textbox inset="2.53958mm,2.53958mm,2.53958mm,2.53958mm">
                            <w:txbxContent>
                              <w:p w:rsidR="008B4FF4" w:rsidRDefault="008B4FF4">
                                <w:pPr>
                                  <w:spacing w:after="0" w:line="240" w:lineRule="auto"/>
                                  <w:textDirection w:val="btLr"/>
                                </w:pPr>
                              </w:p>
                            </w:txbxContent>
                          </v:textbox>
                        </v:oval>
                        <v:oval id="Oval 30" o:spid="_x0000_s1059" style="position:absolute;left:37147;top:17526;width:1524;height:17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" fillcolor="#44546a [3202]" stroked="f">
                          <v:textbox inset="2.53958mm,2.53958mm,2.53958mm,2.53958mm">
                            <w:txbxContent>
                              <w:p w:rsidR="008B4FF4" w:rsidRDefault="008B4FF4">
                                <w:pPr>
                                  <w:spacing w:after="0" w:line="240" w:lineRule="auto"/>
                                  <w:textDirection w:val="btLr"/>
                                </w:pPr>
                              </w:p>
                            </w:txbxContent>
                          </v:textbox>
                        </v:oval>
                        <v:oval id="Oval 31" o:spid="_x0000_s1060" style="position:absolute;left:13620;top:5143;width:4572;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" fillcolor="#a5a5a5 [3206]" stroked="f">
                          <v:textbox inset="2.53958mm,2.53958mm,2.53958mm,2.53958mm">
                            <w:txbxContent>
                              <w:p w:rsidR="008B4FF4" w:rsidRDefault="008B4FF4">
                                <w:pPr>
                                  <w:spacing w:after="0" w:line="240" w:lineRule="auto"/>
                                  <w:textDirection w:val="btLr"/>
                                </w:pPr>
                              </w:p>
                            </w:txbxContent>
                          </v:textbox>
                        </v:oval>
                        <v:oval id="Oval 320" o:spid="_x0000_s1061" style="position:absolute;left:24765;top:11525;width:1524;height:17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" fillcolor="#a5a5a5 [3206]" stroked="f">
                          <v:textbox inset="2.53958mm,2.53958mm,2.53958mm,2.53958mm">
                            <w:txbxContent>
                              <w:p w:rsidR="008B4FF4" w:rsidRDefault="008B4FF4">
                                <w:pPr>
                                  <w:spacing w:after="0" w:line="240" w:lineRule="auto"/>
                                  <w:textDirection w:val="btLr"/>
                                </w:pPr>
                              </w:p>
                            </w:txbxContent>
                          </v:textbox>
                        </v:oval>
                        <v:oval id="Oval 321" o:spid="_x0000_s1062" style="position:absolute;left:16764;top:12954;width:1524;height:17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" fillcolor="#ffc000 [3207]" stroked="f">
                          <v:textbox inset="2.53958mm,2.53958mm,2.53958mm,2.53958mm">
                            <w:txbxContent>
                              <w:p w:rsidR="008B4FF4" w:rsidRDefault="008B4FF4">
                                <w:pPr>
                                  <w:spacing w:after="0" w:line="240" w:lineRule="auto"/>
                                  <w:textDirection w:val="btLr"/>
                                </w:pPr>
                              </w:p>
                            </w:txbxContent>
                          </v:textbox>
                        </v:oval>
                        <v:oval id="Oval 322" o:spid="_x0000_s1063" style="position:absolute;left:1619;top:15621;width:1829;height:18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" fillcolor="#ffc000 [3207]" stroked="f">
                          <v:textbox inset="2.53958mm,2.53958mm,2.53958mm,2.53958mm">
                            <w:txbxContent>
                              <w:p w:rsidR="008B4FF4" w:rsidRDefault="008B4FF4">
                                <w:pPr>
                                  <w:spacing w:after="0" w:line="240" w:lineRule="auto"/>
                                  <w:textDirection w:val="btLr"/>
                                </w:pPr>
                              </w:p>
                            </w:txbxContent>
                          </v:textbox>
                        </v:oval>
                        <v:oval id="Oval 323" o:spid="_x0000_s1064" style="position:absolute;left:23907;top:20097;width:1524;height:1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" fillcolor="#a5a5a5 [3206]" stroked="f">
                          <v:textbox inset="2.53958mm,2.53958mm,2.53958mm,2.53958mm">
                            <w:txbxContent>
                              <w:p w:rsidR="008B4FF4" w:rsidRDefault="008B4FF4">
                                <w:pPr>
                                  <w:spacing w:after="0" w:line="240" w:lineRule="auto"/>
                                  <w:textDirection w:val="btLr"/>
                                </w:pPr>
                              </w:p>
                            </w:txbxContent>
                          </v:textbox>
                        </v:oval>
                        <v:oval id="Oval 324" o:spid="_x0000_s1065" style="position:absolute;left:7620;top:10763;width:2743;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" fillcolor="#44546a [3202]" stroked="f">
                          <v:textbox inset="2.53958mm,2.53958mm,2.53958mm,2.53958mm">
                            <w:txbxContent>
                              <w:p w:rsidR="008B4FF4" w:rsidRDefault="008B4FF4">
                                <w:pPr>
                                  <w:spacing w:after="0" w:line="240" w:lineRule="auto"/>
                                  <w:textDirection w:val="btLr"/>
                                </w:pPr>
                              </w:p>
                            </w:txbxContent>
                          </v:textbox>
                        </v:oval>
                        <v:oval id="Oval 325" o:spid="_x0000_s1066" style="position:absolute;left:12096;top:13906;width:1524;height:1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" fillcolor="#a5a5a5 [3206]" stroked="f">
                          <v:textbox inset="2.53958mm,2.53958mm,2.53958mm,2.53958mm">
                            <w:txbxContent>
                              <w:p w:rsidR="008B4FF4" w:rsidRDefault="008B4FF4">
                                <w:pPr>
                                  <w:spacing w:after="0" w:line="240" w:lineRule="auto"/>
                                  <w:textDirection w:val="btLr"/>
                                </w:pPr>
                              </w:p>
                            </w:txbxContent>
                          </v:textbox>
                        </v:oval>
                        <v:oval id="Oval 326" o:spid="_x0000_s1067" style="position:absolute;left:28098;top:11049;width:1524;height:17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" fillcolor="#44546a [3202]" stroked="f">
                          <v:textbox inset="2.53958mm,2.53958mm,2.53958mm,2.53958mm">
                            <w:txbxContent>
                              <w:p w:rsidR="008B4FF4" w:rsidRDefault="008B4FF4">
                                <w:pPr>
                                  <w:spacing w:after="0" w:line="240" w:lineRule="auto"/>
                                  <w:textDirection w:val="btLr"/>
                                </w:pPr>
                              </w:p>
                            </w:txbxContent>
                          </v:textbox>
                        </v:oval>
                        <v:oval id="Oval 327" o:spid="_x0000_s1068" style="position:absolute;left:18669;top:4381;width:1828;height:18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" fillcolor="#ffc000 [3207]" stroked="f">
                          <v:textbox inset="2.53958mm,2.53958mm,2.53958mm,2.53958mm">
                            <w:txbxContent>
                              <w:p w:rsidR="008B4FF4" w:rsidRDefault="008B4FF4">
                                <w:pPr>
                                  <w:spacing w:after="0" w:line="240" w:lineRule="auto"/>
                                  <w:textDirection w:val="btLr"/>
                                </w:pPr>
                              </w:p>
                            </w:txbxContent>
                          </v:textbox>
                        </v:oval>
                      </v:group>
                    </v:group>
                  </v:group>
                  <v:group id="Group 328" o:spid="_x0000_s1069" style="position:absolute;left:33147;top:857;width:28721;height:16002;rotation:180" coordsize="51244,33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">
                    <v:shape id="Straight Arrow Connector 329" o:spid="_x0000_s1070" type="#_x0000_t32" style="position:absolute;left:11620;top:2762;width:21241;height:14668;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" strokecolor="#a5a5a5 [3206]">
                      <v:stroke startarrow="oval" endarrow="oval" joinstyle="miter"/>
                    </v:shape>
                    <v:group id="Group 330" o:spid="_x0000_s1071" style="position:absolute;width:51244;height:33718" coordsize="51244,33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">
                      <v:group id="Group 331" o:spid="_x0000_s1072" style="position:absolute;width:51244;height:33718" coordsize="51244,33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">
                        <v:shape id="Straight Arrow Connector 332" o:spid="_x0000_s1073" type="#_x0000_t32" style="position:absolute;left:28289;top:18002;width:952;height:819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" strokecolor="#a5a5a5 [3206]">
                          <v:stroke startarrow="oval" endarrow="oval" joinstyle="miter"/>
                        </v:shape>
                        <v:shape id="Straight Arrow Connector 333" o:spid="_x0000_s1074" type="#_x0000_t32" style="position:absolute;top:11239;width:42005;height:2247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" strokecolor="#a5a5a5 [3206]">
                          <v:stroke startarrow="oval" endarrow="oval" joinstyle="miter"/>
                        </v:shape>
                        <v:shape id="Straight Arrow Connector 334" o:spid="_x0000_s1075" type="#_x0000_t32" style="position:absolute;left:16954;width:4286;height:191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" strokecolor="#a5a5a5 [3206]">
                          <v:stroke startarrow="oval" endarrow="oval" joinstyle="miter"/>
                        </v:shape>
                        <v:shape id="Straight Arrow Connector 335" o:spid="_x0000_s1076" type="#_x0000_t32" style="position:absolute;left:3048;top:4381;width:20288;height:9906;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" strokecolor="#a5a5a5 [3206]">
                          <v:stroke startarrow="oval" endarrow="oval" joinstyle="miter"/>
                        </v:shape>
                        <v:shape id="Straight Arrow Connector 336" o:spid="_x0000_s1077" type="#_x0000_t32" style="position:absolute;left:4572;top:15811;width:46672;height:102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" strokecolor="#a5a5a5 [3206]">
                          <v:stroke startarrow="oval" endarrow="oval" joinstyle="miter"/>
                        </v:shape>
                        <v:shape id="Straight Arrow Connector 337" o:spid="_x0000_s1078" type="#_x0000_t32" style="position:absolute;left:1619;top:20955;width:38386;height:78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" strokecolor="#a5a5a5 [3206]">
                          <v:stroke startarrow="oval" endarrow="oval" joinstyle="miter"/>
                        </v:shape>
                        <v:shape id="Straight Arrow Connector 338" o:spid="_x0000_s1079" type="#_x0000_t32" style="position:absolute;left:9429;top:7048;width:21432;height:2238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" strokecolor="#a5a5a5 [3206]">
                          <v:stroke startarrow="oval" endarrow="oval" joinstyle="miter"/>
                        </v:shape>
                        <v:shape id="Straight Arrow Connector 339" o:spid="_x0000_s1080" type="#_x0000_t32" style="position:absolute;left:9144;top:6858;width:20097;height:13525;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" strokecolor="#a5a5a5 [3206]">
                          <v:stroke startarrow="oval" endarrow="oval" joinstyle="miter"/>
                        </v:shape>
                        <v:shape id="Straight Arrow Connector 340" o:spid="_x0000_s1081" type="#_x0000_t32" style="position:absolute;left:3143;top:16954;width:32290;height:5525;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" strokecolor="#a5a5a5 [3206]">
                          <v:stroke startarrow="oval" endarrow="oval" joinstyle="miter"/>
                        </v:shape>
                        <v:shape id="Straight Arrow Connector 341" o:spid="_x0000_s1082" type="#_x0000_t32" style="position:absolute;left:4191;top:6191;width:43624;height:2076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" strokecolor="#a5a5a5 [3206]">
                          <v:stroke startarrow="oval" endarrow="oval" joinstyle="miter"/>
                        </v:shape>
                        <v:shape id="Straight Arrow Connector 342" o:spid="_x0000_s1083" type="#_x0000_t32" style="position:absolute;left:28644;top:24003;width:12815;height:253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" strokecolor="#a5a5a5 [3206]">
                          <v:stroke startarrow="oval" endarrow="oval" joinstyle="miter"/>
                        </v:shape>
                      </v:group>
                      <v:group id="Group 343" o:spid="_x0000_s1084" style="position:absolute;left:3714;top:5619;width:38672;height:21813" coordsize="38671,21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">
                        <v:oval id="Oval 344" o:spid="_x0000_s1085" style="position:absolute;top:7334;width:1524;height:17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" fillcolor="#44546a [3202]" stroked="f">
                          <v:textbox inset="2.53958mm,2.53958mm,2.53958mm,2.53958mm">
                            <w:txbxContent>
                              <w:p w:rsidR="008B4FF4" w:rsidRDefault="008B4FF4">
                                <w:pPr>
                                  <w:spacing w:after="0" w:line="240" w:lineRule="auto"/>
                                  <w:textDirection w:val="btLr"/>
                                </w:pPr>
                              </w:p>
                            </w:txbxContent>
                          </v:textbox>
                        </v:oval>
                        <v:oval id="Oval 345" o:spid="_x0000_s1086" style="position:absolute;left:6477;top:2857;width:2743;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" fillcolor="#a5a5a5 [3206]" stroked="f">
                          <v:textbox inset="2.53958mm,2.53958mm,2.53958mm,2.53958mm">
                            <w:txbxContent>
                              <w:p w:rsidR="008B4FF4" w:rsidRDefault="008B4FF4">
                                <w:pPr>
                                  <w:spacing w:after="0" w:line="240" w:lineRule="auto"/>
                                  <w:textDirection w:val="btLr"/>
                                </w:pPr>
                              </w:p>
                            </w:txbxContent>
                          </v:textbox>
                        </v:oval>
                        <v:oval id="Oval 346" o:spid="_x0000_s1087" style="position:absolute;left:12477;top:8763;width:1524;height:17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" fillcolor="#44546a [3202]" stroked="f">
                          <v:textbox inset="2.53958mm,2.53958mm,2.53958mm,2.53958mm">
                            <w:txbxContent>
                              <w:p w:rsidR="008B4FF4" w:rsidRDefault="008B4FF4">
                                <w:pPr>
                                  <w:spacing w:after="0" w:line="240" w:lineRule="auto"/>
                                  <w:textDirection w:val="btLr"/>
                                </w:pPr>
                              </w:p>
                            </w:txbxContent>
                          </v:textbox>
                        </v:oval>
                        <v:oval id="Oval 347" o:spid="_x0000_s1088" style="position:absolute;left:13335;width:2743;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" fillcolor="#ffc000 [3207]" stroked="f">
                          <v:textbox inset="2.53958mm,2.53958mm,2.53958mm,2.53958mm">
                            <w:txbxContent>
                              <w:p w:rsidR="008B4FF4" w:rsidRDefault="008B4FF4">
                                <w:pPr>
                                  <w:spacing w:after="0" w:line="240" w:lineRule="auto"/>
                                  <w:textDirection w:val="btLr"/>
                                </w:pPr>
                              </w:p>
                            </w:txbxContent>
                          </v:textbox>
                        </v:oval>
                        <v:oval id="Oval 348" o:spid="_x0000_s1089" style="position:absolute;left:37147;top:17526;width:1524;height:17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" fillcolor="#44546a [3202]" stroked="f">
                          <v:textbox inset="2.53958mm,2.53958mm,2.53958mm,2.53958mm">
                            <w:txbxContent>
                              <w:p w:rsidR="008B4FF4" w:rsidRDefault="008B4FF4">
                                <w:pPr>
                                  <w:spacing w:after="0" w:line="240" w:lineRule="auto"/>
                                  <w:textDirection w:val="btLr"/>
                                </w:pPr>
                              </w:p>
                            </w:txbxContent>
                          </v:textbox>
                        </v:oval>
                        <v:oval id="Oval 349" o:spid="_x0000_s1090" style="position:absolute;left:13620;top:5143;width:4572;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" fillcolor="#a5a5a5 [3206]" stroked="f">
                          <v:textbox inset="2.53958mm,2.53958mm,2.53958mm,2.53958mm">
                            <w:txbxContent>
                              <w:p w:rsidR="008B4FF4" w:rsidRDefault="008B4FF4">
                                <w:pPr>
                                  <w:spacing w:after="0" w:line="240" w:lineRule="auto"/>
                                  <w:textDirection w:val="btLr"/>
                                </w:pPr>
                              </w:p>
                            </w:txbxContent>
                          </v:textbox>
                        </v:oval>
                        <v:oval id="Oval 351" o:spid="_x0000_s1091" style="position:absolute;left:24765;top:11525;width:1524;height:17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" fillcolor="#a5a5a5 [3206]" stroked="f">
                          <v:textbox inset="2.53958mm,2.53958mm,2.53958mm,2.53958mm">
                            <w:txbxContent>
                              <w:p w:rsidR="008B4FF4" w:rsidRDefault="008B4FF4">
                                <w:pPr>
                                  <w:spacing w:after="0" w:line="240" w:lineRule="auto"/>
                                  <w:textDirection w:val="btLr"/>
                                </w:pPr>
                              </w:p>
                            </w:txbxContent>
                          </v:textbox>
                        </v:oval>
                        <v:oval id="Oval 354" o:spid="_x0000_s1092" style="position:absolute;left:16764;top:12954;width:1524;height:17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" fillcolor="#ffc000 [3207]" stroked="f">
                          <v:textbox inset="2.53958mm,2.53958mm,2.53958mm,2.53958mm">
                            <w:txbxContent>
                              <w:p w:rsidR="008B4FF4" w:rsidRDefault="008B4FF4">
                                <w:pPr>
                                  <w:spacing w:after="0" w:line="240" w:lineRule="auto"/>
                                  <w:textDirection w:val="btLr"/>
                                </w:pPr>
                              </w:p>
                            </w:txbxContent>
                          </v:textbox>
                        </v:oval>
                        <v:oval id="Oval 355" o:spid="_x0000_s1093" style="position:absolute;left:1619;top:15621;width:1829;height:18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" fillcolor="#ffc000 [3207]" stroked="f">
                          <v:textbox inset="2.53958mm,2.53958mm,2.53958mm,2.53958mm">
                            <w:txbxContent>
                              <w:p w:rsidR="008B4FF4" w:rsidRDefault="008B4FF4">
                                <w:pPr>
                                  <w:spacing w:after="0" w:line="240" w:lineRule="auto"/>
                                  <w:textDirection w:val="btLr"/>
                                </w:pPr>
                              </w:p>
                            </w:txbxContent>
                          </v:textbox>
                        </v:oval>
                        <v:oval id="Oval 357" o:spid="_x0000_s1094" style="position:absolute;left:23907;top:20097;width:1524;height:1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" fillcolor="#a5a5a5 [3206]" stroked="f">
                          <v:textbox inset="2.53958mm,2.53958mm,2.53958mm,2.53958mm">
                            <w:txbxContent>
                              <w:p w:rsidR="008B4FF4" w:rsidRDefault="008B4FF4">
                                <w:pPr>
                                  <w:spacing w:after="0" w:line="240" w:lineRule="auto"/>
                                  <w:textDirection w:val="btLr"/>
                                </w:pPr>
                              </w:p>
                            </w:txbxContent>
                          </v:textbox>
                        </v:oval>
                        <v:oval id="Oval 358" o:spid="_x0000_s1095" style="position:absolute;left:7620;top:10763;width:2743;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" fillcolor="#44546a [3202]" stroked="f">
                          <v:textbox inset="2.53958mm,2.53958mm,2.53958mm,2.53958mm">
                            <w:txbxContent>
                              <w:p w:rsidR="008B4FF4" w:rsidRDefault="008B4FF4">
                                <w:pPr>
                                  <w:spacing w:after="0" w:line="240" w:lineRule="auto"/>
                                  <w:textDirection w:val="btLr"/>
                                </w:pPr>
                              </w:p>
                            </w:txbxContent>
                          </v:textbox>
                        </v:oval>
                        <v:oval id="Oval 359" o:spid="_x0000_s1096" style="position:absolute;left:12096;top:13906;width:1524;height:1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" fillcolor="#a5a5a5 [3206]" stroked="f">
                          <v:textbox inset="2.53958mm,2.53958mm,2.53958mm,2.53958mm">
                            <w:txbxContent>
                              <w:p w:rsidR="008B4FF4" w:rsidRDefault="008B4FF4">
                                <w:pPr>
                                  <w:spacing w:after="0" w:line="240" w:lineRule="auto"/>
                                  <w:textDirection w:val="btLr"/>
                                </w:pPr>
                              </w:p>
                            </w:txbxContent>
                          </v:textbox>
                        </v:oval>
                        <v:oval id="Oval 360" o:spid="_x0000_s1097" style="position:absolute;left:28098;top:11049;width:1524;height:17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" fillcolor="#44546a [3202]" stroked="f">
                          <v:textbox inset="2.53958mm,2.53958mm,2.53958mm,2.53958mm">
                            <w:txbxContent>
                              <w:p w:rsidR="008B4FF4" w:rsidRDefault="008B4FF4">
                                <w:pPr>
                                  <w:spacing w:after="0" w:line="240" w:lineRule="auto"/>
                                  <w:textDirection w:val="btLr"/>
                                </w:pPr>
                              </w:p>
                            </w:txbxContent>
                          </v:textbox>
                        </v:oval>
                        <v:oval id="Oval 361" o:spid="_x0000_s1098" style="position:absolute;left:18669;top:4381;width:1828;height:18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" fillcolor="#ffc000 [3207]" stroked="f">
                          <v:textbox inset="2.53958mm,2.53958mm,2.53958mm,2.53958mm">
                            <w:txbxContent>
                              <w:p w:rsidR="008B4FF4" w:rsidRDefault="008B4FF4">
                                <w:pPr>
                                  <w:spacing w:after="0" w:line="240" w:lineRule="auto"/>
                                  <w:textDirection w:val="btLr"/>
                                </w:pPr>
                              </w:p>
                            </w:txbxContent>
                          </v:textbox>
                        </v:oval>
                      </v:group>
                    </v:group>
                  </v:group>
                </v:group>
              </v:group>
            </w:pict>
          </mc:Fallback>
        </mc:AlternateContent>
      </w:r>
    </w:p>
    <w:p w:rsidR="00AF39DF" w:rsidRDefault="00527CB8">
      <w:pPr>
        <w:pBdr>
          <w:top w:val="nil"/>
          <w:left w:val="nil"/>
          <w:bottom w:val="single" w:sz="12" w:space="1" w:color="44546A"/>
          <w:right w:val="nil"/>
          <w:between w:val="nil"/>
        </w:pBdr>
        <w:spacing w:after="360"/>
        <w:rPr>
          <w:b/>
          <w:color w:val="ED7D31"/>
          <w:sz w:val="28"/>
          <w:szCs w:val="28"/>
        </w:rPr>
      </w:pPr>
      <w:r>
        <w:rPr>
          <w:b/>
          <w:color w:val="44546A"/>
          <w:sz w:val="24"/>
          <w:szCs w:val="24"/>
        </w:rPr>
        <w:lastRenderedPageBreak/>
        <w:t>ՀՀ ՀԱՆՐԱՅԻՆ ԿԱՌԱՎԱՐՄԱՆ ԲԱՐԵՓՈԽՈՒՄՆԵՐԻ ՌԱԶՄԱՎԱՐՈՒԹՅՈՒՆ. ԿԱՌԱՎԱՐՈՒԹՅՈՒՆ 4.0</w:t>
      </w:r>
    </w:p>
    <w:p w:rsidR="00AF39DF" w:rsidRDefault="00527CB8">
      <w:pPr>
        <w:pBdr>
          <w:top w:val="nil"/>
          <w:left w:val="nil"/>
          <w:bottom w:val="nil"/>
          <w:right w:val="nil"/>
          <w:between w:val="nil"/>
        </w:pBdr>
        <w:spacing w:before="600" w:after="480"/>
        <w:rPr>
          <w:b/>
          <w:color w:val="44546A"/>
          <w:sz w:val="32"/>
          <w:szCs w:val="32"/>
        </w:rPr>
      </w:pPr>
      <w:r>
        <w:rPr>
          <w:b/>
          <w:color w:val="44546A"/>
          <w:sz w:val="32"/>
          <w:szCs w:val="32"/>
        </w:rPr>
        <w:t>ԲՈՎԱՆԴԱԿՈՒԹՅՈՒՆ</w:t>
      </w:r>
    </w:p>
    <w:p w:rsidR="00AF39DF" w:rsidRDefault="00527CB8">
      <w:pPr>
        <w:numPr>
          <w:ilvl w:val="0"/>
          <w:numId w:val="7"/>
        </w:numPr>
        <w:pBdr>
          <w:top w:val="nil"/>
          <w:left w:val="nil"/>
          <w:bottom w:val="nil"/>
          <w:right w:val="nil"/>
          <w:between w:val="nil"/>
        </w:pBdr>
        <w:spacing w:before="360" w:after="360" w:line="240" w:lineRule="auto"/>
        <w:rPr>
          <w:b/>
          <w:color w:val="FFC000"/>
          <w:sz w:val="28"/>
          <w:szCs w:val="28"/>
        </w:rPr>
      </w:pPr>
      <w:r>
        <w:rPr>
          <w:b/>
          <w:color w:val="FFC000"/>
          <w:sz w:val="28"/>
          <w:szCs w:val="28"/>
        </w:rPr>
        <w:t>Ներածություն</w:t>
      </w:r>
    </w:p>
    <w:p w:rsidR="00AF39DF" w:rsidRDefault="00527CB8">
      <w:pPr>
        <w:numPr>
          <w:ilvl w:val="0"/>
          <w:numId w:val="7"/>
        </w:numPr>
        <w:pBdr>
          <w:top w:val="nil"/>
          <w:left w:val="nil"/>
          <w:bottom w:val="nil"/>
          <w:right w:val="nil"/>
          <w:between w:val="nil"/>
        </w:pBdr>
        <w:spacing w:before="360" w:after="360" w:line="240" w:lineRule="auto"/>
        <w:rPr>
          <w:b/>
          <w:color w:val="FFC000"/>
          <w:sz w:val="28"/>
          <w:szCs w:val="28"/>
        </w:rPr>
      </w:pPr>
      <w:r>
        <w:rPr>
          <w:b/>
          <w:color w:val="FFC000"/>
          <w:sz w:val="28"/>
          <w:szCs w:val="28"/>
        </w:rPr>
        <w:t xml:space="preserve">Ռազմավարության անհրաժեշտությունը և </w:t>
      </w:r>
      <w:proofErr w:type="spellStart"/>
      <w:r>
        <w:rPr>
          <w:b/>
          <w:color w:val="FFC000"/>
          <w:sz w:val="28"/>
          <w:szCs w:val="28"/>
        </w:rPr>
        <w:t>ձևավորման</w:t>
      </w:r>
      <w:proofErr w:type="spellEnd"/>
      <w:r>
        <w:rPr>
          <w:b/>
          <w:color w:val="FFC000"/>
          <w:sz w:val="28"/>
          <w:szCs w:val="28"/>
        </w:rPr>
        <w:t xml:space="preserve"> մեթոդական հիմքերը</w:t>
      </w:r>
    </w:p>
    <w:p w:rsidR="00AF39DF" w:rsidRDefault="00527CB8">
      <w:pPr>
        <w:numPr>
          <w:ilvl w:val="0"/>
          <w:numId w:val="7"/>
        </w:numPr>
        <w:pBdr>
          <w:top w:val="nil"/>
          <w:left w:val="nil"/>
          <w:bottom w:val="nil"/>
          <w:right w:val="nil"/>
          <w:between w:val="nil"/>
        </w:pBdr>
        <w:spacing w:before="360" w:after="360" w:line="240" w:lineRule="auto"/>
        <w:rPr>
          <w:b/>
          <w:color w:val="FFC000"/>
          <w:sz w:val="28"/>
          <w:szCs w:val="28"/>
        </w:rPr>
      </w:pPr>
      <w:r>
        <w:rPr>
          <w:b/>
          <w:color w:val="FFC000"/>
          <w:sz w:val="28"/>
          <w:szCs w:val="28"/>
        </w:rPr>
        <w:t xml:space="preserve">Ռազմավարական </w:t>
      </w:r>
      <w:proofErr w:type="spellStart"/>
      <w:r>
        <w:rPr>
          <w:b/>
          <w:color w:val="FFC000"/>
          <w:sz w:val="28"/>
          <w:szCs w:val="28"/>
        </w:rPr>
        <w:t>տեսլական</w:t>
      </w:r>
      <w:proofErr w:type="spellEnd"/>
    </w:p>
    <w:p w:rsidR="00AF39DF" w:rsidRDefault="00527CB8">
      <w:pPr>
        <w:numPr>
          <w:ilvl w:val="0"/>
          <w:numId w:val="7"/>
        </w:numPr>
        <w:pBdr>
          <w:top w:val="nil"/>
          <w:left w:val="nil"/>
          <w:bottom w:val="nil"/>
          <w:right w:val="nil"/>
          <w:between w:val="nil"/>
        </w:pBdr>
        <w:spacing w:before="360" w:after="360" w:line="240" w:lineRule="auto"/>
        <w:rPr>
          <w:b/>
          <w:color w:val="FFC000"/>
          <w:sz w:val="28"/>
          <w:szCs w:val="28"/>
        </w:rPr>
      </w:pPr>
      <w:r>
        <w:rPr>
          <w:b/>
          <w:color w:val="FFC000"/>
          <w:sz w:val="28"/>
          <w:szCs w:val="28"/>
        </w:rPr>
        <w:t>Բարեփոխումների</w:t>
      </w:r>
      <w:r w:rsidR="00B20A22">
        <w:rPr>
          <w:b/>
          <w:color w:val="FFC000"/>
          <w:sz w:val="28"/>
          <w:szCs w:val="28"/>
        </w:rPr>
        <w:t xml:space="preserve"> 2023 – 2025</w:t>
      </w:r>
      <w:r>
        <w:rPr>
          <w:b/>
          <w:color w:val="FFC000"/>
          <w:sz w:val="28"/>
          <w:szCs w:val="28"/>
        </w:rPr>
        <w:t xml:space="preserve"> թթ. օրակարգ</w:t>
      </w:r>
    </w:p>
    <w:p w:rsidR="00AF39DF" w:rsidRDefault="00527CB8">
      <w:pPr>
        <w:numPr>
          <w:ilvl w:val="1"/>
          <w:numId w:val="7"/>
        </w:numPr>
        <w:pBdr>
          <w:top w:val="nil"/>
          <w:left w:val="nil"/>
          <w:bottom w:val="nil"/>
          <w:right w:val="nil"/>
          <w:between w:val="nil"/>
        </w:pBdr>
        <w:spacing w:before="120" w:after="120" w:line="240" w:lineRule="auto"/>
        <w:ind w:left="1620" w:hanging="540"/>
        <w:rPr>
          <w:b/>
          <w:color w:val="44546A"/>
          <w:sz w:val="28"/>
          <w:szCs w:val="28"/>
        </w:rPr>
      </w:pPr>
      <w:r>
        <w:rPr>
          <w:b/>
          <w:color w:val="44546A"/>
          <w:sz w:val="28"/>
          <w:szCs w:val="28"/>
        </w:rPr>
        <w:t>Առաջնահերթությունների քարտեզ</w:t>
      </w:r>
    </w:p>
    <w:p w:rsidR="00AF39DF" w:rsidRDefault="00527CB8">
      <w:pPr>
        <w:numPr>
          <w:ilvl w:val="1"/>
          <w:numId w:val="7"/>
        </w:numPr>
        <w:pBdr>
          <w:top w:val="nil"/>
          <w:left w:val="nil"/>
          <w:bottom w:val="nil"/>
          <w:right w:val="nil"/>
          <w:between w:val="nil"/>
        </w:pBdr>
        <w:spacing w:before="120" w:after="120" w:line="240" w:lineRule="auto"/>
        <w:ind w:left="1620" w:hanging="540"/>
        <w:rPr>
          <w:b/>
          <w:color w:val="44546A"/>
          <w:sz w:val="28"/>
          <w:szCs w:val="28"/>
        </w:rPr>
      </w:pPr>
      <w:r>
        <w:rPr>
          <w:b/>
          <w:color w:val="44546A"/>
          <w:sz w:val="28"/>
          <w:szCs w:val="28"/>
        </w:rPr>
        <w:t>Գործողությունների շրջանակ հանուն նպատակների</w:t>
      </w:r>
    </w:p>
    <w:p w:rsidR="00AF39DF" w:rsidRDefault="00527CB8">
      <w:pPr>
        <w:numPr>
          <w:ilvl w:val="0"/>
          <w:numId w:val="7"/>
        </w:numPr>
        <w:pBdr>
          <w:top w:val="nil"/>
          <w:left w:val="nil"/>
          <w:bottom w:val="nil"/>
          <w:right w:val="nil"/>
          <w:between w:val="nil"/>
        </w:pBdr>
        <w:spacing w:before="360" w:after="360" w:line="240" w:lineRule="auto"/>
        <w:rPr>
          <w:b/>
          <w:color w:val="FFC000"/>
          <w:sz w:val="28"/>
          <w:szCs w:val="28"/>
        </w:rPr>
      </w:pPr>
      <w:r>
        <w:rPr>
          <w:b/>
          <w:color w:val="FFC000"/>
          <w:sz w:val="28"/>
          <w:szCs w:val="28"/>
        </w:rPr>
        <w:t>Հանրային կառավարման բարեփոխումների կառավարումը և իրագործումը</w:t>
      </w:r>
    </w:p>
    <w:p w:rsidR="00AF39DF" w:rsidRDefault="00527CB8">
      <w:pPr>
        <w:numPr>
          <w:ilvl w:val="1"/>
          <w:numId w:val="7"/>
        </w:numPr>
        <w:pBdr>
          <w:top w:val="nil"/>
          <w:left w:val="nil"/>
          <w:bottom w:val="nil"/>
          <w:right w:val="nil"/>
          <w:between w:val="nil"/>
        </w:pBdr>
        <w:spacing w:before="120" w:after="120" w:line="240" w:lineRule="auto"/>
        <w:ind w:left="1620" w:hanging="540"/>
        <w:rPr>
          <w:b/>
          <w:color w:val="44546A"/>
          <w:sz w:val="28"/>
          <w:szCs w:val="28"/>
        </w:rPr>
      </w:pPr>
      <w:r>
        <w:rPr>
          <w:b/>
          <w:color w:val="44546A"/>
          <w:sz w:val="28"/>
          <w:szCs w:val="28"/>
        </w:rPr>
        <w:t xml:space="preserve">ՀԿԲ կառավարման </w:t>
      </w:r>
      <w:proofErr w:type="spellStart"/>
      <w:r>
        <w:rPr>
          <w:b/>
          <w:color w:val="44546A"/>
          <w:sz w:val="28"/>
          <w:szCs w:val="28"/>
        </w:rPr>
        <w:t>ինստիտուցիոնալացումը</w:t>
      </w:r>
      <w:proofErr w:type="spellEnd"/>
    </w:p>
    <w:p w:rsidR="00AF39DF" w:rsidRDefault="00527CB8">
      <w:pPr>
        <w:numPr>
          <w:ilvl w:val="1"/>
          <w:numId w:val="7"/>
        </w:numPr>
        <w:pBdr>
          <w:top w:val="nil"/>
          <w:left w:val="nil"/>
          <w:bottom w:val="nil"/>
          <w:right w:val="nil"/>
          <w:between w:val="nil"/>
        </w:pBdr>
        <w:spacing w:before="120" w:after="120" w:line="240" w:lineRule="auto"/>
        <w:ind w:left="1620" w:hanging="540"/>
        <w:rPr>
          <w:b/>
          <w:color w:val="44546A"/>
          <w:sz w:val="28"/>
          <w:szCs w:val="28"/>
        </w:rPr>
      </w:pPr>
      <w:proofErr w:type="spellStart"/>
      <w:r>
        <w:rPr>
          <w:b/>
          <w:color w:val="44546A"/>
          <w:sz w:val="28"/>
          <w:szCs w:val="28"/>
        </w:rPr>
        <w:t>Հաշվետվողականություն</w:t>
      </w:r>
      <w:proofErr w:type="spellEnd"/>
      <w:r>
        <w:rPr>
          <w:b/>
          <w:color w:val="44546A"/>
          <w:sz w:val="28"/>
          <w:szCs w:val="28"/>
        </w:rPr>
        <w:t xml:space="preserve">, </w:t>
      </w:r>
      <w:proofErr w:type="spellStart"/>
      <w:r>
        <w:rPr>
          <w:b/>
          <w:color w:val="44546A"/>
          <w:sz w:val="28"/>
          <w:szCs w:val="28"/>
        </w:rPr>
        <w:t>մշտադիտարկում</w:t>
      </w:r>
      <w:proofErr w:type="spellEnd"/>
      <w:r>
        <w:rPr>
          <w:b/>
          <w:color w:val="44546A"/>
          <w:sz w:val="28"/>
          <w:szCs w:val="28"/>
        </w:rPr>
        <w:t xml:space="preserve"> և գնահատում</w:t>
      </w:r>
    </w:p>
    <w:p w:rsidR="00AF39DF" w:rsidRDefault="00527CB8">
      <w:pPr>
        <w:numPr>
          <w:ilvl w:val="1"/>
          <w:numId w:val="7"/>
        </w:numPr>
        <w:pBdr>
          <w:top w:val="nil"/>
          <w:left w:val="nil"/>
          <w:bottom w:val="nil"/>
          <w:right w:val="nil"/>
          <w:between w:val="nil"/>
        </w:pBdr>
        <w:spacing w:before="120" w:after="120" w:line="240" w:lineRule="auto"/>
        <w:ind w:left="1620" w:hanging="540"/>
        <w:rPr>
          <w:b/>
          <w:color w:val="44546A"/>
          <w:sz w:val="28"/>
          <w:szCs w:val="28"/>
        </w:rPr>
      </w:pPr>
      <w:r>
        <w:rPr>
          <w:b/>
          <w:color w:val="44546A"/>
          <w:sz w:val="28"/>
          <w:szCs w:val="28"/>
        </w:rPr>
        <w:t>Բարեփոխումների ճանապարհային քարտեզը և արդյունքային շրջանակը</w:t>
      </w:r>
    </w:p>
    <w:p w:rsidR="00AF39DF" w:rsidRDefault="00527CB8">
      <w:pPr>
        <w:numPr>
          <w:ilvl w:val="1"/>
          <w:numId w:val="7"/>
        </w:numPr>
        <w:pBdr>
          <w:top w:val="nil"/>
          <w:left w:val="nil"/>
          <w:bottom w:val="nil"/>
          <w:right w:val="nil"/>
          <w:between w:val="nil"/>
        </w:pBdr>
        <w:spacing w:before="120" w:after="120" w:line="240" w:lineRule="auto"/>
        <w:ind w:left="1620" w:hanging="540"/>
        <w:rPr>
          <w:b/>
          <w:color w:val="44546A"/>
          <w:sz w:val="28"/>
          <w:szCs w:val="28"/>
        </w:rPr>
      </w:pPr>
      <w:r>
        <w:rPr>
          <w:b/>
          <w:color w:val="44546A"/>
          <w:sz w:val="28"/>
          <w:szCs w:val="28"/>
        </w:rPr>
        <w:t xml:space="preserve">ՀԿԲ ֆինանսավորումը և զարգացման </w:t>
      </w:r>
      <w:proofErr w:type="spellStart"/>
      <w:r>
        <w:rPr>
          <w:b/>
          <w:color w:val="44546A"/>
          <w:sz w:val="28"/>
          <w:szCs w:val="28"/>
        </w:rPr>
        <w:t>գործընկերությունը</w:t>
      </w:r>
      <w:proofErr w:type="spellEnd"/>
    </w:p>
    <w:p w:rsidR="00AF39DF" w:rsidRDefault="00527CB8">
      <w:pPr>
        <w:numPr>
          <w:ilvl w:val="1"/>
          <w:numId w:val="7"/>
        </w:numPr>
        <w:pBdr>
          <w:top w:val="nil"/>
          <w:left w:val="nil"/>
          <w:bottom w:val="nil"/>
          <w:right w:val="nil"/>
          <w:between w:val="nil"/>
        </w:pBdr>
        <w:spacing w:before="120" w:after="120" w:line="240" w:lineRule="auto"/>
        <w:ind w:left="1620" w:hanging="540"/>
        <w:rPr>
          <w:b/>
          <w:color w:val="44546A"/>
          <w:sz w:val="28"/>
          <w:szCs w:val="28"/>
        </w:rPr>
      </w:pPr>
      <w:r>
        <w:rPr>
          <w:b/>
          <w:color w:val="44546A"/>
          <w:sz w:val="28"/>
          <w:szCs w:val="28"/>
        </w:rPr>
        <w:t>Ռազմավարության ռիսկերի կառավարումը</w:t>
      </w:r>
    </w:p>
    <w:p w:rsidR="00AF39DF" w:rsidRDefault="00527CB8">
      <w:pPr>
        <w:pBdr>
          <w:top w:val="nil"/>
          <w:left w:val="nil"/>
          <w:bottom w:val="nil"/>
          <w:right w:val="nil"/>
          <w:between w:val="nil"/>
        </w:pBdr>
        <w:spacing w:before="480" w:after="120" w:line="240" w:lineRule="auto"/>
        <w:ind w:left="720"/>
        <w:rPr>
          <w:b/>
          <w:i/>
          <w:color w:val="44546A"/>
          <w:sz w:val="24"/>
          <w:szCs w:val="24"/>
        </w:rPr>
      </w:pPr>
      <w:r>
        <w:rPr>
          <w:b/>
          <w:i/>
          <w:color w:val="44546A"/>
          <w:sz w:val="24"/>
          <w:szCs w:val="24"/>
        </w:rPr>
        <w:t>Հավելված 2</w:t>
      </w:r>
      <w:r>
        <w:rPr>
          <w:rFonts w:ascii="Cambria Math" w:eastAsia="Cambria Math" w:hAnsi="Cambria Math" w:cs="Cambria Math"/>
          <w:b/>
          <w:i/>
          <w:color w:val="44546A"/>
          <w:sz w:val="24"/>
          <w:szCs w:val="24"/>
        </w:rPr>
        <w:t>․</w:t>
      </w:r>
      <w:r>
        <w:rPr>
          <w:b/>
          <w:i/>
          <w:color w:val="44546A"/>
          <w:sz w:val="24"/>
          <w:szCs w:val="24"/>
        </w:rPr>
        <w:t xml:space="preserve"> Հանրային կառավարման բարեփոխումների</w:t>
      </w:r>
      <w:r w:rsidR="00B20A22">
        <w:rPr>
          <w:b/>
          <w:i/>
          <w:color w:val="44546A"/>
          <w:sz w:val="24"/>
          <w:szCs w:val="24"/>
        </w:rPr>
        <w:t xml:space="preserve"> 2023-2025</w:t>
      </w:r>
      <w:r>
        <w:rPr>
          <w:b/>
          <w:i/>
          <w:color w:val="44546A"/>
          <w:sz w:val="24"/>
          <w:szCs w:val="24"/>
        </w:rPr>
        <w:t xml:space="preserve"> թթ. ճանապարհային քարտեզ</w:t>
      </w:r>
    </w:p>
    <w:p w:rsidR="00AF39DF" w:rsidRDefault="00527CB8">
      <w:pPr>
        <w:pBdr>
          <w:top w:val="nil"/>
          <w:left w:val="nil"/>
          <w:bottom w:val="nil"/>
          <w:right w:val="nil"/>
          <w:between w:val="nil"/>
        </w:pBdr>
        <w:spacing w:before="480" w:after="120" w:line="240" w:lineRule="auto"/>
        <w:ind w:left="720"/>
        <w:rPr>
          <w:b/>
          <w:i/>
          <w:color w:val="44546A"/>
          <w:sz w:val="24"/>
          <w:szCs w:val="24"/>
        </w:rPr>
      </w:pPr>
      <w:r>
        <w:rPr>
          <w:b/>
          <w:i/>
          <w:color w:val="44546A"/>
          <w:sz w:val="24"/>
          <w:szCs w:val="24"/>
        </w:rPr>
        <w:t>Հավելված 3. Հանրային կառավարման բարեփոխումների</w:t>
      </w:r>
      <w:r w:rsidR="00B20A22">
        <w:rPr>
          <w:b/>
          <w:i/>
          <w:color w:val="44546A"/>
          <w:sz w:val="24"/>
          <w:szCs w:val="24"/>
        </w:rPr>
        <w:t xml:space="preserve"> 2023-2025</w:t>
      </w:r>
      <w:r>
        <w:rPr>
          <w:b/>
          <w:i/>
          <w:color w:val="44546A"/>
          <w:sz w:val="24"/>
          <w:szCs w:val="24"/>
        </w:rPr>
        <w:t xml:space="preserve"> թթ. արդյունքային շրջանակ</w:t>
      </w:r>
    </w:p>
    <w:p w:rsidR="00AF39DF" w:rsidRDefault="00527CB8">
      <w:pPr>
        <w:pStyle w:val="Heading1"/>
        <w:numPr>
          <w:ilvl w:val="0"/>
          <w:numId w:val="15"/>
        </w:numPr>
      </w:pPr>
      <w:r>
        <w:lastRenderedPageBreak/>
        <w:t>ՆԵՐԱԾՈՒԹՅՈՒՆ</w:t>
      </w:r>
    </w:p>
    <w:p w:rsidR="00AF39DF" w:rsidRDefault="00527CB8">
      <w:pPr>
        <w:widowControl w:val="0"/>
        <w:pBdr>
          <w:top w:val="nil"/>
          <w:left w:val="nil"/>
          <w:bottom w:val="nil"/>
          <w:right w:val="nil"/>
          <w:between w:val="nil"/>
        </w:pBdr>
        <w:spacing w:before="160" w:line="240" w:lineRule="auto"/>
        <w:jc w:val="both"/>
        <w:rPr>
          <w:color w:val="000000"/>
        </w:rPr>
      </w:pPr>
      <w:r>
        <w:rPr>
          <w:color w:val="000000"/>
        </w:rPr>
        <w:t xml:space="preserve">Հայաստանի հանրային կառավարման բարեփոխումների ռազմավարությամբ (այսուհետ՝ Ռազմավարություն) երկրի </w:t>
      </w:r>
      <w:proofErr w:type="spellStart"/>
      <w:r>
        <w:rPr>
          <w:color w:val="000000"/>
        </w:rPr>
        <w:t>հետանկախացման</w:t>
      </w:r>
      <w:proofErr w:type="spellEnd"/>
      <w:r>
        <w:rPr>
          <w:color w:val="000000"/>
        </w:rPr>
        <w:t xml:space="preserve"> շրջանում առաջին անգամ փորձ է արվում սահմանել պետական համակարգի արդիականացման </w:t>
      </w:r>
      <w:proofErr w:type="spellStart"/>
      <w:r>
        <w:rPr>
          <w:color w:val="000000"/>
        </w:rPr>
        <w:t>համապարափակ</w:t>
      </w:r>
      <w:proofErr w:type="spellEnd"/>
      <w:r>
        <w:rPr>
          <w:color w:val="000000"/>
        </w:rPr>
        <w:t xml:space="preserve"> օրակարգ: Ռազմավարության գաղափարական հիմքն ու անօտարելի մասը Հանրային կառավարման բարեփոխումների ռազմավարության </w:t>
      </w:r>
      <w:proofErr w:type="spellStart"/>
      <w:r>
        <w:rPr>
          <w:color w:val="000000"/>
        </w:rPr>
        <w:t>հայեցակարգային</w:t>
      </w:r>
      <w:proofErr w:type="spellEnd"/>
      <w:r>
        <w:rPr>
          <w:color w:val="000000"/>
        </w:rPr>
        <w:t xml:space="preserve"> փաստաթուղթն է, որն արտացոլում է բարեփոխումների վերլուծական հենքը և քաղաքականության շրջանակը:  </w:t>
      </w:r>
    </w:p>
    <w:p w:rsidR="00AF39DF" w:rsidRDefault="00527CB8">
      <w:pPr>
        <w:widowControl w:val="0"/>
        <w:pBdr>
          <w:top w:val="nil"/>
          <w:left w:val="nil"/>
          <w:bottom w:val="nil"/>
          <w:right w:val="nil"/>
          <w:between w:val="nil"/>
        </w:pBdr>
        <w:spacing w:before="160" w:line="240" w:lineRule="auto"/>
        <w:jc w:val="both"/>
        <w:rPr>
          <w:color w:val="000000"/>
        </w:rPr>
      </w:pPr>
      <w:r>
        <w:rPr>
          <w:color w:val="000000"/>
        </w:rPr>
        <w:t xml:space="preserve">Ռազմավարությունը հենվում է պետական կառավարման համակարգի </w:t>
      </w:r>
      <w:proofErr w:type="spellStart"/>
      <w:r>
        <w:rPr>
          <w:color w:val="000000"/>
        </w:rPr>
        <w:t>ձևավորման</w:t>
      </w:r>
      <w:proofErr w:type="spellEnd"/>
      <w:r>
        <w:rPr>
          <w:color w:val="000000"/>
        </w:rPr>
        <w:t xml:space="preserve"> ու կայացման ուղղությամբ ձեռքբերումների ու կուտակված դրական փորձի, ձախողումների ու քաղված դասերի վրա: Բարեփոխումների համար մեծ նշանակություն ունի 2020 թվականին երկրին </w:t>
      </w:r>
      <w:proofErr w:type="spellStart"/>
      <w:r>
        <w:rPr>
          <w:color w:val="000000"/>
        </w:rPr>
        <w:t>պատուհասած</w:t>
      </w:r>
      <w:proofErr w:type="spellEnd"/>
      <w:r>
        <w:rPr>
          <w:color w:val="000000"/>
        </w:rPr>
        <w:t xml:space="preserve"> ճգնաժամերի՝ </w:t>
      </w:r>
      <w:proofErr w:type="spellStart"/>
      <w:r>
        <w:rPr>
          <w:color w:val="000000"/>
        </w:rPr>
        <w:t>կորոնավիրուսի</w:t>
      </w:r>
      <w:proofErr w:type="spellEnd"/>
      <w:r>
        <w:rPr>
          <w:color w:val="000000"/>
        </w:rPr>
        <w:t xml:space="preserve"> </w:t>
      </w:r>
      <w:proofErr w:type="spellStart"/>
      <w:r>
        <w:rPr>
          <w:color w:val="000000"/>
        </w:rPr>
        <w:t>համավարակի</w:t>
      </w:r>
      <w:proofErr w:type="spellEnd"/>
      <w:r>
        <w:rPr>
          <w:color w:val="000000"/>
        </w:rPr>
        <w:t xml:space="preserve"> և Ադրբեջանի սանձազերծած 44-օրյա պատերազմի ընթացքում պետական կառավարման համակարգում ի հայտ եկած խորքային խնդիրների հետ առերեսումը:</w:t>
      </w:r>
    </w:p>
    <w:p w:rsidR="00AF39DF" w:rsidRDefault="00527CB8">
      <w:pPr>
        <w:widowControl w:val="0"/>
        <w:pBdr>
          <w:top w:val="nil"/>
          <w:left w:val="nil"/>
          <w:bottom w:val="nil"/>
          <w:right w:val="nil"/>
          <w:between w:val="nil"/>
        </w:pBdr>
        <w:spacing w:before="160" w:line="240" w:lineRule="auto"/>
        <w:jc w:val="both"/>
        <w:rPr>
          <w:color w:val="000000"/>
        </w:rPr>
      </w:pPr>
      <w:r>
        <w:rPr>
          <w:color w:val="000000"/>
        </w:rPr>
        <w:t>Բարեփոխումների ռազմավարական առանցքը կառուցվում է «</w:t>
      </w:r>
      <w:proofErr w:type="spellStart"/>
      <w:r>
        <w:rPr>
          <w:color w:val="000000"/>
        </w:rPr>
        <w:t>ինտեգրված</w:t>
      </w:r>
      <w:proofErr w:type="spellEnd"/>
      <w:r>
        <w:rPr>
          <w:color w:val="000000"/>
        </w:rPr>
        <w:t>» կառավարության (</w:t>
      </w:r>
      <w:proofErr w:type="spellStart"/>
      <w:r>
        <w:rPr>
          <w:color w:val="000000"/>
        </w:rPr>
        <w:t>Whole-of-the-Government</w:t>
      </w:r>
      <w:proofErr w:type="spellEnd"/>
      <w:r>
        <w:rPr>
          <w:color w:val="000000"/>
        </w:rPr>
        <w:t xml:space="preserve">) </w:t>
      </w:r>
      <w:proofErr w:type="spellStart"/>
      <w:r>
        <w:rPr>
          <w:color w:val="000000"/>
        </w:rPr>
        <w:t>հարացույցի</w:t>
      </w:r>
      <w:proofErr w:type="spellEnd"/>
      <w:r>
        <w:rPr>
          <w:color w:val="000000"/>
        </w:rPr>
        <w:t xml:space="preserve"> շուրջ՝ նպատակ ունենալով ապահովել</w:t>
      </w:r>
      <w:r w:rsidR="005303B7">
        <w:rPr>
          <w:color w:val="000000"/>
        </w:rPr>
        <w:t>ու</w:t>
      </w:r>
      <w:r>
        <w:rPr>
          <w:color w:val="000000"/>
        </w:rPr>
        <w:t xml:space="preserve"> համակարգի </w:t>
      </w:r>
      <w:proofErr w:type="spellStart"/>
      <w:r>
        <w:rPr>
          <w:color w:val="000000"/>
        </w:rPr>
        <w:t>ներդաշնակեցված</w:t>
      </w:r>
      <w:proofErr w:type="spellEnd"/>
      <w:r>
        <w:rPr>
          <w:color w:val="000000"/>
        </w:rPr>
        <w:t xml:space="preserve">, </w:t>
      </w:r>
      <w:proofErr w:type="spellStart"/>
      <w:r>
        <w:rPr>
          <w:color w:val="000000"/>
        </w:rPr>
        <w:t>սիներգիկ</w:t>
      </w:r>
      <w:proofErr w:type="spellEnd"/>
      <w:r>
        <w:rPr>
          <w:color w:val="000000"/>
        </w:rPr>
        <w:t xml:space="preserve">, արհեստավարժ, </w:t>
      </w:r>
      <w:proofErr w:type="spellStart"/>
      <w:r>
        <w:rPr>
          <w:color w:val="000000"/>
        </w:rPr>
        <w:t>տեխնոլոգիահենք</w:t>
      </w:r>
      <w:proofErr w:type="spellEnd"/>
      <w:r>
        <w:rPr>
          <w:color w:val="000000"/>
        </w:rPr>
        <w:t xml:space="preserve">, պատասխանատու գործունեությունը: Բարեփոխումների հենման կետը պետության արժեքային համակարգն է ու սոցիալ-մշակութային </w:t>
      </w:r>
      <w:proofErr w:type="spellStart"/>
      <w:r>
        <w:rPr>
          <w:color w:val="000000"/>
        </w:rPr>
        <w:t>համատեքստը</w:t>
      </w:r>
      <w:proofErr w:type="spellEnd"/>
      <w:r>
        <w:rPr>
          <w:color w:val="000000"/>
        </w:rPr>
        <w:t>:</w:t>
      </w:r>
    </w:p>
    <w:p w:rsidR="00AF39DF" w:rsidRDefault="00527CB8">
      <w:pPr>
        <w:widowControl w:val="0"/>
        <w:pBdr>
          <w:top w:val="nil"/>
          <w:left w:val="nil"/>
          <w:bottom w:val="nil"/>
          <w:right w:val="nil"/>
          <w:between w:val="nil"/>
        </w:pBdr>
        <w:spacing w:before="160" w:line="240" w:lineRule="auto"/>
        <w:jc w:val="both"/>
        <w:rPr>
          <w:color w:val="000000"/>
        </w:rPr>
      </w:pPr>
      <w:r>
        <w:rPr>
          <w:color w:val="000000"/>
        </w:rPr>
        <w:t xml:space="preserve">Ռազմավարական </w:t>
      </w:r>
      <w:proofErr w:type="spellStart"/>
      <w:r>
        <w:rPr>
          <w:color w:val="000000"/>
        </w:rPr>
        <w:t>տեսլականով</w:t>
      </w:r>
      <w:proofErr w:type="spellEnd"/>
      <w:r>
        <w:rPr>
          <w:color w:val="000000"/>
        </w:rPr>
        <w:t xml:space="preserve"> սահմանվում են ապագայի պետության 7 </w:t>
      </w:r>
      <w:proofErr w:type="spellStart"/>
      <w:r>
        <w:rPr>
          <w:color w:val="000000"/>
        </w:rPr>
        <w:t>բնութագրիչներ</w:t>
      </w:r>
      <w:proofErr w:type="spellEnd"/>
      <w:r>
        <w:rPr>
          <w:color w:val="000000"/>
        </w:rPr>
        <w:t xml:space="preserve">՝ </w:t>
      </w:r>
      <w:proofErr w:type="spellStart"/>
      <w:r>
        <w:rPr>
          <w:b/>
          <w:color w:val="000000"/>
        </w:rPr>
        <w:t>մարդակենտրոն</w:t>
      </w:r>
      <w:proofErr w:type="spellEnd"/>
      <w:r>
        <w:rPr>
          <w:b/>
          <w:color w:val="000000"/>
        </w:rPr>
        <w:t>, արդար, կայուն, պատասխանատու, դինամիկ, նորարար, օպտիմալ</w:t>
      </w:r>
      <w:r>
        <w:rPr>
          <w:color w:val="000000"/>
        </w:rPr>
        <w:t xml:space="preserve">: Այս որակին հասնելու ճանապարհը </w:t>
      </w:r>
      <w:proofErr w:type="spellStart"/>
      <w:r>
        <w:rPr>
          <w:color w:val="000000"/>
        </w:rPr>
        <w:t>նախագծվում</w:t>
      </w:r>
      <w:proofErr w:type="spellEnd"/>
      <w:r>
        <w:rPr>
          <w:color w:val="000000"/>
        </w:rPr>
        <w:t xml:space="preserve"> է ռազմավարական առանձին ուղղություններով խորքային ռեֆորմների օրակարգով և գործողությունների պլանով, այն է՝ ռազմավարական պլանավորում և քաղաքականության մշակում, հանրությանը ծառայությունների մատուցում, մարդկային ռեսուրսների կառավարում և հանրային ծառայություն, ինստիտուցիոնալ ու ֆունկցիոնալ արդիականացում</w:t>
      </w:r>
      <w:r w:rsidR="00587D9C">
        <w:rPr>
          <w:color w:val="000000"/>
        </w:rPr>
        <w:t xml:space="preserve">, </w:t>
      </w:r>
      <w:proofErr w:type="spellStart"/>
      <w:r w:rsidR="00587D9C">
        <w:rPr>
          <w:color w:val="000000"/>
        </w:rPr>
        <w:t>մասնակցային</w:t>
      </w:r>
      <w:proofErr w:type="spellEnd"/>
      <w:r w:rsidR="00587D9C">
        <w:rPr>
          <w:color w:val="000000"/>
        </w:rPr>
        <w:t xml:space="preserve"> կառավարում և ռազմավարական հաղորդակցություն</w:t>
      </w:r>
      <w:r>
        <w:rPr>
          <w:color w:val="000000"/>
        </w:rPr>
        <w:t>:</w:t>
      </w:r>
    </w:p>
    <w:p w:rsidR="00AF39DF" w:rsidRDefault="00527CB8">
      <w:pPr>
        <w:widowControl w:val="0"/>
        <w:pBdr>
          <w:top w:val="nil"/>
          <w:left w:val="nil"/>
          <w:bottom w:val="nil"/>
          <w:right w:val="nil"/>
          <w:between w:val="nil"/>
        </w:pBdr>
        <w:spacing w:before="160" w:line="240" w:lineRule="auto"/>
        <w:jc w:val="both"/>
        <w:rPr>
          <w:color w:val="000000"/>
        </w:rPr>
      </w:pPr>
      <w:r>
        <w:rPr>
          <w:color w:val="000000"/>
        </w:rPr>
        <w:t xml:space="preserve">Բարեփոխումների </w:t>
      </w:r>
      <w:proofErr w:type="spellStart"/>
      <w:r>
        <w:rPr>
          <w:color w:val="000000"/>
        </w:rPr>
        <w:t>հորիզոնը</w:t>
      </w:r>
      <w:proofErr w:type="spellEnd"/>
      <w:r>
        <w:rPr>
          <w:color w:val="000000"/>
        </w:rPr>
        <w:t xml:space="preserve"> 2030 թվականն է, իսկ Ռազմավարության իրագործումը՝ </w:t>
      </w:r>
      <w:r w:rsidR="000E4FA5">
        <w:rPr>
          <w:color w:val="000000"/>
        </w:rPr>
        <w:t>2</w:t>
      </w:r>
      <w:r>
        <w:rPr>
          <w:color w:val="000000"/>
        </w:rPr>
        <w:t xml:space="preserve"> դինամիկ փուլերով՝ բարեփոխումների տրամաբանական շղթան դարձնելով </w:t>
      </w:r>
      <w:proofErr w:type="spellStart"/>
      <w:r>
        <w:rPr>
          <w:color w:val="000000"/>
        </w:rPr>
        <w:t>արդյունքամետ</w:t>
      </w:r>
      <w:proofErr w:type="spellEnd"/>
      <w:r>
        <w:rPr>
          <w:color w:val="000000"/>
        </w:rPr>
        <w:t xml:space="preserve">, իրագործելի ու </w:t>
      </w:r>
      <w:r w:rsidR="00A42EFB">
        <w:rPr>
          <w:color w:val="000000"/>
        </w:rPr>
        <w:t>ճկուն</w:t>
      </w:r>
      <w:r>
        <w:rPr>
          <w:color w:val="000000"/>
        </w:rPr>
        <w:t xml:space="preserve">, ապահովելով փուլերի </w:t>
      </w:r>
      <w:proofErr w:type="spellStart"/>
      <w:r>
        <w:rPr>
          <w:color w:val="000000"/>
        </w:rPr>
        <w:t>միջև</w:t>
      </w:r>
      <w:proofErr w:type="spellEnd"/>
      <w:r>
        <w:rPr>
          <w:color w:val="000000"/>
        </w:rPr>
        <w:t xml:space="preserve"> ժառանգականությունը և բարեփոխումների կենսունակությունն ընթացիկ միտումներին համահունչ։ </w:t>
      </w:r>
      <w:r w:rsidR="00A42EFB">
        <w:rPr>
          <w:color w:val="000000"/>
        </w:rPr>
        <w:t>Երկրորդ</w:t>
      </w:r>
      <w:r>
        <w:rPr>
          <w:color w:val="000000"/>
        </w:rPr>
        <w:t xml:space="preserve"> փուլի նախագծման համար հիմք կընդունվեն </w:t>
      </w:r>
      <w:r w:rsidR="00A42EFB">
        <w:rPr>
          <w:color w:val="000000"/>
        </w:rPr>
        <w:t xml:space="preserve">առաջին փուլի </w:t>
      </w:r>
      <w:r>
        <w:rPr>
          <w:color w:val="000000"/>
        </w:rPr>
        <w:t>ընթացիկ արդյունքները և քաղված դասերը:</w:t>
      </w:r>
    </w:p>
    <w:p w:rsidR="00AF39DF" w:rsidRDefault="00527CB8">
      <w:pPr>
        <w:widowControl w:val="0"/>
        <w:pBdr>
          <w:top w:val="nil"/>
          <w:left w:val="nil"/>
          <w:bottom w:val="nil"/>
          <w:right w:val="nil"/>
          <w:between w:val="nil"/>
        </w:pBdr>
        <w:spacing w:before="160" w:line="240" w:lineRule="auto"/>
        <w:jc w:val="both"/>
        <w:rPr>
          <w:color w:val="000000"/>
        </w:rPr>
      </w:pPr>
      <w:r>
        <w:rPr>
          <w:color w:val="000000"/>
        </w:rPr>
        <w:t xml:space="preserve">Հանրային կառավարման բարեփոխումները </w:t>
      </w:r>
      <w:r w:rsidR="00223636">
        <w:rPr>
          <w:color w:val="000000"/>
        </w:rPr>
        <w:t xml:space="preserve">պետք է լինեն </w:t>
      </w:r>
      <w:r>
        <w:rPr>
          <w:color w:val="000000"/>
        </w:rPr>
        <w:t>Հայաստանի կառավարության առաջնահերթությունը</w:t>
      </w:r>
      <w:r w:rsidR="00A42EFB">
        <w:rPr>
          <w:color w:val="000000"/>
        </w:rPr>
        <w:t>՝</w:t>
      </w:r>
      <w:r>
        <w:rPr>
          <w:color w:val="000000"/>
        </w:rPr>
        <w:t xml:space="preserve"> անկախ քաղաքական </w:t>
      </w:r>
      <w:proofErr w:type="spellStart"/>
      <w:r>
        <w:rPr>
          <w:color w:val="000000"/>
        </w:rPr>
        <w:t>կոնյուկտուրայից</w:t>
      </w:r>
      <w:proofErr w:type="spellEnd"/>
      <w:r>
        <w:rPr>
          <w:color w:val="000000"/>
        </w:rPr>
        <w:t xml:space="preserve">՝ որպես երկրի կառավարման կարգի, պետություն-հանրություն հարաբերությունների սահմանադրական և արժեքային հիմքերի արդիականացման, ազգային անվտանգության ապահովման ու զարգացման </w:t>
      </w:r>
      <w:proofErr w:type="spellStart"/>
      <w:r>
        <w:rPr>
          <w:color w:val="000000"/>
        </w:rPr>
        <w:t>օրակարգերի</w:t>
      </w:r>
      <w:proofErr w:type="spellEnd"/>
      <w:r>
        <w:rPr>
          <w:color w:val="000000"/>
        </w:rPr>
        <w:t xml:space="preserve"> մշակման ու արդյունավետ իրագործման երաշխիք: </w:t>
      </w:r>
    </w:p>
    <w:p w:rsidR="00AF39DF" w:rsidRDefault="00527CB8">
      <w:pPr>
        <w:widowControl w:val="0"/>
        <w:pBdr>
          <w:top w:val="nil"/>
          <w:left w:val="nil"/>
          <w:bottom w:val="nil"/>
          <w:right w:val="nil"/>
          <w:between w:val="nil"/>
        </w:pBdr>
        <w:spacing w:before="160" w:line="240" w:lineRule="auto"/>
        <w:jc w:val="both"/>
        <w:rPr>
          <w:color w:val="000000"/>
        </w:rPr>
      </w:pPr>
      <w:r>
        <w:rPr>
          <w:color w:val="000000"/>
        </w:rPr>
        <w:t xml:space="preserve">Հանրային կառավարման բարեփոխումների համար </w:t>
      </w:r>
      <w:proofErr w:type="spellStart"/>
      <w:r>
        <w:rPr>
          <w:color w:val="000000"/>
        </w:rPr>
        <w:t>ուղենշային</w:t>
      </w:r>
      <w:proofErr w:type="spellEnd"/>
      <w:r>
        <w:rPr>
          <w:color w:val="000000"/>
        </w:rPr>
        <w:t xml:space="preserve"> են երկրի զարգացման համընդհանուր ռազմավարական օրակարգը, այդ թվում՝ Հայաստանի 2050 վերափոխման ռազմավարությունը, ՄԱԿ Կայուն զարգացման նպատակների, </w:t>
      </w:r>
      <w:proofErr w:type="spellStart"/>
      <w:r>
        <w:rPr>
          <w:color w:val="000000"/>
        </w:rPr>
        <w:t>Եվրոպական</w:t>
      </w:r>
      <w:proofErr w:type="spellEnd"/>
      <w:r>
        <w:rPr>
          <w:color w:val="000000"/>
        </w:rPr>
        <w:t xml:space="preserve"> Միության հետ համապարփակ և ընդլայնված գործընկերության համաձայնագրով, երկրի կողմից գլոբալ և միջազգային </w:t>
      </w:r>
      <w:proofErr w:type="spellStart"/>
      <w:r>
        <w:rPr>
          <w:color w:val="000000"/>
        </w:rPr>
        <w:t>վերաբերելի</w:t>
      </w:r>
      <w:proofErr w:type="spellEnd"/>
      <w:r>
        <w:rPr>
          <w:color w:val="000000"/>
        </w:rPr>
        <w:t xml:space="preserve"> </w:t>
      </w:r>
      <w:proofErr w:type="spellStart"/>
      <w:r>
        <w:rPr>
          <w:color w:val="000000"/>
        </w:rPr>
        <w:t>օրակարգերի</w:t>
      </w:r>
      <w:proofErr w:type="spellEnd"/>
      <w:r>
        <w:rPr>
          <w:color w:val="000000"/>
        </w:rPr>
        <w:t xml:space="preserve"> շրջանակներում ստանձնած </w:t>
      </w:r>
      <w:proofErr w:type="spellStart"/>
      <w:r>
        <w:rPr>
          <w:color w:val="000000"/>
        </w:rPr>
        <w:t>հանձնառությունները</w:t>
      </w:r>
      <w:proofErr w:type="spellEnd"/>
      <w:r>
        <w:rPr>
          <w:color w:val="000000"/>
        </w:rPr>
        <w:t>:</w:t>
      </w:r>
    </w:p>
    <w:p w:rsidR="00AF39DF" w:rsidRDefault="00527CB8">
      <w:pPr>
        <w:pStyle w:val="Heading1"/>
        <w:numPr>
          <w:ilvl w:val="0"/>
          <w:numId w:val="15"/>
        </w:numPr>
      </w:pPr>
      <w:r>
        <w:lastRenderedPageBreak/>
        <w:t>ՌԱԶՄԱՎԱՐՈՒԹՅԱՆ ԱՆՀՐԱԺԵՇՏՈՒԹՅՈՒՆԸ ԵՎ ՁԵՎԱՎՈՐՄԱՆ ՄԵԹՈԴԱԿԱՆ ՀԻՄՔԵՐԸ</w:t>
      </w:r>
    </w:p>
    <w:p w:rsidR="00AF39DF" w:rsidRDefault="00527CB8">
      <w:pPr>
        <w:widowControl w:val="0"/>
        <w:numPr>
          <w:ilvl w:val="0"/>
          <w:numId w:val="13"/>
        </w:numPr>
        <w:pBdr>
          <w:top w:val="nil"/>
          <w:left w:val="nil"/>
          <w:bottom w:val="nil"/>
          <w:right w:val="nil"/>
          <w:between w:val="nil"/>
        </w:pBdr>
        <w:tabs>
          <w:tab w:val="left" w:pos="567"/>
          <w:tab w:val="left" w:pos="284"/>
        </w:tabs>
        <w:spacing w:before="200" w:after="200" w:line="240" w:lineRule="auto"/>
        <w:ind w:left="0" w:firstLine="0"/>
        <w:jc w:val="both"/>
        <w:rPr>
          <w:color w:val="000000"/>
        </w:rPr>
      </w:pPr>
      <w:r>
        <w:rPr>
          <w:color w:val="000000"/>
        </w:rPr>
        <w:t xml:space="preserve">Արդյունաբերական 4-րդ հեղափոխության, թվային դարաշրջանի, աշխարհաքաղաքական գլոբալ ու տարածաշրջանային միտումների, սոցիալ-մշակութային ու </w:t>
      </w:r>
      <w:proofErr w:type="spellStart"/>
      <w:r>
        <w:rPr>
          <w:color w:val="000000"/>
        </w:rPr>
        <w:t>գիտատեխնոլոգիական</w:t>
      </w:r>
      <w:proofErr w:type="spellEnd"/>
      <w:r>
        <w:rPr>
          <w:color w:val="000000"/>
        </w:rPr>
        <w:t xml:space="preserve"> ոլորտներում տեղի ունեցող շրջադարձային </w:t>
      </w:r>
      <w:proofErr w:type="spellStart"/>
      <w:r>
        <w:rPr>
          <w:color w:val="000000"/>
        </w:rPr>
        <w:t>փոփոխություների</w:t>
      </w:r>
      <w:proofErr w:type="spellEnd"/>
      <w:r>
        <w:rPr>
          <w:color w:val="000000"/>
        </w:rPr>
        <w:t xml:space="preserve">, աճող </w:t>
      </w:r>
      <w:proofErr w:type="spellStart"/>
      <w:r>
        <w:rPr>
          <w:color w:val="000000"/>
        </w:rPr>
        <w:t>անորոշությունների</w:t>
      </w:r>
      <w:proofErr w:type="spellEnd"/>
      <w:r>
        <w:rPr>
          <w:color w:val="000000"/>
        </w:rPr>
        <w:t xml:space="preserve">, մարտահրավերների ու սպառնալիքների ներգործությամբ փոխվում են հասարակական հարաբերությունների դինամիկան, հանրային կյանքի բոլոր ոլորտների </w:t>
      </w:r>
      <w:proofErr w:type="spellStart"/>
      <w:r>
        <w:rPr>
          <w:color w:val="000000"/>
        </w:rPr>
        <w:t>վարքագծային</w:t>
      </w:r>
      <w:proofErr w:type="spellEnd"/>
      <w:r>
        <w:rPr>
          <w:color w:val="000000"/>
        </w:rPr>
        <w:t xml:space="preserve"> տարրերը։ Հանրային կառավարման համակարգը՝ որպես բոլոր ոլորտներում պետական քաղաքականություն իրականացնող՝ հարաբերությունների ու ֆունկցիոնալ կապերի բարդ ենթահամակարգ, մշտապես արդիական ու կենսունակ լինելու խնդիր ունի: </w:t>
      </w:r>
    </w:p>
    <w:p w:rsidR="00AF39DF" w:rsidRDefault="00527CB8">
      <w:pPr>
        <w:widowControl w:val="0"/>
        <w:numPr>
          <w:ilvl w:val="0"/>
          <w:numId w:val="13"/>
        </w:numPr>
        <w:pBdr>
          <w:top w:val="nil"/>
          <w:left w:val="nil"/>
          <w:bottom w:val="nil"/>
          <w:right w:val="nil"/>
          <w:between w:val="nil"/>
        </w:pBdr>
        <w:tabs>
          <w:tab w:val="left" w:pos="567"/>
          <w:tab w:val="left" w:pos="284"/>
        </w:tabs>
        <w:spacing w:before="200" w:after="200" w:line="240" w:lineRule="auto"/>
        <w:ind w:left="0" w:firstLine="0"/>
        <w:jc w:val="both"/>
        <w:rPr>
          <w:color w:val="000000"/>
        </w:rPr>
      </w:pPr>
      <w:r>
        <w:rPr>
          <w:color w:val="000000"/>
        </w:rPr>
        <w:t xml:space="preserve">Հայաստանում պետական կառավարման համակարգը 1990-ականների </w:t>
      </w:r>
      <w:proofErr w:type="spellStart"/>
      <w:r>
        <w:rPr>
          <w:color w:val="000000"/>
        </w:rPr>
        <w:t>ձևավորումից</w:t>
      </w:r>
      <w:proofErr w:type="spellEnd"/>
      <w:r>
        <w:rPr>
          <w:color w:val="000000"/>
        </w:rPr>
        <w:t xml:space="preserve"> մինչ այժմ բարեփոխումների տարբեր փուլեր է անցել, համակարգային նշանակության ինստիտուտներ են </w:t>
      </w:r>
      <w:proofErr w:type="spellStart"/>
      <w:r>
        <w:rPr>
          <w:color w:val="000000"/>
        </w:rPr>
        <w:t>ձևավորվել</w:t>
      </w:r>
      <w:proofErr w:type="spellEnd"/>
      <w:r>
        <w:rPr>
          <w:color w:val="000000"/>
        </w:rPr>
        <w:t xml:space="preserve">։ Երեք տասնամյակի ընթացքում կառավարման համակարգի զարգացման շրջանում բարեփոխումներն անցել են շուկայական ու ժողովրդավարական ինստիտուտների </w:t>
      </w:r>
      <w:proofErr w:type="spellStart"/>
      <w:r>
        <w:rPr>
          <w:color w:val="000000"/>
        </w:rPr>
        <w:t>ձևավորումից</w:t>
      </w:r>
      <w:proofErr w:type="spellEnd"/>
      <w:r>
        <w:rPr>
          <w:color w:val="000000"/>
        </w:rPr>
        <w:t xml:space="preserve"> </w:t>
      </w:r>
      <w:proofErr w:type="spellStart"/>
      <w:r>
        <w:rPr>
          <w:color w:val="000000"/>
        </w:rPr>
        <w:t>մինչև</w:t>
      </w:r>
      <w:proofErr w:type="spellEnd"/>
      <w:r>
        <w:rPr>
          <w:color w:val="000000"/>
        </w:rPr>
        <w:t xml:space="preserve"> էլեկտրոնային կառավարմանն անցման ճանապարհ: Որպես համակարգի արժեքային հիմքերը </w:t>
      </w:r>
      <w:proofErr w:type="spellStart"/>
      <w:r>
        <w:rPr>
          <w:color w:val="000000"/>
        </w:rPr>
        <w:t>ձևավորող</w:t>
      </w:r>
      <w:proofErr w:type="spellEnd"/>
      <w:r>
        <w:rPr>
          <w:color w:val="000000"/>
        </w:rPr>
        <w:t xml:space="preserve"> ինստիտուտ` Սահմանադրությունն էլ անցել է զարգացման երեք փուլ: Այսպիսով՝ պետական համակարգը 3 սերնդի բարեփոխում է անցել՝ </w:t>
      </w:r>
      <w:proofErr w:type="spellStart"/>
      <w:r>
        <w:rPr>
          <w:color w:val="000000"/>
        </w:rPr>
        <w:t>ձևավորում</w:t>
      </w:r>
      <w:proofErr w:type="spellEnd"/>
      <w:r>
        <w:rPr>
          <w:color w:val="000000"/>
        </w:rPr>
        <w:t>, ինստիտուտների կայացում և ինստիտուցիոնալ բարեփոխումներ:</w:t>
      </w:r>
    </w:p>
    <w:p w:rsidR="00AF39DF" w:rsidRDefault="00527CB8">
      <w:pPr>
        <w:widowControl w:val="0"/>
        <w:numPr>
          <w:ilvl w:val="0"/>
          <w:numId w:val="13"/>
        </w:numPr>
        <w:pBdr>
          <w:top w:val="nil"/>
          <w:left w:val="nil"/>
          <w:bottom w:val="nil"/>
          <w:right w:val="nil"/>
          <w:between w:val="nil"/>
        </w:pBdr>
        <w:tabs>
          <w:tab w:val="left" w:pos="567"/>
          <w:tab w:val="left" w:pos="284"/>
        </w:tabs>
        <w:spacing w:before="200" w:after="200" w:line="240" w:lineRule="auto"/>
        <w:ind w:left="0" w:firstLine="0"/>
        <w:jc w:val="both"/>
        <w:rPr>
          <w:color w:val="000000"/>
        </w:rPr>
      </w:pPr>
      <w:r>
        <w:rPr>
          <w:color w:val="000000"/>
        </w:rPr>
        <w:t xml:space="preserve">Նշված ռեֆորմների հետ եղել են նաև </w:t>
      </w:r>
      <w:proofErr w:type="spellStart"/>
      <w:r>
        <w:rPr>
          <w:color w:val="000000"/>
        </w:rPr>
        <w:t>ձախողումներ</w:t>
      </w:r>
      <w:proofErr w:type="spellEnd"/>
      <w:r>
        <w:rPr>
          <w:color w:val="000000"/>
        </w:rPr>
        <w:t xml:space="preserve">, ժառանգականության կորուստ, քաղաքական </w:t>
      </w:r>
      <w:proofErr w:type="spellStart"/>
      <w:r>
        <w:rPr>
          <w:color w:val="000000"/>
        </w:rPr>
        <w:t>նպատակահարմարությամբ</w:t>
      </w:r>
      <w:proofErr w:type="spellEnd"/>
      <w:r>
        <w:rPr>
          <w:color w:val="000000"/>
        </w:rPr>
        <w:t xml:space="preserve"> պայմանավորված </w:t>
      </w:r>
      <w:proofErr w:type="spellStart"/>
      <w:r>
        <w:rPr>
          <w:color w:val="000000"/>
        </w:rPr>
        <w:t>օրակարգերի</w:t>
      </w:r>
      <w:proofErr w:type="spellEnd"/>
      <w:r>
        <w:rPr>
          <w:color w:val="000000"/>
        </w:rPr>
        <w:t xml:space="preserve"> </w:t>
      </w:r>
      <w:proofErr w:type="spellStart"/>
      <w:r>
        <w:rPr>
          <w:color w:val="000000"/>
        </w:rPr>
        <w:t>ձևավորում</w:t>
      </w:r>
      <w:proofErr w:type="spellEnd"/>
      <w:r>
        <w:rPr>
          <w:color w:val="000000"/>
        </w:rPr>
        <w:t xml:space="preserve">՝ անբարենպաստ հետք թողնելով ժողովրդավար արժեքներով առաջնորդվող արդյունավետ պետական ինստիտուտներ կայացնելու գործընթացի վրա: </w:t>
      </w:r>
      <w:r w:rsidR="00B84E05">
        <w:rPr>
          <w:color w:val="000000"/>
        </w:rPr>
        <w:t>Բարեփոխումները երբեմն</w:t>
      </w:r>
      <w:r>
        <w:rPr>
          <w:color w:val="000000"/>
        </w:rPr>
        <w:t xml:space="preserve"> եղել են հատվածական, նորարարության ու տեխնոլոգիական յուրացումը՝ անբավարար, տեղի չի ունեցել բովանդակային վերափոխում, չեն </w:t>
      </w:r>
      <w:proofErr w:type="spellStart"/>
      <w:r>
        <w:rPr>
          <w:color w:val="000000"/>
        </w:rPr>
        <w:t>ձևավորվել</w:t>
      </w:r>
      <w:proofErr w:type="spellEnd"/>
      <w:r>
        <w:rPr>
          <w:color w:val="000000"/>
        </w:rPr>
        <w:t xml:space="preserve"> որոշումների կայացման </w:t>
      </w:r>
      <w:proofErr w:type="spellStart"/>
      <w:r>
        <w:rPr>
          <w:color w:val="000000"/>
        </w:rPr>
        <w:t>տեխնոկրատ</w:t>
      </w:r>
      <w:proofErr w:type="spellEnd"/>
      <w:r>
        <w:rPr>
          <w:color w:val="000000"/>
        </w:rPr>
        <w:t xml:space="preserve"> գործընթացներ</w:t>
      </w:r>
      <w:r w:rsidR="00B84E05">
        <w:rPr>
          <w:color w:val="000000"/>
        </w:rPr>
        <w:t xml:space="preserve"> </w:t>
      </w:r>
      <w:r>
        <w:rPr>
          <w:color w:val="000000"/>
        </w:rPr>
        <w:t xml:space="preserve">ու </w:t>
      </w:r>
      <w:proofErr w:type="spellStart"/>
      <w:r w:rsidR="00B84E05">
        <w:rPr>
          <w:color w:val="000000"/>
        </w:rPr>
        <w:t>մերիտոկրատական</w:t>
      </w:r>
      <w:proofErr w:type="spellEnd"/>
      <w:r w:rsidR="00B84E05">
        <w:rPr>
          <w:color w:val="000000"/>
        </w:rPr>
        <w:t xml:space="preserve"> քաղաքացիական ծառայություն, </w:t>
      </w:r>
      <w:r>
        <w:rPr>
          <w:color w:val="000000"/>
        </w:rPr>
        <w:t>պետական համակարգի բովանդակության շուրջ հանրային երկխոսությունը կրել է ոչ բավարար որակ:</w:t>
      </w:r>
    </w:p>
    <w:p w:rsidR="00AF39DF" w:rsidRDefault="00527CB8">
      <w:pPr>
        <w:widowControl w:val="0"/>
        <w:numPr>
          <w:ilvl w:val="0"/>
          <w:numId w:val="13"/>
        </w:numPr>
        <w:pBdr>
          <w:top w:val="nil"/>
          <w:left w:val="nil"/>
          <w:bottom w:val="nil"/>
          <w:right w:val="nil"/>
          <w:between w:val="nil"/>
        </w:pBdr>
        <w:tabs>
          <w:tab w:val="left" w:pos="567"/>
          <w:tab w:val="left" w:pos="270"/>
        </w:tabs>
        <w:spacing w:before="200" w:after="200" w:line="240" w:lineRule="auto"/>
        <w:ind w:left="0" w:firstLine="0"/>
        <w:jc w:val="both"/>
        <w:rPr>
          <w:color w:val="000000"/>
        </w:rPr>
      </w:pPr>
      <w:r>
        <w:rPr>
          <w:color w:val="000000"/>
        </w:rPr>
        <w:t xml:space="preserve">Որոշումների կայացման և հանրային քաղաքականության մշակման գործընթացներում պահպանվում է պլանային կառավարմանը ներհատուկ </w:t>
      </w:r>
      <w:r w:rsidR="007D01AD">
        <w:rPr>
          <w:color w:val="000000"/>
        </w:rPr>
        <w:t>մտածողությունը</w:t>
      </w:r>
      <w:r>
        <w:rPr>
          <w:color w:val="000000"/>
        </w:rPr>
        <w:t xml:space="preserve">: Առկա է նոմենկլատուրային բնույթի, </w:t>
      </w:r>
      <w:proofErr w:type="spellStart"/>
      <w:r>
        <w:rPr>
          <w:color w:val="000000"/>
        </w:rPr>
        <w:t>պլանայինից</w:t>
      </w:r>
      <w:proofErr w:type="spellEnd"/>
      <w:r>
        <w:rPr>
          <w:color w:val="000000"/>
        </w:rPr>
        <w:t xml:space="preserve"> ժառանգված, </w:t>
      </w:r>
      <w:proofErr w:type="spellStart"/>
      <w:r>
        <w:rPr>
          <w:color w:val="000000"/>
        </w:rPr>
        <w:t>քվազի</w:t>
      </w:r>
      <w:proofErr w:type="spellEnd"/>
      <w:r>
        <w:rPr>
          <w:color w:val="000000"/>
        </w:rPr>
        <w:t>-ժողովրդավարական տրամաբանությամբ հիբրիդային հանրային կառավարում</w:t>
      </w:r>
      <w:r w:rsidR="007D01AD">
        <w:rPr>
          <w:color w:val="000000"/>
        </w:rPr>
        <w:t>՝</w:t>
      </w:r>
      <w:r>
        <w:rPr>
          <w:color w:val="000000"/>
        </w:rPr>
        <w:t xml:space="preserve"> </w:t>
      </w:r>
      <w:proofErr w:type="spellStart"/>
      <w:r>
        <w:rPr>
          <w:color w:val="000000"/>
        </w:rPr>
        <w:t>հետևյալ</w:t>
      </w:r>
      <w:proofErr w:type="spellEnd"/>
      <w:r>
        <w:rPr>
          <w:color w:val="000000"/>
        </w:rPr>
        <w:t xml:space="preserve"> </w:t>
      </w:r>
      <w:proofErr w:type="spellStart"/>
      <w:r>
        <w:rPr>
          <w:color w:val="000000"/>
        </w:rPr>
        <w:t>բնութագրիչներով</w:t>
      </w:r>
      <w:proofErr w:type="spellEnd"/>
      <w:r>
        <w:rPr>
          <w:color w:val="000000"/>
        </w:rPr>
        <w:t>`</w:t>
      </w:r>
    </w:p>
    <w:p w:rsidR="00AF39DF" w:rsidRDefault="00527CB8">
      <w:pPr>
        <w:widowControl w:val="0"/>
        <w:numPr>
          <w:ilvl w:val="0"/>
          <w:numId w:val="8"/>
        </w:numPr>
        <w:pBdr>
          <w:top w:val="nil"/>
          <w:left w:val="nil"/>
          <w:bottom w:val="nil"/>
          <w:right w:val="nil"/>
          <w:between w:val="nil"/>
        </w:pBdr>
        <w:spacing w:after="120" w:line="240" w:lineRule="auto"/>
        <w:ind w:left="540"/>
        <w:jc w:val="both"/>
        <w:rPr>
          <w:color w:val="000000"/>
        </w:rPr>
      </w:pPr>
      <w:r>
        <w:rPr>
          <w:color w:val="000000"/>
        </w:rPr>
        <w:t xml:space="preserve">ռազմավարական մտածողության ու պլանավորման պակաս, համակարգման թույլ մշակույթ, քաղաքական </w:t>
      </w:r>
      <w:proofErr w:type="spellStart"/>
      <w:r>
        <w:rPr>
          <w:color w:val="000000"/>
        </w:rPr>
        <w:t>ցիկլերի</w:t>
      </w:r>
      <w:proofErr w:type="spellEnd"/>
      <w:r>
        <w:rPr>
          <w:color w:val="000000"/>
        </w:rPr>
        <w:t xml:space="preserve"> տրամաբանության գերակայություն, կարճաժամկետ լուծումներով և </w:t>
      </w:r>
      <w:proofErr w:type="spellStart"/>
      <w:r>
        <w:rPr>
          <w:color w:val="000000"/>
        </w:rPr>
        <w:t>իրավիճակային</w:t>
      </w:r>
      <w:proofErr w:type="spellEnd"/>
      <w:r>
        <w:rPr>
          <w:color w:val="000000"/>
        </w:rPr>
        <w:t xml:space="preserve"> </w:t>
      </w:r>
      <w:proofErr w:type="spellStart"/>
      <w:r>
        <w:rPr>
          <w:color w:val="000000"/>
        </w:rPr>
        <w:t>արձագանքման</w:t>
      </w:r>
      <w:proofErr w:type="spellEnd"/>
      <w:r>
        <w:rPr>
          <w:color w:val="000000"/>
        </w:rPr>
        <w:t xml:space="preserve"> մոդելով վարվող քաղաքականություն,</w:t>
      </w:r>
    </w:p>
    <w:p w:rsidR="00AF39DF" w:rsidRDefault="00527CB8">
      <w:pPr>
        <w:widowControl w:val="0"/>
        <w:numPr>
          <w:ilvl w:val="0"/>
          <w:numId w:val="8"/>
        </w:numPr>
        <w:pBdr>
          <w:top w:val="nil"/>
          <w:left w:val="nil"/>
          <w:bottom w:val="nil"/>
          <w:right w:val="nil"/>
          <w:between w:val="nil"/>
        </w:pBdr>
        <w:spacing w:after="120" w:line="240" w:lineRule="auto"/>
        <w:ind w:left="540"/>
        <w:jc w:val="both"/>
        <w:rPr>
          <w:color w:val="000000"/>
        </w:rPr>
      </w:pPr>
      <w:r>
        <w:rPr>
          <w:color w:val="000000"/>
        </w:rPr>
        <w:t>քաղաքականության մշակման ու իրականացման թույլ և անկայուն կարողություններ, ինստիտուցիոնալ մեխանիզմների, գործիքների և գործընթացների անկատարություն, արդյունքում՝ ցածր արդյունավետություն և զարգացման անորոշ արդյունքներ,</w:t>
      </w:r>
    </w:p>
    <w:p w:rsidR="00AF39DF" w:rsidRDefault="00527CB8">
      <w:pPr>
        <w:widowControl w:val="0"/>
        <w:numPr>
          <w:ilvl w:val="0"/>
          <w:numId w:val="8"/>
        </w:numPr>
        <w:pBdr>
          <w:top w:val="nil"/>
          <w:left w:val="nil"/>
          <w:bottom w:val="nil"/>
          <w:right w:val="nil"/>
          <w:between w:val="nil"/>
        </w:pBdr>
        <w:spacing w:after="120" w:line="240" w:lineRule="auto"/>
        <w:ind w:left="540"/>
        <w:jc w:val="both"/>
        <w:rPr>
          <w:color w:val="000000"/>
        </w:rPr>
      </w:pPr>
      <w:r>
        <w:rPr>
          <w:color w:val="000000"/>
        </w:rPr>
        <w:t xml:space="preserve">որոշումների կայացման ոչ </w:t>
      </w:r>
      <w:proofErr w:type="spellStart"/>
      <w:r>
        <w:rPr>
          <w:color w:val="000000"/>
        </w:rPr>
        <w:t>փաստահենք</w:t>
      </w:r>
      <w:proofErr w:type="spellEnd"/>
      <w:r>
        <w:rPr>
          <w:color w:val="000000"/>
        </w:rPr>
        <w:t xml:space="preserve"> ու ոչ </w:t>
      </w:r>
      <w:proofErr w:type="spellStart"/>
      <w:r>
        <w:rPr>
          <w:color w:val="000000"/>
        </w:rPr>
        <w:t>արդյունքամետ</w:t>
      </w:r>
      <w:proofErr w:type="spellEnd"/>
      <w:r>
        <w:rPr>
          <w:color w:val="000000"/>
        </w:rPr>
        <w:t xml:space="preserve"> պրակտիկայի, անարդյունավետ մեխանիզմների և գործընթացների գերակայություն,</w:t>
      </w:r>
    </w:p>
    <w:p w:rsidR="00AF39DF" w:rsidRDefault="00527CB8">
      <w:pPr>
        <w:widowControl w:val="0"/>
        <w:numPr>
          <w:ilvl w:val="0"/>
          <w:numId w:val="8"/>
        </w:numPr>
        <w:pBdr>
          <w:top w:val="nil"/>
          <w:left w:val="nil"/>
          <w:bottom w:val="nil"/>
          <w:right w:val="nil"/>
          <w:between w:val="nil"/>
        </w:pBdr>
        <w:spacing w:after="120" w:line="240" w:lineRule="auto"/>
        <w:ind w:left="540"/>
        <w:jc w:val="both"/>
        <w:rPr>
          <w:color w:val="000000"/>
        </w:rPr>
      </w:pPr>
      <w:r>
        <w:rPr>
          <w:color w:val="000000"/>
        </w:rPr>
        <w:t xml:space="preserve">թափանցիկության, </w:t>
      </w:r>
      <w:proofErr w:type="spellStart"/>
      <w:r>
        <w:rPr>
          <w:color w:val="000000"/>
        </w:rPr>
        <w:t>մասնակցայնության</w:t>
      </w:r>
      <w:proofErr w:type="spellEnd"/>
      <w:r>
        <w:rPr>
          <w:color w:val="000000"/>
        </w:rPr>
        <w:t xml:space="preserve">, </w:t>
      </w:r>
      <w:proofErr w:type="spellStart"/>
      <w:r>
        <w:rPr>
          <w:color w:val="000000"/>
        </w:rPr>
        <w:t>հաշվետվողականության</w:t>
      </w:r>
      <w:proofErr w:type="spellEnd"/>
      <w:r>
        <w:rPr>
          <w:color w:val="000000"/>
        </w:rPr>
        <w:t xml:space="preserve"> ոչ լիարժեք կայացած մշակույթ և ոչ արդյունավետ մեխանիզմներ,</w:t>
      </w:r>
    </w:p>
    <w:p w:rsidR="00AF39DF" w:rsidRDefault="00527CB8">
      <w:pPr>
        <w:widowControl w:val="0"/>
        <w:numPr>
          <w:ilvl w:val="0"/>
          <w:numId w:val="8"/>
        </w:numPr>
        <w:pBdr>
          <w:top w:val="nil"/>
          <w:left w:val="nil"/>
          <w:bottom w:val="nil"/>
          <w:right w:val="nil"/>
          <w:between w:val="nil"/>
        </w:pBdr>
        <w:spacing w:after="120" w:line="240" w:lineRule="auto"/>
        <w:ind w:left="540"/>
        <w:jc w:val="both"/>
        <w:rPr>
          <w:color w:val="000000"/>
        </w:rPr>
      </w:pPr>
      <w:proofErr w:type="spellStart"/>
      <w:r>
        <w:rPr>
          <w:color w:val="000000"/>
        </w:rPr>
        <w:lastRenderedPageBreak/>
        <w:t>էթիկայի</w:t>
      </w:r>
      <w:proofErr w:type="spellEnd"/>
      <w:r>
        <w:rPr>
          <w:color w:val="000000"/>
        </w:rPr>
        <w:t xml:space="preserve"> ու </w:t>
      </w:r>
      <w:proofErr w:type="spellStart"/>
      <w:r>
        <w:rPr>
          <w:color w:val="000000"/>
        </w:rPr>
        <w:t>բարեվարքության</w:t>
      </w:r>
      <w:proofErr w:type="spellEnd"/>
      <w:r>
        <w:rPr>
          <w:color w:val="000000"/>
        </w:rPr>
        <w:t xml:space="preserve"> թույլ ընկալում և </w:t>
      </w:r>
      <w:proofErr w:type="spellStart"/>
      <w:r>
        <w:rPr>
          <w:color w:val="000000"/>
        </w:rPr>
        <w:t>դեռևս</w:t>
      </w:r>
      <w:proofErr w:type="spellEnd"/>
      <w:r>
        <w:rPr>
          <w:color w:val="000000"/>
        </w:rPr>
        <w:t xml:space="preserve"> </w:t>
      </w:r>
      <w:proofErr w:type="spellStart"/>
      <w:r>
        <w:rPr>
          <w:color w:val="000000"/>
        </w:rPr>
        <w:t>կայացվող</w:t>
      </w:r>
      <w:proofErr w:type="spellEnd"/>
      <w:r>
        <w:rPr>
          <w:color w:val="000000"/>
        </w:rPr>
        <w:t xml:space="preserve"> ինստիտուտ,</w:t>
      </w:r>
    </w:p>
    <w:p w:rsidR="00AF39DF" w:rsidRDefault="00527CB8">
      <w:pPr>
        <w:widowControl w:val="0"/>
        <w:numPr>
          <w:ilvl w:val="0"/>
          <w:numId w:val="8"/>
        </w:numPr>
        <w:pBdr>
          <w:top w:val="nil"/>
          <w:left w:val="nil"/>
          <w:bottom w:val="nil"/>
          <w:right w:val="nil"/>
          <w:between w:val="nil"/>
        </w:pBdr>
        <w:spacing w:after="120" w:line="240" w:lineRule="auto"/>
        <w:ind w:left="540"/>
        <w:jc w:val="both"/>
        <w:rPr>
          <w:color w:val="000000"/>
        </w:rPr>
      </w:pPr>
      <w:r>
        <w:rPr>
          <w:color w:val="000000"/>
        </w:rPr>
        <w:t xml:space="preserve">անբավարար </w:t>
      </w:r>
      <w:proofErr w:type="spellStart"/>
      <w:r>
        <w:rPr>
          <w:color w:val="000000"/>
        </w:rPr>
        <w:t>արհեստավարժություն</w:t>
      </w:r>
      <w:proofErr w:type="spellEnd"/>
      <w:r>
        <w:rPr>
          <w:color w:val="000000"/>
        </w:rPr>
        <w:t xml:space="preserve"> բոլոր մակարդակներում, ոչ </w:t>
      </w:r>
      <w:proofErr w:type="spellStart"/>
      <w:r>
        <w:rPr>
          <w:color w:val="000000"/>
        </w:rPr>
        <w:t>արժանիքահեն</w:t>
      </w:r>
      <w:proofErr w:type="spellEnd"/>
      <w:r>
        <w:rPr>
          <w:color w:val="000000"/>
        </w:rPr>
        <w:t xml:space="preserve"> և ոչ մրցունակ հանրային ծառայություն, վարձատրության, խրախուսման ու առաջընթացի, կարողությունների զարգացման անարդյունավետ համակարգ, հանրային ծառայողի կերպարի խեղաթյուրված ընկալում, </w:t>
      </w:r>
    </w:p>
    <w:p w:rsidR="00AF39DF" w:rsidRDefault="00527CB8">
      <w:pPr>
        <w:widowControl w:val="0"/>
        <w:numPr>
          <w:ilvl w:val="0"/>
          <w:numId w:val="8"/>
        </w:numPr>
        <w:pBdr>
          <w:top w:val="nil"/>
          <w:left w:val="nil"/>
          <w:bottom w:val="nil"/>
          <w:right w:val="nil"/>
          <w:between w:val="nil"/>
        </w:pBdr>
        <w:spacing w:after="120" w:line="240" w:lineRule="auto"/>
        <w:ind w:left="540"/>
        <w:jc w:val="both"/>
        <w:rPr>
          <w:color w:val="000000"/>
        </w:rPr>
      </w:pPr>
      <w:r>
        <w:rPr>
          <w:color w:val="000000"/>
        </w:rPr>
        <w:t>հանրությանը մատուցվող ծառայությունների անբավարար որակ,</w:t>
      </w:r>
    </w:p>
    <w:p w:rsidR="00AF39DF" w:rsidRDefault="00527CB8">
      <w:pPr>
        <w:widowControl w:val="0"/>
        <w:numPr>
          <w:ilvl w:val="0"/>
          <w:numId w:val="8"/>
        </w:numPr>
        <w:pBdr>
          <w:top w:val="nil"/>
          <w:left w:val="nil"/>
          <w:bottom w:val="nil"/>
          <w:right w:val="nil"/>
          <w:between w:val="nil"/>
        </w:pBdr>
        <w:spacing w:after="120" w:line="240" w:lineRule="auto"/>
        <w:ind w:left="540"/>
        <w:jc w:val="both"/>
        <w:rPr>
          <w:color w:val="000000"/>
        </w:rPr>
      </w:pPr>
      <w:proofErr w:type="spellStart"/>
      <w:r>
        <w:rPr>
          <w:color w:val="000000"/>
        </w:rPr>
        <w:t>տեխնոլոգիահենք</w:t>
      </w:r>
      <w:proofErr w:type="spellEnd"/>
      <w:r>
        <w:rPr>
          <w:color w:val="000000"/>
        </w:rPr>
        <w:t xml:space="preserve"> ու նորարար լուծումների, </w:t>
      </w:r>
      <w:proofErr w:type="spellStart"/>
      <w:r>
        <w:rPr>
          <w:color w:val="000000"/>
        </w:rPr>
        <w:t>թվայնացման</w:t>
      </w:r>
      <w:proofErr w:type="spellEnd"/>
      <w:r>
        <w:rPr>
          <w:color w:val="000000"/>
        </w:rPr>
        <w:t xml:space="preserve"> ու ավտոմատացման ոչ բավարար կիրառություն,</w:t>
      </w:r>
    </w:p>
    <w:p w:rsidR="00AF39DF" w:rsidRDefault="00527CB8">
      <w:pPr>
        <w:widowControl w:val="0"/>
        <w:numPr>
          <w:ilvl w:val="0"/>
          <w:numId w:val="8"/>
        </w:numPr>
        <w:pBdr>
          <w:top w:val="nil"/>
          <w:left w:val="nil"/>
          <w:bottom w:val="nil"/>
          <w:right w:val="nil"/>
          <w:between w:val="nil"/>
        </w:pBdr>
        <w:spacing w:after="120" w:line="240" w:lineRule="auto"/>
        <w:ind w:left="540"/>
        <w:jc w:val="both"/>
        <w:rPr>
          <w:color w:val="000000"/>
        </w:rPr>
      </w:pPr>
      <w:r>
        <w:rPr>
          <w:color w:val="000000"/>
        </w:rPr>
        <w:t xml:space="preserve">պատասխանատվության, իրավասության ու դրանք իրացնելու </w:t>
      </w:r>
      <w:proofErr w:type="spellStart"/>
      <w:r>
        <w:rPr>
          <w:color w:val="000000"/>
        </w:rPr>
        <w:t>գործիքակազմի</w:t>
      </w:r>
      <w:proofErr w:type="spellEnd"/>
      <w:r>
        <w:rPr>
          <w:color w:val="000000"/>
        </w:rPr>
        <w:t xml:space="preserve"> </w:t>
      </w:r>
      <w:proofErr w:type="spellStart"/>
      <w:r>
        <w:rPr>
          <w:color w:val="000000"/>
        </w:rPr>
        <w:t>միջև</w:t>
      </w:r>
      <w:proofErr w:type="spellEnd"/>
      <w:r>
        <w:rPr>
          <w:color w:val="000000"/>
        </w:rPr>
        <w:t xml:space="preserve"> </w:t>
      </w:r>
      <w:proofErr w:type="spellStart"/>
      <w:r>
        <w:rPr>
          <w:color w:val="000000"/>
        </w:rPr>
        <w:t>աղճատվածություն</w:t>
      </w:r>
      <w:proofErr w:type="spellEnd"/>
      <w:r>
        <w:rPr>
          <w:color w:val="000000"/>
        </w:rPr>
        <w:t xml:space="preserve">, հաճախակի ու կամայական կառուցվածքային տեղաշարժեր, </w:t>
      </w:r>
      <w:proofErr w:type="spellStart"/>
      <w:r>
        <w:rPr>
          <w:color w:val="000000"/>
        </w:rPr>
        <w:t>արդունքում</w:t>
      </w:r>
      <w:proofErr w:type="spellEnd"/>
      <w:r>
        <w:rPr>
          <w:color w:val="000000"/>
        </w:rPr>
        <w:t xml:space="preserve">՝ անընդհատ </w:t>
      </w:r>
      <w:proofErr w:type="spellStart"/>
      <w:r>
        <w:rPr>
          <w:color w:val="000000"/>
        </w:rPr>
        <w:t>ադապտացիոն</w:t>
      </w:r>
      <w:proofErr w:type="spellEnd"/>
      <w:r>
        <w:rPr>
          <w:color w:val="000000"/>
        </w:rPr>
        <w:t xml:space="preserve"> </w:t>
      </w:r>
      <w:proofErr w:type="spellStart"/>
      <w:r>
        <w:rPr>
          <w:color w:val="000000"/>
        </w:rPr>
        <w:t>շրջափուլերում</w:t>
      </w:r>
      <w:proofErr w:type="spellEnd"/>
      <w:r>
        <w:rPr>
          <w:color w:val="000000"/>
        </w:rPr>
        <w:t xml:space="preserve"> ընկղմված, գերազանցապես ինքնապահպանման շարժառիթով առաջնորդվող ու խորքային բարեփոխումների նկատմամբ </w:t>
      </w:r>
      <w:proofErr w:type="spellStart"/>
      <w:r>
        <w:rPr>
          <w:color w:val="000000"/>
        </w:rPr>
        <w:t>հակազդեցությամբ</w:t>
      </w:r>
      <w:proofErr w:type="spellEnd"/>
      <w:r>
        <w:rPr>
          <w:color w:val="000000"/>
        </w:rPr>
        <w:t xml:space="preserve"> օժտված համակարգ,</w:t>
      </w:r>
    </w:p>
    <w:p w:rsidR="00AF39DF" w:rsidRDefault="00527CB8">
      <w:pPr>
        <w:widowControl w:val="0"/>
        <w:numPr>
          <w:ilvl w:val="0"/>
          <w:numId w:val="8"/>
        </w:numPr>
        <w:pBdr>
          <w:top w:val="nil"/>
          <w:left w:val="nil"/>
          <w:bottom w:val="nil"/>
          <w:right w:val="nil"/>
          <w:between w:val="nil"/>
        </w:pBdr>
        <w:spacing w:after="120" w:line="240" w:lineRule="auto"/>
        <w:ind w:left="540"/>
        <w:jc w:val="both"/>
      </w:pPr>
      <w:r>
        <w:rPr>
          <w:color w:val="000000"/>
        </w:rPr>
        <w:t xml:space="preserve">քաղաքականության համար պատասխանատու ինստիտուտների ձախողման </w:t>
      </w:r>
      <w:proofErr w:type="spellStart"/>
      <w:r>
        <w:rPr>
          <w:color w:val="000000"/>
        </w:rPr>
        <w:t>ռիսկն</w:t>
      </w:r>
      <w:proofErr w:type="spellEnd"/>
      <w:r>
        <w:rPr>
          <w:color w:val="000000"/>
        </w:rPr>
        <w:t xml:space="preserve"> այլընտրանքային մեխանիզմներով կամ զուգահեռ լուծումներով լրացնելու, ոչ ֆորմալ </w:t>
      </w:r>
      <w:proofErr w:type="spellStart"/>
      <w:r>
        <w:rPr>
          <w:color w:val="000000"/>
        </w:rPr>
        <w:t>գործելակերպերով</w:t>
      </w:r>
      <w:proofErr w:type="spellEnd"/>
      <w:r>
        <w:rPr>
          <w:color w:val="000000"/>
        </w:rPr>
        <w:t xml:space="preserve"> փոխարինելու </w:t>
      </w:r>
      <w:r w:rsidR="002726D8">
        <w:rPr>
          <w:color w:val="000000"/>
        </w:rPr>
        <w:t>պրակտիկա</w:t>
      </w:r>
      <w:r>
        <w:rPr>
          <w:color w:val="000000"/>
        </w:rPr>
        <w:t>:</w:t>
      </w:r>
    </w:p>
    <w:p w:rsidR="00AF39DF" w:rsidRDefault="00527CB8">
      <w:pPr>
        <w:widowControl w:val="0"/>
        <w:numPr>
          <w:ilvl w:val="0"/>
          <w:numId w:val="13"/>
        </w:numPr>
        <w:pBdr>
          <w:top w:val="nil"/>
          <w:left w:val="nil"/>
          <w:bottom w:val="nil"/>
          <w:right w:val="nil"/>
          <w:between w:val="nil"/>
        </w:pBdr>
        <w:tabs>
          <w:tab w:val="left" w:pos="567"/>
          <w:tab w:val="left" w:pos="284"/>
        </w:tabs>
        <w:spacing w:before="200" w:after="200" w:line="240" w:lineRule="auto"/>
        <w:ind w:left="0" w:firstLine="0"/>
        <w:jc w:val="both"/>
        <w:rPr>
          <w:color w:val="000000"/>
        </w:rPr>
      </w:pPr>
      <w:r>
        <w:rPr>
          <w:color w:val="000000"/>
        </w:rPr>
        <w:t>Այսպիսով՝ հանրային կառավարման բարեփոխումներն անհետաձգելի անհրաժեշտություն են: ՀՀ կառավարությունը, ստանձնելով բարձր քաղաքական հանձնառություն և՝</w:t>
      </w:r>
    </w:p>
    <w:p w:rsidR="00AF39DF" w:rsidRDefault="00527CB8">
      <w:pPr>
        <w:widowControl w:val="0"/>
        <w:numPr>
          <w:ilvl w:val="0"/>
          <w:numId w:val="10"/>
        </w:numPr>
        <w:pBdr>
          <w:top w:val="nil"/>
          <w:left w:val="nil"/>
          <w:bottom w:val="nil"/>
          <w:right w:val="nil"/>
          <w:between w:val="nil"/>
        </w:pBdr>
        <w:spacing w:after="120" w:line="240" w:lineRule="auto"/>
        <w:ind w:left="540"/>
        <w:jc w:val="both"/>
      </w:pPr>
      <w:r>
        <w:rPr>
          <w:color w:val="000000"/>
        </w:rPr>
        <w:t>ընդգծելով ազգային անվտանգության ապահովման, երկրի կայուն զարգացման ու ժողովրդավարության ամրապնդման գործում լավ կառավարման և արդյունավետ ինստիտուտների նշանակությունը,</w:t>
      </w:r>
    </w:p>
    <w:p w:rsidR="00AF39DF" w:rsidRDefault="00527CB8">
      <w:pPr>
        <w:widowControl w:val="0"/>
        <w:numPr>
          <w:ilvl w:val="0"/>
          <w:numId w:val="10"/>
        </w:numPr>
        <w:pBdr>
          <w:top w:val="nil"/>
          <w:left w:val="nil"/>
          <w:bottom w:val="nil"/>
          <w:right w:val="nil"/>
          <w:between w:val="nil"/>
        </w:pBdr>
        <w:spacing w:after="120" w:line="240" w:lineRule="auto"/>
        <w:ind w:left="540"/>
        <w:jc w:val="both"/>
      </w:pPr>
      <w:r>
        <w:rPr>
          <w:color w:val="000000"/>
        </w:rPr>
        <w:t>հիմնվելով մինչ այժմ կուտակված փորձի ու քաղված դասերի վրա, հաշվի առնելով նաև ձախողումները,</w:t>
      </w:r>
    </w:p>
    <w:p w:rsidR="00AF39DF" w:rsidRDefault="00527CB8">
      <w:pPr>
        <w:widowControl w:val="0"/>
        <w:numPr>
          <w:ilvl w:val="0"/>
          <w:numId w:val="10"/>
        </w:numPr>
        <w:pBdr>
          <w:top w:val="nil"/>
          <w:left w:val="nil"/>
          <w:bottom w:val="nil"/>
          <w:right w:val="nil"/>
          <w:between w:val="nil"/>
        </w:pBdr>
        <w:spacing w:after="120" w:line="240" w:lineRule="auto"/>
        <w:ind w:left="540"/>
        <w:jc w:val="both"/>
      </w:pPr>
      <w:r>
        <w:rPr>
          <w:color w:val="000000"/>
        </w:rPr>
        <w:t xml:space="preserve">վերահաստատելով համակարգային կոռուպցիան բացառելու </w:t>
      </w:r>
      <w:proofErr w:type="spellStart"/>
      <w:r>
        <w:rPr>
          <w:color w:val="000000"/>
        </w:rPr>
        <w:t>հանձնառությունը</w:t>
      </w:r>
      <w:proofErr w:type="spellEnd"/>
      <w:r>
        <w:rPr>
          <w:color w:val="000000"/>
        </w:rPr>
        <w:t xml:space="preserve"> և կոռուպցիայի </w:t>
      </w:r>
      <w:proofErr w:type="spellStart"/>
      <w:r>
        <w:rPr>
          <w:color w:val="000000"/>
        </w:rPr>
        <w:t>դրսևորման</w:t>
      </w:r>
      <w:proofErr w:type="spellEnd"/>
      <w:r>
        <w:rPr>
          <w:color w:val="000000"/>
        </w:rPr>
        <w:t xml:space="preserve"> բոլոր </w:t>
      </w:r>
      <w:proofErr w:type="spellStart"/>
      <w:r>
        <w:rPr>
          <w:color w:val="000000"/>
        </w:rPr>
        <w:t>ձևերի</w:t>
      </w:r>
      <w:proofErr w:type="spellEnd"/>
      <w:r>
        <w:rPr>
          <w:color w:val="000000"/>
        </w:rPr>
        <w:t xml:space="preserve"> հանդեպ անհանդուրժողականությունը,</w:t>
      </w:r>
    </w:p>
    <w:p w:rsidR="00AF39DF" w:rsidRDefault="00527CB8">
      <w:pPr>
        <w:widowControl w:val="0"/>
        <w:numPr>
          <w:ilvl w:val="0"/>
          <w:numId w:val="10"/>
        </w:numPr>
        <w:pBdr>
          <w:top w:val="nil"/>
          <w:left w:val="nil"/>
          <w:bottom w:val="nil"/>
          <w:right w:val="nil"/>
          <w:between w:val="nil"/>
        </w:pBdr>
        <w:spacing w:after="120" w:line="240" w:lineRule="auto"/>
        <w:ind w:left="540"/>
        <w:jc w:val="both"/>
      </w:pPr>
      <w:r>
        <w:rPr>
          <w:color w:val="000000"/>
        </w:rPr>
        <w:t>առաջնորդվելով առաջադեմ ու արդար պետության կայացման շարժառիթով,</w:t>
      </w:r>
    </w:p>
    <w:p w:rsidR="00AF39DF" w:rsidRDefault="00527CB8">
      <w:pPr>
        <w:widowControl w:val="0"/>
        <w:numPr>
          <w:ilvl w:val="0"/>
          <w:numId w:val="10"/>
        </w:numPr>
        <w:pBdr>
          <w:top w:val="nil"/>
          <w:left w:val="nil"/>
          <w:bottom w:val="nil"/>
          <w:right w:val="nil"/>
          <w:between w:val="nil"/>
        </w:pBdr>
        <w:spacing w:after="120" w:line="240" w:lineRule="auto"/>
        <w:ind w:left="540"/>
        <w:jc w:val="both"/>
      </w:pPr>
      <w:r>
        <w:rPr>
          <w:color w:val="000000"/>
        </w:rPr>
        <w:t xml:space="preserve">լիարժեք ընկալելով բարեփոխումների </w:t>
      </w:r>
      <w:proofErr w:type="spellStart"/>
      <w:r>
        <w:rPr>
          <w:color w:val="000000"/>
        </w:rPr>
        <w:t>հետևանքով</w:t>
      </w:r>
      <w:proofErr w:type="spellEnd"/>
      <w:r>
        <w:rPr>
          <w:color w:val="000000"/>
        </w:rPr>
        <w:t xml:space="preserve"> </w:t>
      </w:r>
      <w:proofErr w:type="spellStart"/>
      <w:r>
        <w:rPr>
          <w:color w:val="000000"/>
        </w:rPr>
        <w:t>կարճաժամկետում</w:t>
      </w:r>
      <w:proofErr w:type="spellEnd"/>
      <w:r>
        <w:rPr>
          <w:color w:val="000000"/>
        </w:rPr>
        <w:t xml:space="preserve"> հնարավոր սոցիալական </w:t>
      </w:r>
      <w:proofErr w:type="spellStart"/>
      <w:r>
        <w:rPr>
          <w:color w:val="000000"/>
        </w:rPr>
        <w:t>հետևանքները</w:t>
      </w:r>
      <w:proofErr w:type="spellEnd"/>
      <w:r>
        <w:rPr>
          <w:color w:val="000000"/>
        </w:rPr>
        <w:t xml:space="preserve"> և ստանձնելով սոցիալական պատասխանատվություն, </w:t>
      </w:r>
    </w:p>
    <w:p w:rsidR="00AF39DF" w:rsidRDefault="00527CB8">
      <w:pPr>
        <w:widowControl w:val="0"/>
        <w:numPr>
          <w:ilvl w:val="0"/>
          <w:numId w:val="10"/>
        </w:numPr>
        <w:pBdr>
          <w:top w:val="nil"/>
          <w:left w:val="nil"/>
          <w:bottom w:val="nil"/>
          <w:right w:val="nil"/>
          <w:between w:val="nil"/>
        </w:pBdr>
        <w:spacing w:after="120" w:line="240" w:lineRule="auto"/>
        <w:ind w:left="540"/>
        <w:jc w:val="both"/>
      </w:pPr>
      <w:r>
        <w:rPr>
          <w:color w:val="000000"/>
        </w:rPr>
        <w:t xml:space="preserve">որդեգրելով </w:t>
      </w:r>
      <w:proofErr w:type="spellStart"/>
      <w:r>
        <w:rPr>
          <w:color w:val="000000"/>
        </w:rPr>
        <w:t>մասնակցային</w:t>
      </w:r>
      <w:proofErr w:type="spellEnd"/>
      <w:r>
        <w:rPr>
          <w:color w:val="000000"/>
        </w:rPr>
        <w:t xml:space="preserve">, թափանցիկ և հաշվետու գործելաոճ, </w:t>
      </w:r>
    </w:p>
    <w:p w:rsidR="00AF39DF" w:rsidRDefault="00527CB8">
      <w:pPr>
        <w:widowControl w:val="0"/>
        <w:numPr>
          <w:ilvl w:val="0"/>
          <w:numId w:val="10"/>
        </w:numPr>
        <w:pBdr>
          <w:top w:val="nil"/>
          <w:left w:val="nil"/>
          <w:bottom w:val="nil"/>
          <w:right w:val="nil"/>
          <w:between w:val="nil"/>
        </w:pBdr>
        <w:spacing w:after="120" w:line="240" w:lineRule="auto"/>
        <w:ind w:left="540"/>
        <w:jc w:val="both"/>
      </w:pPr>
      <w:r>
        <w:rPr>
          <w:color w:val="000000"/>
        </w:rPr>
        <w:t xml:space="preserve">հենվելով բարեփոխումների շուրջ հանրային </w:t>
      </w:r>
      <w:proofErr w:type="spellStart"/>
      <w:r>
        <w:rPr>
          <w:color w:val="000000"/>
        </w:rPr>
        <w:t>կոնսենսուսի</w:t>
      </w:r>
      <w:proofErr w:type="spellEnd"/>
      <w:r>
        <w:rPr>
          <w:color w:val="000000"/>
        </w:rPr>
        <w:t xml:space="preserve"> վրա՝</w:t>
      </w:r>
    </w:p>
    <w:p w:rsidR="00AF39DF" w:rsidRDefault="00527CB8">
      <w:pPr>
        <w:widowControl w:val="0"/>
        <w:pBdr>
          <w:top w:val="nil"/>
          <w:left w:val="nil"/>
          <w:bottom w:val="nil"/>
          <w:right w:val="nil"/>
          <w:between w:val="nil"/>
        </w:pBdr>
        <w:tabs>
          <w:tab w:val="left" w:pos="567"/>
          <w:tab w:val="left" w:pos="284"/>
        </w:tabs>
        <w:spacing w:before="200" w:after="200" w:line="240" w:lineRule="auto"/>
        <w:jc w:val="both"/>
        <w:rPr>
          <w:color w:val="000000"/>
        </w:rPr>
      </w:pPr>
      <w:r>
        <w:rPr>
          <w:color w:val="000000"/>
        </w:rPr>
        <w:t xml:space="preserve">սույն ռազմավարությամբ հռչակում է «Կառավարություն 4.0» բարեփոխումների </w:t>
      </w:r>
      <w:proofErr w:type="spellStart"/>
      <w:r>
        <w:rPr>
          <w:color w:val="000000"/>
        </w:rPr>
        <w:t>մեկնարկը</w:t>
      </w:r>
      <w:proofErr w:type="spellEnd"/>
      <w:r>
        <w:rPr>
          <w:color w:val="000000"/>
        </w:rPr>
        <w:t xml:space="preserve">՝ </w:t>
      </w:r>
      <w:proofErr w:type="spellStart"/>
      <w:r>
        <w:rPr>
          <w:color w:val="000000"/>
        </w:rPr>
        <w:t>ձևակերպելով</w:t>
      </w:r>
      <w:proofErr w:type="spellEnd"/>
      <w:r>
        <w:rPr>
          <w:color w:val="000000"/>
        </w:rPr>
        <w:t xml:space="preserve"> հանրային կառավարման համակարգի վերափոխման </w:t>
      </w:r>
      <w:proofErr w:type="spellStart"/>
      <w:r>
        <w:rPr>
          <w:color w:val="000000"/>
        </w:rPr>
        <w:t>տեսլականը</w:t>
      </w:r>
      <w:proofErr w:type="spellEnd"/>
      <w:r>
        <w:rPr>
          <w:color w:val="000000"/>
        </w:rPr>
        <w:t xml:space="preserve">, դրա </w:t>
      </w:r>
      <w:proofErr w:type="spellStart"/>
      <w:r>
        <w:rPr>
          <w:color w:val="000000"/>
        </w:rPr>
        <w:t>պահովմանն</w:t>
      </w:r>
      <w:proofErr w:type="spellEnd"/>
      <w:r>
        <w:rPr>
          <w:color w:val="000000"/>
        </w:rPr>
        <w:t xml:space="preserve"> փուլային քաղաքականությունը և գործողությունների </w:t>
      </w:r>
      <w:r w:rsidR="002F30A6">
        <w:rPr>
          <w:color w:val="000000"/>
        </w:rPr>
        <w:t>շրջանակը</w:t>
      </w:r>
      <w:r>
        <w:rPr>
          <w:color w:val="000000"/>
        </w:rPr>
        <w:t>:</w:t>
      </w:r>
    </w:p>
    <w:p w:rsidR="00AF39DF" w:rsidRDefault="00527CB8">
      <w:pPr>
        <w:widowControl w:val="0"/>
        <w:numPr>
          <w:ilvl w:val="0"/>
          <w:numId w:val="13"/>
        </w:numPr>
        <w:pBdr>
          <w:top w:val="nil"/>
          <w:left w:val="nil"/>
          <w:bottom w:val="nil"/>
          <w:right w:val="nil"/>
          <w:between w:val="nil"/>
        </w:pBdr>
        <w:tabs>
          <w:tab w:val="left" w:pos="567"/>
          <w:tab w:val="left" w:pos="284"/>
        </w:tabs>
        <w:spacing w:before="200" w:after="200" w:line="240" w:lineRule="auto"/>
        <w:ind w:left="0" w:firstLine="0"/>
        <w:jc w:val="both"/>
        <w:rPr>
          <w:color w:val="000000"/>
        </w:rPr>
      </w:pPr>
      <w:r>
        <w:rPr>
          <w:color w:val="000000"/>
        </w:rPr>
        <w:t xml:space="preserve">Ռազմավարության մշակումը մեկնարկել է 2019 թվականին: Գործընթացը համակարգելու և բարեփոխումների քաղաքական </w:t>
      </w:r>
      <w:proofErr w:type="spellStart"/>
      <w:r>
        <w:rPr>
          <w:color w:val="000000"/>
        </w:rPr>
        <w:t>օրակարգն</w:t>
      </w:r>
      <w:proofErr w:type="spellEnd"/>
      <w:r>
        <w:rPr>
          <w:color w:val="000000"/>
        </w:rPr>
        <w:t xml:space="preserve"> ուրվագծելու նպատակով ՀՀ վարչապետի որոշմամբ փոխվարչապետի նախագահությամբ </w:t>
      </w:r>
      <w:proofErr w:type="spellStart"/>
      <w:r>
        <w:rPr>
          <w:color w:val="000000"/>
        </w:rPr>
        <w:t>ձևավորվել</w:t>
      </w:r>
      <w:proofErr w:type="spellEnd"/>
      <w:r>
        <w:rPr>
          <w:color w:val="000000"/>
        </w:rPr>
        <w:t xml:space="preserve"> է միջգերատեսչական խորհուրդ։ Ստեղծվել է 4 աշխատանքային խումբ՝ ռազմավարական պլանավորում, ծառայությունների մատուցում, հանրային ծառայություն, ինստիտուտներ և </w:t>
      </w:r>
      <w:proofErr w:type="spellStart"/>
      <w:r>
        <w:rPr>
          <w:color w:val="000000"/>
        </w:rPr>
        <w:t>հաշվետվողականություն</w:t>
      </w:r>
      <w:proofErr w:type="spellEnd"/>
      <w:r>
        <w:rPr>
          <w:color w:val="000000"/>
        </w:rPr>
        <w:t xml:space="preserve"> ուղղություններով: Գործընթացին աջակցելու, </w:t>
      </w:r>
      <w:proofErr w:type="spellStart"/>
      <w:r>
        <w:rPr>
          <w:color w:val="000000"/>
        </w:rPr>
        <w:t>փաստահավաք</w:t>
      </w:r>
      <w:proofErr w:type="spellEnd"/>
      <w:r>
        <w:rPr>
          <w:color w:val="000000"/>
        </w:rPr>
        <w:t xml:space="preserve"> և ընթացիկ վերլուծական աշխատանքի համար </w:t>
      </w:r>
      <w:proofErr w:type="spellStart"/>
      <w:r>
        <w:rPr>
          <w:color w:val="000000"/>
        </w:rPr>
        <w:t>Եվրոպական</w:t>
      </w:r>
      <w:proofErr w:type="spellEnd"/>
      <w:r>
        <w:rPr>
          <w:color w:val="000000"/>
        </w:rPr>
        <w:t xml:space="preserve"> Միության աջակցությամբ ներգրավվել են փորձագետներ։ </w:t>
      </w:r>
    </w:p>
    <w:p w:rsidR="00AF39DF" w:rsidRDefault="00527CB8">
      <w:pPr>
        <w:widowControl w:val="0"/>
        <w:numPr>
          <w:ilvl w:val="0"/>
          <w:numId w:val="13"/>
        </w:numPr>
        <w:pBdr>
          <w:top w:val="nil"/>
          <w:left w:val="nil"/>
          <w:bottom w:val="nil"/>
          <w:right w:val="nil"/>
          <w:between w:val="nil"/>
        </w:pBdr>
        <w:tabs>
          <w:tab w:val="left" w:pos="360"/>
        </w:tabs>
        <w:spacing w:before="200" w:after="200" w:line="240" w:lineRule="auto"/>
        <w:ind w:left="0" w:firstLine="0"/>
        <w:jc w:val="both"/>
        <w:rPr>
          <w:color w:val="000000"/>
        </w:rPr>
      </w:pPr>
      <w:r>
        <w:rPr>
          <w:color w:val="000000"/>
        </w:rPr>
        <w:lastRenderedPageBreak/>
        <w:t>Ռազմավարության վերլուծական հիմքերի հարստացման նպատակով իրականացվել է նաև առաջնային տվյալների հավաքագրում: Մեկնարկային փուլում գործադիր իշխանության մարմինների շրջանում կառուցվածքային ստորաբաժանումների մակարդակում արվել է կարծիքի ուսումնասիրություն: Խորքային հարցազրույցներ են (</w:t>
      </w:r>
      <w:proofErr w:type="spellStart"/>
      <w:r>
        <w:rPr>
          <w:color w:val="000000"/>
        </w:rPr>
        <w:t>in-depth</w:t>
      </w:r>
      <w:proofErr w:type="spellEnd"/>
      <w:r>
        <w:rPr>
          <w:color w:val="000000"/>
        </w:rPr>
        <w:t xml:space="preserve"> </w:t>
      </w:r>
      <w:proofErr w:type="spellStart"/>
      <w:r>
        <w:rPr>
          <w:color w:val="000000"/>
        </w:rPr>
        <w:t>interview</w:t>
      </w:r>
      <w:proofErr w:type="spellEnd"/>
      <w:r>
        <w:rPr>
          <w:color w:val="000000"/>
        </w:rPr>
        <w:t>)</w:t>
      </w:r>
      <w:r>
        <w:rPr>
          <w:color w:val="000000"/>
          <w:vertAlign w:val="superscript"/>
        </w:rPr>
        <w:footnoteReference w:id="1"/>
      </w:r>
      <w:r>
        <w:rPr>
          <w:color w:val="000000"/>
        </w:rPr>
        <w:t xml:space="preserve"> անցկացվել կառավարության անդամների, </w:t>
      </w:r>
      <w:proofErr w:type="spellStart"/>
      <w:r>
        <w:rPr>
          <w:color w:val="000000"/>
        </w:rPr>
        <w:t>ոլոտում</w:t>
      </w:r>
      <w:proofErr w:type="spellEnd"/>
      <w:r>
        <w:rPr>
          <w:color w:val="000000"/>
        </w:rPr>
        <w:t xml:space="preserve"> հարուստ փորձառություն, տարբեր ժամանակների բարեփոխումներում </w:t>
      </w:r>
      <w:proofErr w:type="spellStart"/>
      <w:r>
        <w:rPr>
          <w:color w:val="000000"/>
        </w:rPr>
        <w:t>կարևոր</w:t>
      </w:r>
      <w:proofErr w:type="spellEnd"/>
      <w:r>
        <w:rPr>
          <w:color w:val="000000"/>
        </w:rPr>
        <w:t xml:space="preserve"> դերակատարում ունեցած, նշանակալի փորձագիտական ու ակադեմիական ավանդ ունեցող անհատների հետ:</w:t>
      </w:r>
    </w:p>
    <w:p w:rsidR="00AF39DF" w:rsidRDefault="00527CB8">
      <w:pPr>
        <w:widowControl w:val="0"/>
        <w:numPr>
          <w:ilvl w:val="0"/>
          <w:numId w:val="13"/>
        </w:numPr>
        <w:pBdr>
          <w:top w:val="nil"/>
          <w:left w:val="nil"/>
          <w:bottom w:val="nil"/>
          <w:right w:val="nil"/>
          <w:between w:val="nil"/>
        </w:pBdr>
        <w:tabs>
          <w:tab w:val="left" w:pos="360"/>
        </w:tabs>
        <w:spacing w:before="200" w:after="200" w:line="240" w:lineRule="auto"/>
        <w:ind w:left="0" w:firstLine="0"/>
        <w:jc w:val="both"/>
        <w:rPr>
          <w:b/>
          <w:smallCaps/>
          <w:color w:val="44546A"/>
          <w:sz w:val="32"/>
          <w:szCs w:val="32"/>
        </w:rPr>
      </w:pPr>
      <w:r>
        <w:rPr>
          <w:color w:val="000000"/>
        </w:rPr>
        <w:t xml:space="preserve">Ռազմավարության շուրջ իրականացվել են հանրային </w:t>
      </w:r>
      <w:proofErr w:type="spellStart"/>
      <w:r>
        <w:rPr>
          <w:color w:val="000000"/>
        </w:rPr>
        <w:t>հարթակներում</w:t>
      </w:r>
      <w:proofErr w:type="spellEnd"/>
      <w:r>
        <w:rPr>
          <w:color w:val="000000"/>
        </w:rPr>
        <w:t xml:space="preserve"> քննարկումներ, տարբեր շահառուների հետ խորհրդակցություններ, այդ թվում՝ հանրային իշխանության մարմինների, տեղական և միջազգային փորձագիտական շրջանակների, մասնագիտական հասարակական հատվածի, զարգացման գործընկերների և ֆինանսական կառույցների հետ։ Ռազմավարության մշակման ընթացքում սերտ համագործակցություն է եղել ԵՄ/ՏՀԶԿ ՍԻԳՄԱ (OECD SIGMA) </w:t>
      </w:r>
      <w:r w:rsidR="00B8030B">
        <w:rPr>
          <w:color w:val="000000"/>
        </w:rPr>
        <w:t>նախաձեռնության</w:t>
      </w:r>
      <w:r>
        <w:rPr>
          <w:color w:val="000000"/>
        </w:rPr>
        <w:t xml:space="preserve"> հետ՝ Ռազմավարության ու առանձին բաժինների մասով մեթոդական ու մասնագիտական խորհրդատվության տեսքով:</w:t>
      </w:r>
      <w:r>
        <w:br w:type="page"/>
      </w:r>
      <w:r>
        <w:rPr>
          <w:noProof/>
          <w:lang w:val="en-US"/>
        </w:rPr>
        <mc:AlternateContent>
          <mc:Choice Requires="wps">
            <w:drawing>
              <wp:anchor distT="0" distB="0" distL="114300" distR="114300" simplePos="0" relativeHeight="251662336" behindDoc="0" locked="0" layoutInCell="1" hidden="0" allowOverlap="1">
                <wp:simplePos x="0" y="0"/>
                <wp:positionH relativeFrom="column">
                  <wp:posOffset>1</wp:posOffset>
                </wp:positionH>
                <wp:positionV relativeFrom="paragraph">
                  <wp:posOffset>0</wp:posOffset>
                </wp:positionV>
                <wp:extent cx="644525" cy="644525"/>
                <wp:effectExtent l="0" t="0" r="0" b="0"/>
                <wp:wrapNone/>
                <wp:docPr id="362" name="Rectangle 362"/>
                <wp:cNvGraphicFramePr/>
                <a:graphic xmlns:a="http://schemas.openxmlformats.org/drawingml/2006/main">
                  <a:graphicData uri="http://schemas.microsoft.com/office/word/2010/wordprocessingShape">
                    <wps:wsp>
                      <wps:cNvSpPr/>
                      <wps:spPr>
                        <a:xfrm>
                          <a:off x="5028500" y="3462500"/>
                          <a:ext cx="635000" cy="635000"/>
                        </a:xfrm>
                        <a:prstGeom prst="rect">
                          <a:avLst/>
                        </a:prstGeom>
                        <a:noFill/>
                        <a:ln>
                          <a:noFill/>
                        </a:ln>
                      </wps:spPr>
                      <wps:txbx>
                        <w:txbxContent>
                          <w:p w:rsidR="008B4FF4" w:rsidRDefault="008B4FF4">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362" o:spid="_x0000_s1099" style="position:absolute;left:0;text-align:left;margin-left:0;margin-top:0;width:50.75pt;height:50.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" filled="f" stroked="f">
                <v:textbox inset="2.53958mm,2.53958mm,2.53958mm,2.53958mm">
                  <w:txbxContent>
                    <w:p w:rsidR="008B4FF4" w:rsidRDefault="008B4FF4">
                      <w:pPr>
                        <w:spacing w:after="0" w:line="240" w:lineRule="auto"/>
                        <w:textDirection w:val="btLr"/>
                      </w:pPr>
                    </w:p>
                  </w:txbxContent>
                </v:textbox>
              </v:rect>
            </w:pict>
          </mc:Fallback>
        </mc:AlternateContent>
      </w:r>
      <w:r>
        <w:rPr>
          <w:noProof/>
          <w:lang w:val="en-US"/>
        </w:rPr>
        <mc:AlternateContent>
          <mc:Choice Requires="wps">
            <w:drawing>
              <wp:anchor distT="0" distB="0" distL="114300" distR="114300" simplePos="0" relativeHeight="251663360" behindDoc="0" locked="0" layoutInCell="1" hidden="0" allowOverlap="1">
                <wp:simplePos x="0" y="0"/>
                <wp:positionH relativeFrom="column">
                  <wp:posOffset>1</wp:posOffset>
                </wp:positionH>
                <wp:positionV relativeFrom="paragraph">
                  <wp:posOffset>0</wp:posOffset>
                </wp:positionV>
                <wp:extent cx="644525" cy="644525"/>
                <wp:effectExtent l="0" t="0" r="0" b="0"/>
                <wp:wrapNone/>
                <wp:docPr id="363" name="Rectangle 363"/>
                <wp:cNvGraphicFramePr/>
                <a:graphic xmlns:a="http://schemas.openxmlformats.org/drawingml/2006/main">
                  <a:graphicData uri="http://schemas.microsoft.com/office/word/2010/wordprocessingShape">
                    <wps:wsp>
                      <wps:cNvSpPr/>
                      <wps:spPr>
                        <a:xfrm>
                          <a:off x="5028500" y="3462500"/>
                          <a:ext cx="635000" cy="635000"/>
                        </a:xfrm>
                        <a:prstGeom prst="rect">
                          <a:avLst/>
                        </a:prstGeom>
                        <a:noFill/>
                        <a:ln>
                          <a:noFill/>
                        </a:ln>
                      </wps:spPr>
                      <wps:txbx>
                        <w:txbxContent>
                          <w:p w:rsidR="008B4FF4" w:rsidRDefault="008B4FF4">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363" o:spid="_x0000_s1100" style="position:absolute;left:0;text-align:left;margin-left:0;margin-top:0;width:50.75pt;height:50.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" filled="f" stroked="f">
                <v:textbox inset="2.53958mm,2.53958mm,2.53958mm,2.53958mm">
                  <w:txbxContent>
                    <w:p w:rsidR="008B4FF4" w:rsidRDefault="008B4FF4">
                      <w:pPr>
                        <w:spacing w:after="0" w:line="240" w:lineRule="auto"/>
                        <w:textDirection w:val="btLr"/>
                      </w:pPr>
                    </w:p>
                  </w:txbxContent>
                </v:textbox>
              </v:rect>
            </w:pict>
          </mc:Fallback>
        </mc:AlternateContent>
      </w:r>
      <w:r>
        <w:rPr>
          <w:noProof/>
          <w:lang w:val="en-US"/>
        </w:rPr>
        <mc:AlternateContent>
          <mc:Choice Requires="wps">
            <w:drawing>
              <wp:anchor distT="0" distB="0" distL="114300" distR="114300" simplePos="0" relativeHeight="251664384" behindDoc="0" locked="0" layoutInCell="1" hidden="0" allowOverlap="1">
                <wp:simplePos x="0" y="0"/>
                <wp:positionH relativeFrom="column">
                  <wp:posOffset>1</wp:posOffset>
                </wp:positionH>
                <wp:positionV relativeFrom="paragraph">
                  <wp:posOffset>0</wp:posOffset>
                </wp:positionV>
                <wp:extent cx="644525" cy="644525"/>
                <wp:effectExtent l="0" t="0" r="0" b="0"/>
                <wp:wrapNone/>
                <wp:docPr id="364" name="Rectangle 364"/>
                <wp:cNvGraphicFramePr/>
                <a:graphic xmlns:a="http://schemas.openxmlformats.org/drawingml/2006/main">
                  <a:graphicData uri="http://schemas.microsoft.com/office/word/2010/wordprocessingShape">
                    <wps:wsp>
                      <wps:cNvSpPr/>
                      <wps:spPr>
                        <a:xfrm>
                          <a:off x="5028500" y="3462500"/>
                          <a:ext cx="635000" cy="635000"/>
                        </a:xfrm>
                        <a:prstGeom prst="rect">
                          <a:avLst/>
                        </a:prstGeom>
                        <a:noFill/>
                        <a:ln>
                          <a:noFill/>
                        </a:ln>
                      </wps:spPr>
                      <wps:txbx>
                        <w:txbxContent>
                          <w:p w:rsidR="008B4FF4" w:rsidRDefault="008B4FF4">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364" o:spid="_x0000_s1101" style="position:absolute;left:0;text-align:left;margin-left:0;margin-top:0;width:50.75pt;height:50.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" filled="f" stroked="f">
                <v:textbox inset="2.53958mm,2.53958mm,2.53958mm,2.53958mm">
                  <w:txbxContent>
                    <w:p w:rsidR="008B4FF4" w:rsidRDefault="008B4FF4">
                      <w:pPr>
                        <w:spacing w:after="0" w:line="240" w:lineRule="auto"/>
                        <w:textDirection w:val="btLr"/>
                      </w:pPr>
                    </w:p>
                  </w:txbxContent>
                </v:textbox>
              </v:rect>
            </w:pict>
          </mc:Fallback>
        </mc:AlternateContent>
      </w:r>
    </w:p>
    <w:p w:rsidR="00AF39DF" w:rsidRDefault="00527CB8">
      <w:pPr>
        <w:pStyle w:val="Heading1"/>
        <w:numPr>
          <w:ilvl w:val="0"/>
          <w:numId w:val="15"/>
        </w:numPr>
      </w:pPr>
      <w:r>
        <w:lastRenderedPageBreak/>
        <w:t>ՌԱԶՄԱՎԱՐԱԿԱՆ ՏԵՍԼԱԿԱՆ</w:t>
      </w:r>
    </w:p>
    <w:p w:rsidR="00AF39DF" w:rsidRDefault="00527CB8">
      <w:pPr>
        <w:widowControl w:val="0"/>
        <w:numPr>
          <w:ilvl w:val="0"/>
          <w:numId w:val="13"/>
        </w:numPr>
        <w:pBdr>
          <w:top w:val="nil"/>
          <w:left w:val="nil"/>
          <w:bottom w:val="nil"/>
          <w:right w:val="nil"/>
          <w:between w:val="nil"/>
        </w:pBdr>
        <w:tabs>
          <w:tab w:val="left" w:pos="360"/>
        </w:tabs>
        <w:spacing w:before="200" w:after="200" w:line="240" w:lineRule="auto"/>
        <w:ind w:left="0" w:firstLine="0"/>
        <w:jc w:val="both"/>
        <w:rPr>
          <w:b/>
          <w:i/>
          <w:color w:val="2E75B5"/>
        </w:rPr>
      </w:pPr>
      <w:bookmarkStart w:id="1" w:name="_heading=h.30j0zll" w:colFirst="0" w:colLast="0"/>
      <w:bookmarkEnd w:id="1"/>
      <w:r>
        <w:rPr>
          <w:color w:val="000000"/>
        </w:rPr>
        <w:t xml:space="preserve">Ռազմավարության օրակարգը պետական կառավարման ճարտարապետության հարցից </w:t>
      </w:r>
      <w:r w:rsidR="004D0065">
        <w:rPr>
          <w:color w:val="000000"/>
        </w:rPr>
        <w:t>լայն</w:t>
      </w:r>
      <w:r>
        <w:rPr>
          <w:color w:val="000000"/>
        </w:rPr>
        <w:t xml:space="preserve"> է. նպատակն </w:t>
      </w:r>
      <w:r w:rsidR="004D0065">
        <w:rPr>
          <w:color w:val="000000"/>
        </w:rPr>
        <w:t>է</w:t>
      </w:r>
      <w:r>
        <w:rPr>
          <w:color w:val="000000"/>
        </w:rPr>
        <w:t xml:space="preserve"> </w:t>
      </w:r>
      <w:r>
        <w:rPr>
          <w:b/>
          <w:color w:val="000000"/>
        </w:rPr>
        <w:t>ապագայի պետության</w:t>
      </w:r>
      <w:r>
        <w:rPr>
          <w:color w:val="000000"/>
        </w:rPr>
        <w:t xml:space="preserve"> </w:t>
      </w:r>
      <w:proofErr w:type="spellStart"/>
      <w:r w:rsidR="004D0065">
        <w:rPr>
          <w:color w:val="000000"/>
        </w:rPr>
        <w:t>ուրվագծումն</w:t>
      </w:r>
      <w:proofErr w:type="spellEnd"/>
      <w:r w:rsidR="004D0065">
        <w:rPr>
          <w:color w:val="000000"/>
        </w:rPr>
        <w:t xml:space="preserve"> ու դրա կառուցման ճանապարհի </w:t>
      </w:r>
      <w:proofErr w:type="spellStart"/>
      <w:r w:rsidR="004D0065">
        <w:rPr>
          <w:color w:val="000000"/>
        </w:rPr>
        <w:t>նախանշումը</w:t>
      </w:r>
      <w:proofErr w:type="spellEnd"/>
      <w:r>
        <w:rPr>
          <w:color w:val="000000"/>
        </w:rPr>
        <w:t xml:space="preserve">: </w:t>
      </w:r>
      <w:proofErr w:type="spellStart"/>
      <w:r>
        <w:rPr>
          <w:color w:val="000000"/>
        </w:rPr>
        <w:t>Հետևաբար</w:t>
      </w:r>
      <w:proofErr w:type="spellEnd"/>
      <w:r>
        <w:rPr>
          <w:color w:val="000000"/>
        </w:rPr>
        <w:t xml:space="preserve">՝ </w:t>
      </w:r>
      <w:r>
        <w:rPr>
          <w:b/>
          <w:i/>
          <w:color w:val="1F4E79"/>
        </w:rPr>
        <w:t xml:space="preserve">երկրի հանրային կառավարման բարեփոխումների </w:t>
      </w:r>
      <w:proofErr w:type="spellStart"/>
      <w:r w:rsidR="001B3B68">
        <w:rPr>
          <w:b/>
          <w:i/>
          <w:color w:val="1F4E79"/>
        </w:rPr>
        <w:t>տեսլականը</w:t>
      </w:r>
      <w:proofErr w:type="spellEnd"/>
      <w:r>
        <w:rPr>
          <w:b/>
          <w:i/>
          <w:color w:val="1F4E79"/>
        </w:rPr>
        <w:t xml:space="preserve"> գերազանց ծառայություն մատուցող, ժողովրդավարական գործելակերպով, </w:t>
      </w:r>
      <w:proofErr w:type="spellStart"/>
      <w:r>
        <w:rPr>
          <w:b/>
          <w:i/>
          <w:color w:val="1F4E79"/>
        </w:rPr>
        <w:t>տեխնոլոգիահենք</w:t>
      </w:r>
      <w:proofErr w:type="spellEnd"/>
      <w:r>
        <w:rPr>
          <w:b/>
          <w:i/>
          <w:color w:val="1F4E79"/>
        </w:rPr>
        <w:t xml:space="preserve"> և </w:t>
      </w:r>
      <w:proofErr w:type="spellStart"/>
      <w:r>
        <w:rPr>
          <w:b/>
          <w:i/>
          <w:color w:val="1F4E79"/>
        </w:rPr>
        <w:t>արժանիքահենք</w:t>
      </w:r>
      <w:proofErr w:type="spellEnd"/>
      <w:r>
        <w:rPr>
          <w:b/>
          <w:i/>
          <w:color w:val="1F4E79"/>
        </w:rPr>
        <w:t xml:space="preserve"> պետական կառավարման համակարգի կայացումն է:</w:t>
      </w:r>
    </w:p>
    <w:p w:rsidR="00AF39DF" w:rsidRDefault="00527CB8">
      <w:pPr>
        <w:widowControl w:val="0"/>
        <w:numPr>
          <w:ilvl w:val="0"/>
          <w:numId w:val="13"/>
        </w:numPr>
        <w:pBdr>
          <w:top w:val="nil"/>
          <w:left w:val="nil"/>
          <w:bottom w:val="nil"/>
          <w:right w:val="nil"/>
          <w:between w:val="nil"/>
        </w:pBdr>
        <w:tabs>
          <w:tab w:val="left" w:pos="360"/>
        </w:tabs>
        <w:spacing w:before="200" w:after="200" w:line="240" w:lineRule="auto"/>
        <w:ind w:left="0" w:firstLine="0"/>
        <w:jc w:val="both"/>
        <w:rPr>
          <w:color w:val="000000"/>
        </w:rPr>
      </w:pPr>
      <w:r>
        <w:rPr>
          <w:color w:val="000000"/>
        </w:rPr>
        <w:t xml:space="preserve">Ռազմավարությունը համահունչ է Հայաստանի 2050 վերափոխման ռազմավարության օրակարգի «Արդյունավետ և հաշվետու կառավարում» </w:t>
      </w:r>
      <w:proofErr w:type="spellStart"/>
      <w:r>
        <w:rPr>
          <w:color w:val="000000"/>
        </w:rPr>
        <w:t>մեգանպատակին</w:t>
      </w:r>
      <w:proofErr w:type="spellEnd"/>
      <w:r>
        <w:rPr>
          <w:color w:val="000000"/>
        </w:rPr>
        <w:t>:</w:t>
      </w:r>
      <w:r>
        <w:rPr>
          <w:color w:val="000000"/>
          <w:vertAlign w:val="superscript"/>
        </w:rPr>
        <w:footnoteReference w:id="2"/>
      </w:r>
      <w:r>
        <w:rPr>
          <w:color w:val="000000"/>
        </w:rPr>
        <w:t xml:space="preserve"> Բարեփոխումները ներդաշնակ են ՄԱԿ կայուն զարգացման նպատակների ներքո երկրի </w:t>
      </w:r>
      <w:proofErr w:type="spellStart"/>
      <w:r>
        <w:rPr>
          <w:color w:val="000000"/>
        </w:rPr>
        <w:t>հանձնառություններին</w:t>
      </w:r>
      <w:proofErr w:type="spellEnd"/>
      <w:r>
        <w:rPr>
          <w:color w:val="000000"/>
        </w:rPr>
        <w:t xml:space="preserve">։ Ռազմավարությունն ապահովում է Կառավարության ծրագրի ինստիտուցիոնալ զարգացման ուղղությամբ սահմանված </w:t>
      </w:r>
      <w:proofErr w:type="spellStart"/>
      <w:r>
        <w:rPr>
          <w:color w:val="000000"/>
        </w:rPr>
        <w:t>հանձնառությունները</w:t>
      </w:r>
      <w:proofErr w:type="spellEnd"/>
      <w:r>
        <w:rPr>
          <w:color w:val="000000"/>
        </w:rPr>
        <w:t>: Բարեփոխումները նաև ԵՄ հետ համագործակցության առանցքային ուղղություններից են: ԵՄ-Հայաստան ՀԸԳՀ 4-րդ հոդվածը նշում է ժողովրդավարական ինստիտուտների կայունության ու արդյունավետության ամրապնդումը և պետական կառավարման ոլորտում բարեփոխումները, իսկ համաձայնագրի առանձին հոդվածներ</w:t>
      </w:r>
      <w:r>
        <w:rPr>
          <w:color w:val="000000"/>
          <w:vertAlign w:val="superscript"/>
        </w:rPr>
        <w:footnoteReference w:id="3"/>
      </w:r>
      <w:r>
        <w:rPr>
          <w:color w:val="000000"/>
        </w:rPr>
        <w:t xml:space="preserve"> խաչվում են բարեփոխումների առանձին թեմատիկ շրջանակի հետ:</w:t>
      </w:r>
    </w:p>
    <w:p w:rsidR="00AF39DF" w:rsidRDefault="00527CB8">
      <w:pPr>
        <w:widowControl w:val="0"/>
        <w:numPr>
          <w:ilvl w:val="0"/>
          <w:numId w:val="13"/>
        </w:numPr>
        <w:pBdr>
          <w:top w:val="nil"/>
          <w:left w:val="nil"/>
          <w:bottom w:val="nil"/>
          <w:right w:val="nil"/>
          <w:between w:val="nil"/>
        </w:pBdr>
        <w:tabs>
          <w:tab w:val="left" w:pos="360"/>
        </w:tabs>
        <w:spacing w:before="200" w:after="200" w:line="240" w:lineRule="auto"/>
        <w:ind w:left="0" w:firstLine="0"/>
        <w:jc w:val="both"/>
        <w:rPr>
          <w:color w:val="000000"/>
        </w:rPr>
      </w:pPr>
      <w:r>
        <w:rPr>
          <w:color w:val="000000"/>
        </w:rPr>
        <w:t xml:space="preserve">Ապագայի պետության մոդելի </w:t>
      </w:r>
      <w:proofErr w:type="spellStart"/>
      <w:r>
        <w:rPr>
          <w:color w:val="000000"/>
        </w:rPr>
        <w:t>ձևակերպման</w:t>
      </w:r>
      <w:proofErr w:type="spellEnd"/>
      <w:r>
        <w:rPr>
          <w:color w:val="000000"/>
        </w:rPr>
        <w:t xml:space="preserve"> և բարեփոխումների ճանապարհային քարտեզի պլանավորման համար </w:t>
      </w:r>
      <w:proofErr w:type="spellStart"/>
      <w:r>
        <w:rPr>
          <w:color w:val="000000"/>
        </w:rPr>
        <w:t>կարևոր</w:t>
      </w:r>
      <w:proofErr w:type="spellEnd"/>
      <w:r>
        <w:rPr>
          <w:color w:val="000000"/>
        </w:rPr>
        <w:t xml:space="preserve"> է հաշվի առնել </w:t>
      </w:r>
      <w:proofErr w:type="spellStart"/>
      <w:r>
        <w:rPr>
          <w:color w:val="000000"/>
        </w:rPr>
        <w:t>միջավայրային</w:t>
      </w:r>
      <w:proofErr w:type="spellEnd"/>
      <w:r>
        <w:rPr>
          <w:color w:val="000000"/>
        </w:rPr>
        <w:t xml:space="preserve"> վերափոխումների տեսանելի միտումները: Պետական համակարգի վրա հնարավոր ազդեցության տեսակետից առանձնացվում են </w:t>
      </w:r>
      <w:r>
        <w:rPr>
          <w:b/>
          <w:color w:val="000000"/>
        </w:rPr>
        <w:t xml:space="preserve">5 </w:t>
      </w:r>
      <w:r w:rsidR="001A5705">
        <w:rPr>
          <w:b/>
          <w:color w:val="000000"/>
        </w:rPr>
        <w:t>միտումներ</w:t>
      </w:r>
      <w:r>
        <w:rPr>
          <w:b/>
          <w:color w:val="000000"/>
        </w:rPr>
        <w:t>՝</w:t>
      </w:r>
    </w:p>
    <w:p w:rsidR="00AF39DF" w:rsidRDefault="00527CB8">
      <w:pPr>
        <w:widowControl w:val="0"/>
        <w:numPr>
          <w:ilvl w:val="0"/>
          <w:numId w:val="17"/>
        </w:numPr>
        <w:pBdr>
          <w:top w:val="nil"/>
          <w:left w:val="nil"/>
          <w:bottom w:val="nil"/>
          <w:right w:val="nil"/>
          <w:between w:val="nil"/>
        </w:pBdr>
        <w:spacing w:before="80" w:after="80" w:line="240" w:lineRule="auto"/>
        <w:ind w:left="540"/>
        <w:jc w:val="both"/>
        <w:rPr>
          <w:color w:val="000000"/>
        </w:rPr>
      </w:pPr>
      <w:r>
        <w:rPr>
          <w:color w:val="000000"/>
        </w:rPr>
        <w:t xml:space="preserve">Պետության դերի փոխակերպում և </w:t>
      </w:r>
      <w:r w:rsidR="001A5705">
        <w:rPr>
          <w:color w:val="000000"/>
        </w:rPr>
        <w:t xml:space="preserve">ավանդական հանրային կառավարման </w:t>
      </w:r>
      <w:proofErr w:type="spellStart"/>
      <w:r w:rsidR="001A5705">
        <w:rPr>
          <w:color w:val="000000"/>
        </w:rPr>
        <w:t>հարացույցից</w:t>
      </w:r>
      <w:proofErr w:type="spellEnd"/>
      <w:r w:rsidR="001A5705">
        <w:rPr>
          <w:color w:val="000000"/>
        </w:rPr>
        <w:t xml:space="preserve"> անցում </w:t>
      </w:r>
      <w:r>
        <w:rPr>
          <w:color w:val="000000"/>
        </w:rPr>
        <w:t xml:space="preserve">նոր հանրային կառավարման </w:t>
      </w:r>
      <w:proofErr w:type="spellStart"/>
      <w:r w:rsidR="007459D9">
        <w:rPr>
          <w:color w:val="000000"/>
        </w:rPr>
        <w:t>մոդելին</w:t>
      </w:r>
      <w:proofErr w:type="spellEnd"/>
      <w:r w:rsidR="007459D9">
        <w:rPr>
          <w:color w:val="000000"/>
        </w:rPr>
        <w:t>,</w:t>
      </w:r>
      <w:r>
        <w:rPr>
          <w:color w:val="000000"/>
        </w:rPr>
        <w:t xml:space="preserve"> </w:t>
      </w:r>
    </w:p>
    <w:p w:rsidR="00AF39DF" w:rsidRDefault="00527CB8">
      <w:pPr>
        <w:widowControl w:val="0"/>
        <w:numPr>
          <w:ilvl w:val="0"/>
          <w:numId w:val="17"/>
        </w:numPr>
        <w:pBdr>
          <w:top w:val="nil"/>
          <w:left w:val="nil"/>
          <w:bottom w:val="nil"/>
          <w:right w:val="nil"/>
          <w:between w:val="nil"/>
        </w:pBdr>
        <w:spacing w:before="80" w:after="80" w:line="240" w:lineRule="auto"/>
        <w:ind w:left="540"/>
        <w:jc w:val="both"/>
        <w:rPr>
          <w:color w:val="000000"/>
        </w:rPr>
      </w:pPr>
      <w:r>
        <w:rPr>
          <w:color w:val="000000"/>
        </w:rPr>
        <w:t>Գլոբալ տեխնոլոգիական փոխակերպում</w:t>
      </w:r>
      <w:r w:rsidR="007459D9">
        <w:rPr>
          <w:color w:val="000000"/>
        </w:rPr>
        <w:t>,</w:t>
      </w:r>
      <w:r>
        <w:rPr>
          <w:color w:val="000000"/>
        </w:rPr>
        <w:t xml:space="preserve"> </w:t>
      </w:r>
    </w:p>
    <w:p w:rsidR="00AF39DF" w:rsidRDefault="00527CB8">
      <w:pPr>
        <w:widowControl w:val="0"/>
        <w:numPr>
          <w:ilvl w:val="0"/>
          <w:numId w:val="17"/>
        </w:numPr>
        <w:pBdr>
          <w:top w:val="nil"/>
          <w:left w:val="nil"/>
          <w:bottom w:val="nil"/>
          <w:right w:val="nil"/>
          <w:between w:val="nil"/>
        </w:pBdr>
        <w:spacing w:before="80" w:after="80" w:line="240" w:lineRule="auto"/>
        <w:ind w:left="540"/>
        <w:jc w:val="both"/>
        <w:rPr>
          <w:color w:val="000000"/>
        </w:rPr>
      </w:pPr>
      <w:r>
        <w:rPr>
          <w:color w:val="000000"/>
        </w:rPr>
        <w:t xml:space="preserve">Ժողովրդագրական տեղաշարժեր և </w:t>
      </w:r>
      <w:proofErr w:type="spellStart"/>
      <w:r>
        <w:rPr>
          <w:color w:val="000000"/>
        </w:rPr>
        <w:t>շարժունակություն</w:t>
      </w:r>
      <w:proofErr w:type="spellEnd"/>
      <w:r w:rsidR="007459D9">
        <w:rPr>
          <w:color w:val="000000"/>
        </w:rPr>
        <w:t>,</w:t>
      </w:r>
      <w:r>
        <w:rPr>
          <w:color w:val="000000"/>
        </w:rPr>
        <w:t xml:space="preserve"> </w:t>
      </w:r>
    </w:p>
    <w:p w:rsidR="00AF39DF" w:rsidRDefault="00527CB8">
      <w:pPr>
        <w:widowControl w:val="0"/>
        <w:numPr>
          <w:ilvl w:val="0"/>
          <w:numId w:val="17"/>
        </w:numPr>
        <w:pBdr>
          <w:top w:val="nil"/>
          <w:left w:val="nil"/>
          <w:bottom w:val="nil"/>
          <w:right w:val="nil"/>
          <w:between w:val="nil"/>
        </w:pBdr>
        <w:spacing w:before="80" w:after="80" w:line="240" w:lineRule="auto"/>
        <w:ind w:left="540"/>
        <w:jc w:val="both"/>
        <w:rPr>
          <w:color w:val="000000"/>
        </w:rPr>
      </w:pPr>
      <w:r>
        <w:rPr>
          <w:color w:val="000000"/>
        </w:rPr>
        <w:t>Գիտելիքի և հմտությունների փոխակերպում</w:t>
      </w:r>
      <w:r w:rsidR="007459D9">
        <w:rPr>
          <w:color w:val="000000"/>
        </w:rPr>
        <w:t>,</w:t>
      </w:r>
      <w:r>
        <w:rPr>
          <w:color w:val="000000"/>
        </w:rPr>
        <w:t xml:space="preserve">  </w:t>
      </w:r>
    </w:p>
    <w:p w:rsidR="00AF39DF" w:rsidRDefault="00527CB8">
      <w:pPr>
        <w:widowControl w:val="0"/>
        <w:numPr>
          <w:ilvl w:val="0"/>
          <w:numId w:val="17"/>
        </w:numPr>
        <w:pBdr>
          <w:top w:val="nil"/>
          <w:left w:val="nil"/>
          <w:bottom w:val="nil"/>
          <w:right w:val="nil"/>
          <w:between w:val="nil"/>
        </w:pBdr>
        <w:spacing w:before="80" w:after="80" w:line="240" w:lineRule="auto"/>
        <w:ind w:left="540"/>
        <w:jc w:val="both"/>
        <w:rPr>
          <w:color w:val="000000"/>
        </w:rPr>
      </w:pPr>
      <w:r>
        <w:rPr>
          <w:color w:val="000000"/>
        </w:rPr>
        <w:t>Սոցիալ-քաղաքական փոխակերպում:</w:t>
      </w:r>
    </w:p>
    <w:p w:rsidR="00AF39DF" w:rsidRDefault="00527CB8">
      <w:pPr>
        <w:widowControl w:val="0"/>
        <w:numPr>
          <w:ilvl w:val="0"/>
          <w:numId w:val="13"/>
        </w:numPr>
        <w:pBdr>
          <w:top w:val="nil"/>
          <w:left w:val="nil"/>
          <w:bottom w:val="nil"/>
          <w:right w:val="nil"/>
          <w:between w:val="nil"/>
        </w:pBdr>
        <w:tabs>
          <w:tab w:val="left" w:pos="360"/>
        </w:tabs>
        <w:spacing w:before="200" w:after="200" w:line="240" w:lineRule="auto"/>
        <w:ind w:left="0" w:firstLine="0"/>
        <w:jc w:val="both"/>
        <w:rPr>
          <w:color w:val="000000"/>
        </w:rPr>
      </w:pPr>
      <w:proofErr w:type="spellStart"/>
      <w:r>
        <w:rPr>
          <w:color w:val="000000"/>
        </w:rPr>
        <w:t>Կարևոր</w:t>
      </w:r>
      <w:proofErr w:type="spellEnd"/>
      <w:r>
        <w:rPr>
          <w:color w:val="000000"/>
        </w:rPr>
        <w:t xml:space="preserve"> է նաև հաշվի առնել այն սահմանափակումները, որոնք ազդեցություն ունեն </w:t>
      </w:r>
      <w:r w:rsidR="007459D9">
        <w:rPr>
          <w:color w:val="000000"/>
        </w:rPr>
        <w:t>բարեփոխումների օրակարգի</w:t>
      </w:r>
      <w:r>
        <w:rPr>
          <w:color w:val="000000"/>
        </w:rPr>
        <w:t xml:space="preserve"> գերակայությունների սահմանման</w:t>
      </w:r>
      <w:r w:rsidR="007459D9">
        <w:rPr>
          <w:color w:val="000000"/>
        </w:rPr>
        <w:t xml:space="preserve"> </w:t>
      </w:r>
      <w:r>
        <w:rPr>
          <w:color w:val="000000"/>
        </w:rPr>
        <w:t>համար: Դրանցից առավել նշանակալի են՝</w:t>
      </w:r>
    </w:p>
    <w:p w:rsidR="00AF39DF" w:rsidRDefault="00527CB8">
      <w:pPr>
        <w:widowControl w:val="0"/>
        <w:numPr>
          <w:ilvl w:val="0"/>
          <w:numId w:val="19"/>
        </w:numPr>
        <w:pBdr>
          <w:top w:val="nil"/>
          <w:left w:val="nil"/>
          <w:bottom w:val="nil"/>
          <w:right w:val="nil"/>
          <w:between w:val="nil"/>
        </w:pBdr>
        <w:spacing w:before="80" w:after="80" w:line="240" w:lineRule="auto"/>
        <w:ind w:left="540"/>
        <w:jc w:val="both"/>
        <w:rPr>
          <w:color w:val="000000"/>
        </w:rPr>
      </w:pPr>
      <w:r>
        <w:rPr>
          <w:color w:val="000000"/>
        </w:rPr>
        <w:t>Պետական կառավարման պատմական ավանդույթի բացակայությունը</w:t>
      </w:r>
      <w:r w:rsidR="006611C2">
        <w:rPr>
          <w:color w:val="000000"/>
        </w:rPr>
        <w:t>,</w:t>
      </w:r>
      <w:r>
        <w:rPr>
          <w:color w:val="000000"/>
        </w:rPr>
        <w:t xml:space="preserve"> </w:t>
      </w:r>
    </w:p>
    <w:p w:rsidR="00AF39DF" w:rsidRDefault="00527CB8">
      <w:pPr>
        <w:widowControl w:val="0"/>
        <w:numPr>
          <w:ilvl w:val="0"/>
          <w:numId w:val="19"/>
        </w:numPr>
        <w:pBdr>
          <w:top w:val="nil"/>
          <w:left w:val="nil"/>
          <w:bottom w:val="nil"/>
          <w:right w:val="nil"/>
          <w:between w:val="nil"/>
        </w:pBdr>
        <w:spacing w:before="80" w:after="80" w:line="240" w:lineRule="auto"/>
        <w:ind w:left="540"/>
        <w:jc w:val="both"/>
        <w:rPr>
          <w:color w:val="000000"/>
        </w:rPr>
      </w:pPr>
      <w:r>
        <w:rPr>
          <w:color w:val="000000"/>
        </w:rPr>
        <w:t xml:space="preserve">Covid-19 </w:t>
      </w:r>
      <w:proofErr w:type="spellStart"/>
      <w:r>
        <w:rPr>
          <w:color w:val="000000"/>
        </w:rPr>
        <w:t>համավարակով</w:t>
      </w:r>
      <w:proofErr w:type="spellEnd"/>
      <w:r>
        <w:rPr>
          <w:color w:val="000000"/>
        </w:rPr>
        <w:t xml:space="preserve"> և </w:t>
      </w:r>
      <w:bookmarkStart w:id="2" w:name="_GoBack"/>
      <w:bookmarkEnd w:id="2"/>
      <w:r>
        <w:rPr>
          <w:color w:val="000000"/>
        </w:rPr>
        <w:t>44-օրյա պատերազմով պայմանավորված ճգնաժամը, աշխարհաքաղաքական փոփոխությունները, երկրի սոցիալ-տնտեսական վերականգնման ու անվտանգության ամրապնդման ուղղությամբ անհրաժեշտ ռեսուրսային գերակայությունները</w:t>
      </w:r>
      <w:r w:rsidR="006611C2">
        <w:rPr>
          <w:color w:val="000000"/>
        </w:rPr>
        <w:t>,</w:t>
      </w:r>
      <w:r>
        <w:rPr>
          <w:color w:val="000000"/>
        </w:rPr>
        <w:t xml:space="preserve"> </w:t>
      </w:r>
    </w:p>
    <w:p w:rsidR="00AF39DF" w:rsidRPr="000E4FA5" w:rsidRDefault="00527CB8">
      <w:pPr>
        <w:widowControl w:val="0"/>
        <w:numPr>
          <w:ilvl w:val="0"/>
          <w:numId w:val="19"/>
        </w:numPr>
        <w:pBdr>
          <w:top w:val="nil"/>
          <w:left w:val="nil"/>
          <w:bottom w:val="nil"/>
          <w:right w:val="nil"/>
          <w:between w:val="nil"/>
        </w:pBdr>
        <w:spacing w:before="80" w:after="80" w:line="240" w:lineRule="auto"/>
        <w:ind w:left="540"/>
        <w:jc w:val="both"/>
        <w:rPr>
          <w:color w:val="000000"/>
        </w:rPr>
      </w:pPr>
      <w:r w:rsidRPr="000E4FA5">
        <w:rPr>
          <w:color w:val="000000"/>
        </w:rPr>
        <w:lastRenderedPageBreak/>
        <w:t>Մարդկային կապիտալի որակը:</w:t>
      </w:r>
    </w:p>
    <w:p w:rsidR="00AF39DF" w:rsidRPr="000E4FA5" w:rsidRDefault="00527CB8">
      <w:pPr>
        <w:widowControl w:val="0"/>
        <w:numPr>
          <w:ilvl w:val="0"/>
          <w:numId w:val="13"/>
        </w:numPr>
        <w:pBdr>
          <w:top w:val="nil"/>
          <w:left w:val="nil"/>
          <w:bottom w:val="nil"/>
          <w:right w:val="nil"/>
          <w:between w:val="nil"/>
        </w:pBdr>
        <w:tabs>
          <w:tab w:val="left" w:pos="360"/>
        </w:tabs>
        <w:spacing w:before="200" w:after="200" w:line="240" w:lineRule="auto"/>
        <w:ind w:left="0" w:firstLine="0"/>
        <w:jc w:val="both"/>
        <w:rPr>
          <w:color w:val="000000"/>
        </w:rPr>
      </w:pPr>
      <w:r w:rsidRPr="000E4FA5">
        <w:rPr>
          <w:color w:val="000000"/>
        </w:rPr>
        <w:t>Հանրային կառավարման բարեփոխումները խաչվում են այլ ոլորտներում իրականացվող բարեփոխումների հետ: Որպես այդպիսին՝ բարեփոխումների անբաժանելի մաս են՝</w:t>
      </w:r>
    </w:p>
    <w:p w:rsidR="00AF39DF" w:rsidRPr="000E4FA5" w:rsidRDefault="00527CB8">
      <w:pPr>
        <w:widowControl w:val="0"/>
        <w:numPr>
          <w:ilvl w:val="0"/>
          <w:numId w:val="2"/>
        </w:numPr>
        <w:pBdr>
          <w:top w:val="nil"/>
          <w:left w:val="nil"/>
          <w:bottom w:val="nil"/>
          <w:right w:val="nil"/>
          <w:between w:val="nil"/>
        </w:pBdr>
        <w:spacing w:before="120" w:after="120" w:line="240" w:lineRule="auto"/>
        <w:ind w:left="567" w:hanging="283"/>
        <w:jc w:val="both"/>
        <w:rPr>
          <w:color w:val="000000"/>
        </w:rPr>
      </w:pPr>
      <w:r w:rsidRPr="000E4FA5">
        <w:rPr>
          <w:color w:val="000000"/>
        </w:rPr>
        <w:t>Կառավարության 2019 թվականի նոյեմբերի 28-ի թիվ 1716-Լ որոշմամբ հաստատված՝ Պետական ֆինանսների կառավարման համակարգի 2019-2023 թթ. բարեփոխումների ռազմավարությունը և գործողությունների ծրագիրը</w:t>
      </w:r>
      <w:r w:rsidR="0089788B">
        <w:rPr>
          <w:color w:val="000000"/>
        </w:rPr>
        <w:t>,</w:t>
      </w:r>
      <w:r w:rsidRPr="000E4FA5">
        <w:rPr>
          <w:color w:val="000000"/>
        </w:rPr>
        <w:t xml:space="preserve"> </w:t>
      </w:r>
    </w:p>
    <w:p w:rsidR="00AF39DF" w:rsidRPr="000E4FA5" w:rsidRDefault="00527CB8">
      <w:pPr>
        <w:widowControl w:val="0"/>
        <w:numPr>
          <w:ilvl w:val="0"/>
          <w:numId w:val="2"/>
        </w:numPr>
        <w:pBdr>
          <w:top w:val="nil"/>
          <w:left w:val="nil"/>
          <w:bottom w:val="nil"/>
          <w:right w:val="nil"/>
          <w:between w:val="nil"/>
        </w:pBdr>
        <w:spacing w:before="120" w:after="120" w:line="240" w:lineRule="auto"/>
        <w:ind w:left="567" w:hanging="283"/>
        <w:jc w:val="both"/>
        <w:rPr>
          <w:color w:val="000000"/>
        </w:rPr>
      </w:pPr>
      <w:r w:rsidRPr="000E4FA5">
        <w:rPr>
          <w:color w:val="000000"/>
        </w:rPr>
        <w:t>Կառավարության 2019 թվականի հոկտեմբերի 3-ի թիվ 1332-Ն որոշմամբ հաստատված՝ ՀՀ</w:t>
      </w:r>
      <w:r w:rsidRPr="000E4FA5">
        <w:t xml:space="preserve"> </w:t>
      </w:r>
      <w:proofErr w:type="spellStart"/>
      <w:r w:rsidRPr="000E4FA5">
        <w:t>հակակոռուպցիոն</w:t>
      </w:r>
      <w:proofErr w:type="spellEnd"/>
      <w:r w:rsidRPr="000E4FA5">
        <w:t xml:space="preserve"> ռազմավարությունը և 2019-2022 թթ. միջոցառումների ծրագ</w:t>
      </w:r>
      <w:r w:rsidR="0089788B">
        <w:t>իրը,</w:t>
      </w:r>
    </w:p>
    <w:p w:rsidR="00AF39DF" w:rsidRPr="000E4FA5" w:rsidRDefault="00527CB8">
      <w:pPr>
        <w:widowControl w:val="0"/>
        <w:numPr>
          <w:ilvl w:val="0"/>
          <w:numId w:val="2"/>
        </w:numPr>
        <w:pBdr>
          <w:top w:val="nil"/>
          <w:left w:val="nil"/>
          <w:bottom w:val="nil"/>
          <w:right w:val="nil"/>
          <w:between w:val="nil"/>
        </w:pBdr>
        <w:spacing w:before="120" w:after="120" w:line="240" w:lineRule="auto"/>
        <w:ind w:left="567" w:hanging="283"/>
        <w:jc w:val="both"/>
        <w:rPr>
          <w:color w:val="000000"/>
        </w:rPr>
      </w:pPr>
      <w:r w:rsidRPr="000E4FA5">
        <w:rPr>
          <w:color w:val="000000"/>
        </w:rPr>
        <w:t>Կառավարության 2019 թվականի դեկտեմբերի 26-ի 1978-L որոշմամբ հաստատված՝ Մարդու իրավունքների պաշտպանության ազգային ռազմավարությունը և 2020-2022 թվականների գործողությունների ծրագիրը</w:t>
      </w:r>
      <w:r w:rsidR="0089788B">
        <w:rPr>
          <w:rFonts w:ascii="Cambria Math" w:eastAsia="Cambria Math" w:hAnsi="Cambria Math" w:cs="Cambria Math"/>
          <w:color w:val="000000"/>
        </w:rPr>
        <w:t>,</w:t>
      </w:r>
    </w:p>
    <w:p w:rsidR="00AF39DF" w:rsidRPr="000E4FA5" w:rsidRDefault="00527CB8">
      <w:pPr>
        <w:widowControl w:val="0"/>
        <w:numPr>
          <w:ilvl w:val="0"/>
          <w:numId w:val="2"/>
        </w:numPr>
        <w:pBdr>
          <w:top w:val="nil"/>
          <w:left w:val="nil"/>
          <w:bottom w:val="nil"/>
          <w:right w:val="nil"/>
          <w:between w:val="nil"/>
        </w:pBdr>
        <w:spacing w:before="120" w:after="120" w:line="240" w:lineRule="auto"/>
        <w:ind w:left="567" w:hanging="283"/>
        <w:jc w:val="both"/>
        <w:rPr>
          <w:color w:val="000000"/>
        </w:rPr>
      </w:pPr>
      <w:r w:rsidRPr="000E4FA5">
        <w:rPr>
          <w:color w:val="000000"/>
        </w:rPr>
        <w:t xml:space="preserve">Կառավարության 2021 թվականի փետրվարի 11-ի թիվ 183-Լ որոշմամբ հաստատված՝ Հայաստանի </w:t>
      </w:r>
      <w:proofErr w:type="spellStart"/>
      <w:r w:rsidRPr="000E4FA5">
        <w:rPr>
          <w:color w:val="000000"/>
        </w:rPr>
        <w:t>թվայնացման</w:t>
      </w:r>
      <w:proofErr w:type="spellEnd"/>
      <w:r w:rsidRPr="000E4FA5">
        <w:rPr>
          <w:color w:val="000000"/>
        </w:rPr>
        <w:t xml:space="preserve"> ռազմավարությունը և միջոցառումների ծրագիրը</w:t>
      </w:r>
      <w:r w:rsidRPr="000E4FA5">
        <w:t>:</w:t>
      </w:r>
    </w:p>
    <w:p w:rsidR="00AF39DF" w:rsidRPr="000E4FA5" w:rsidRDefault="00527CB8">
      <w:pPr>
        <w:widowControl w:val="0"/>
        <w:numPr>
          <w:ilvl w:val="0"/>
          <w:numId w:val="13"/>
        </w:numPr>
        <w:pBdr>
          <w:top w:val="nil"/>
          <w:left w:val="nil"/>
          <w:bottom w:val="nil"/>
          <w:right w:val="nil"/>
          <w:between w:val="nil"/>
        </w:pBdr>
        <w:tabs>
          <w:tab w:val="left" w:pos="360"/>
        </w:tabs>
        <w:spacing w:before="200" w:after="200" w:line="240" w:lineRule="auto"/>
        <w:ind w:left="0" w:firstLine="0"/>
        <w:jc w:val="both"/>
        <w:rPr>
          <w:color w:val="000000"/>
        </w:rPr>
      </w:pPr>
      <w:proofErr w:type="spellStart"/>
      <w:r w:rsidRPr="000E4FA5">
        <w:rPr>
          <w:color w:val="000000"/>
        </w:rPr>
        <w:t>Կարևորվում</w:t>
      </w:r>
      <w:proofErr w:type="spellEnd"/>
      <w:r w:rsidRPr="000E4FA5">
        <w:rPr>
          <w:color w:val="000000"/>
        </w:rPr>
        <w:t xml:space="preserve"> է բարեփոխումների հետ անմիջականորեն հատվող ոլորտներում գործողությունների հետ </w:t>
      </w:r>
      <w:r w:rsidR="008147A0">
        <w:rPr>
          <w:color w:val="000000"/>
        </w:rPr>
        <w:t>ներդաշնակեցման</w:t>
      </w:r>
      <w:r w:rsidRPr="000E4FA5">
        <w:rPr>
          <w:color w:val="000000"/>
        </w:rPr>
        <w:t xml:space="preserve"> ապահովումը: Այն դեպքերում, երբ պարզ կդառնա դրանց ներքո որդեգրված </w:t>
      </w:r>
      <w:proofErr w:type="spellStart"/>
      <w:r w:rsidRPr="000E4FA5">
        <w:rPr>
          <w:color w:val="000000"/>
        </w:rPr>
        <w:t>քաղաքականությունների</w:t>
      </w:r>
      <w:proofErr w:type="spellEnd"/>
      <w:r w:rsidRPr="000E4FA5">
        <w:rPr>
          <w:color w:val="000000"/>
        </w:rPr>
        <w:t xml:space="preserve"> ոչ </w:t>
      </w:r>
      <w:proofErr w:type="spellStart"/>
      <w:r w:rsidRPr="000E4FA5">
        <w:rPr>
          <w:color w:val="000000"/>
        </w:rPr>
        <w:t>համարժեքությունը</w:t>
      </w:r>
      <w:proofErr w:type="spellEnd"/>
      <w:r w:rsidRPr="000E4FA5">
        <w:rPr>
          <w:color w:val="000000"/>
        </w:rPr>
        <w:t xml:space="preserve"> բարեփոխումների ռազմավարական օրակարգին, վերջինս դիտվում է որպես առաջնորդող և միջանկյալ </w:t>
      </w:r>
      <w:proofErr w:type="spellStart"/>
      <w:r w:rsidRPr="000E4FA5">
        <w:rPr>
          <w:color w:val="000000"/>
        </w:rPr>
        <w:t>վերանայումների</w:t>
      </w:r>
      <w:proofErr w:type="spellEnd"/>
      <w:r w:rsidRPr="000E4FA5">
        <w:rPr>
          <w:color w:val="000000"/>
        </w:rPr>
        <w:t xml:space="preserve"> միջոցով ճշգրտումներ են ապահովվելու հարակից ոլորտների </w:t>
      </w:r>
      <w:proofErr w:type="spellStart"/>
      <w:r w:rsidRPr="000E4FA5">
        <w:rPr>
          <w:color w:val="000000"/>
        </w:rPr>
        <w:t>օրակարգերում</w:t>
      </w:r>
      <w:proofErr w:type="spellEnd"/>
      <w:r w:rsidRPr="000E4FA5">
        <w:rPr>
          <w:color w:val="000000"/>
        </w:rPr>
        <w:t>:</w:t>
      </w:r>
    </w:p>
    <w:p w:rsidR="00AF39DF" w:rsidRPr="000E4FA5" w:rsidRDefault="008147A0">
      <w:pPr>
        <w:widowControl w:val="0"/>
        <w:numPr>
          <w:ilvl w:val="0"/>
          <w:numId w:val="13"/>
        </w:numPr>
        <w:pBdr>
          <w:top w:val="nil"/>
          <w:left w:val="nil"/>
          <w:bottom w:val="nil"/>
          <w:right w:val="nil"/>
          <w:between w:val="nil"/>
        </w:pBdr>
        <w:tabs>
          <w:tab w:val="left" w:pos="360"/>
        </w:tabs>
        <w:spacing w:before="200" w:after="200" w:line="240" w:lineRule="auto"/>
        <w:ind w:left="0" w:firstLine="0"/>
        <w:jc w:val="both"/>
        <w:rPr>
          <w:color w:val="000000"/>
        </w:rPr>
      </w:pPr>
      <w:proofErr w:type="spellStart"/>
      <w:r>
        <w:rPr>
          <w:color w:val="000000"/>
        </w:rPr>
        <w:t>Տեսլականից</w:t>
      </w:r>
      <w:proofErr w:type="spellEnd"/>
      <w:r w:rsidR="00527CB8" w:rsidRPr="000E4FA5">
        <w:rPr>
          <w:color w:val="000000"/>
        </w:rPr>
        <w:t xml:space="preserve"> ելնելով՝ բարեփոխումների </w:t>
      </w:r>
      <w:r w:rsidR="00527CB8" w:rsidRPr="000E4FA5">
        <w:rPr>
          <w:b/>
          <w:color w:val="000000"/>
        </w:rPr>
        <w:t>խնդիրն է</w:t>
      </w:r>
      <w:r w:rsidR="00527CB8" w:rsidRPr="000E4FA5">
        <w:rPr>
          <w:color w:val="000000"/>
        </w:rPr>
        <w:t xml:space="preserve"> հիմնովին վերանայել և արդիականացնել հանրային կառավարման համակարգի արժեքային</w:t>
      </w:r>
      <w:r w:rsidR="00F25DCF">
        <w:rPr>
          <w:color w:val="000000"/>
        </w:rPr>
        <w:t xml:space="preserve"> ու ինստիտուցիոնալ հիմքերը՝ հանգեցնելով քաղաքական մշակույթի փոփոխության</w:t>
      </w:r>
      <w:r w:rsidR="00527CB8" w:rsidRPr="000E4FA5">
        <w:rPr>
          <w:color w:val="000000"/>
        </w:rPr>
        <w:t xml:space="preserve">: Այս խնդրի </w:t>
      </w:r>
      <w:proofErr w:type="spellStart"/>
      <w:r w:rsidR="00527CB8" w:rsidRPr="000E4FA5">
        <w:rPr>
          <w:color w:val="000000"/>
        </w:rPr>
        <w:t>հասցեագրմանն</w:t>
      </w:r>
      <w:proofErr w:type="spellEnd"/>
      <w:r w:rsidR="00527CB8" w:rsidRPr="000E4FA5">
        <w:rPr>
          <w:color w:val="000000"/>
        </w:rPr>
        <w:t xml:space="preserve"> ուղղված օրակարգի համար </w:t>
      </w:r>
      <w:r w:rsidR="00527CB8" w:rsidRPr="000E4FA5">
        <w:rPr>
          <w:b/>
          <w:color w:val="000000"/>
        </w:rPr>
        <w:t xml:space="preserve"> ռազմավարական </w:t>
      </w:r>
      <w:r w:rsidR="00F25DCF" w:rsidRPr="000E4FA5">
        <w:rPr>
          <w:b/>
          <w:color w:val="000000"/>
        </w:rPr>
        <w:t>5</w:t>
      </w:r>
      <w:r w:rsidR="00F25DCF">
        <w:rPr>
          <w:b/>
          <w:color w:val="000000"/>
        </w:rPr>
        <w:t xml:space="preserve"> </w:t>
      </w:r>
      <w:proofErr w:type="spellStart"/>
      <w:r w:rsidR="00527CB8" w:rsidRPr="000E4FA5">
        <w:rPr>
          <w:b/>
          <w:color w:val="000000"/>
        </w:rPr>
        <w:t>ուղենիշերն</w:t>
      </w:r>
      <w:proofErr w:type="spellEnd"/>
      <w:r w:rsidR="00527CB8" w:rsidRPr="000E4FA5">
        <w:rPr>
          <w:b/>
          <w:color w:val="000000"/>
        </w:rPr>
        <w:t xml:space="preserve"> են՝ </w:t>
      </w:r>
    </w:p>
    <w:p w:rsidR="00AF39DF" w:rsidRPr="000E4FA5" w:rsidRDefault="00527CB8">
      <w:pPr>
        <w:widowControl w:val="0"/>
        <w:numPr>
          <w:ilvl w:val="0"/>
          <w:numId w:val="21"/>
        </w:numPr>
        <w:pBdr>
          <w:top w:val="nil"/>
          <w:left w:val="nil"/>
          <w:bottom w:val="nil"/>
          <w:right w:val="nil"/>
          <w:between w:val="nil"/>
        </w:pBdr>
        <w:spacing w:before="120" w:after="120" w:line="240" w:lineRule="auto"/>
        <w:jc w:val="both"/>
        <w:rPr>
          <w:color w:val="000000"/>
        </w:rPr>
      </w:pPr>
      <w:r w:rsidRPr="000E4FA5">
        <w:rPr>
          <w:b/>
          <w:color w:val="000000"/>
        </w:rPr>
        <w:t>Մարդը՝ արժեքային առանցք</w:t>
      </w:r>
      <w:r w:rsidRPr="000E4FA5">
        <w:rPr>
          <w:color w:val="000000"/>
        </w:rPr>
        <w:t xml:space="preserve">՝ ապահովելով պետություն-քաղաքացի, պետություն-բիզնես, պետություն-պետություն </w:t>
      </w:r>
      <w:proofErr w:type="spellStart"/>
      <w:r w:rsidRPr="000E4FA5">
        <w:rPr>
          <w:color w:val="000000"/>
        </w:rPr>
        <w:t>հարթություններում</w:t>
      </w:r>
      <w:proofErr w:type="spellEnd"/>
      <w:r w:rsidRPr="000E4FA5">
        <w:rPr>
          <w:color w:val="000000"/>
        </w:rPr>
        <w:t xml:space="preserve"> քաղաքացու փորձառության, հանրային ծառայողի </w:t>
      </w:r>
      <w:proofErr w:type="spellStart"/>
      <w:r w:rsidRPr="000E4FA5">
        <w:rPr>
          <w:color w:val="000000"/>
        </w:rPr>
        <w:t>արժևորման</w:t>
      </w:r>
      <w:proofErr w:type="spellEnd"/>
      <w:r w:rsidRPr="000E4FA5">
        <w:rPr>
          <w:color w:val="000000"/>
        </w:rPr>
        <w:t xml:space="preserve">, հանրային շահի </w:t>
      </w:r>
      <w:r w:rsidR="0089788B">
        <w:rPr>
          <w:color w:val="000000"/>
        </w:rPr>
        <w:t>գերակայություն</w:t>
      </w:r>
      <w:r w:rsidR="0089788B">
        <w:rPr>
          <w:rFonts w:ascii="Sylfaen" w:eastAsia="Cambria Math" w:hAnsi="Sylfaen" w:cs="Cambria Math"/>
          <w:color w:val="000000"/>
        </w:rPr>
        <w:t>,</w:t>
      </w:r>
      <w:r w:rsidRPr="000E4FA5">
        <w:rPr>
          <w:color w:val="000000"/>
        </w:rPr>
        <w:t xml:space="preserve">   </w:t>
      </w:r>
    </w:p>
    <w:p w:rsidR="00AF39DF" w:rsidRPr="000E4FA5" w:rsidRDefault="00527CB8">
      <w:pPr>
        <w:widowControl w:val="0"/>
        <w:numPr>
          <w:ilvl w:val="0"/>
          <w:numId w:val="21"/>
        </w:numPr>
        <w:pBdr>
          <w:top w:val="nil"/>
          <w:left w:val="nil"/>
          <w:bottom w:val="nil"/>
          <w:right w:val="nil"/>
          <w:between w:val="nil"/>
        </w:pBdr>
        <w:spacing w:before="120" w:after="120" w:line="240" w:lineRule="auto"/>
        <w:jc w:val="both"/>
        <w:rPr>
          <w:color w:val="000000"/>
        </w:rPr>
      </w:pPr>
      <w:r w:rsidRPr="000E4FA5">
        <w:rPr>
          <w:b/>
          <w:color w:val="000000"/>
        </w:rPr>
        <w:t xml:space="preserve">Կենտրոնական </w:t>
      </w:r>
      <w:proofErr w:type="spellStart"/>
      <w:r w:rsidRPr="000E4FA5">
        <w:rPr>
          <w:b/>
          <w:color w:val="000000"/>
        </w:rPr>
        <w:t>վարչակազմում</w:t>
      </w:r>
      <w:proofErr w:type="spellEnd"/>
      <w:r w:rsidRPr="000E4FA5">
        <w:rPr>
          <w:b/>
          <w:color w:val="000000"/>
        </w:rPr>
        <w:t xml:space="preserve"> ռազմավարական համակարգում և </w:t>
      </w:r>
      <w:proofErr w:type="spellStart"/>
      <w:r w:rsidRPr="000E4FA5">
        <w:rPr>
          <w:b/>
          <w:color w:val="000000"/>
        </w:rPr>
        <w:t>միջոլորտային</w:t>
      </w:r>
      <w:proofErr w:type="spellEnd"/>
      <w:r w:rsidRPr="000E4FA5">
        <w:rPr>
          <w:b/>
          <w:color w:val="000000"/>
        </w:rPr>
        <w:t xml:space="preserve"> </w:t>
      </w:r>
      <w:proofErr w:type="spellStart"/>
      <w:r w:rsidRPr="000E4FA5">
        <w:rPr>
          <w:b/>
          <w:color w:val="000000"/>
        </w:rPr>
        <w:t>ներդաշնակեցում</w:t>
      </w:r>
      <w:proofErr w:type="spellEnd"/>
      <w:r w:rsidRPr="000E4FA5">
        <w:rPr>
          <w:color w:val="000000"/>
        </w:rPr>
        <w:t xml:space="preserve">՝ ապահովելով երկրի ռազմավարական </w:t>
      </w:r>
      <w:proofErr w:type="spellStart"/>
      <w:r w:rsidRPr="000E4FA5">
        <w:rPr>
          <w:color w:val="000000"/>
        </w:rPr>
        <w:t>տեսլականի</w:t>
      </w:r>
      <w:proofErr w:type="spellEnd"/>
      <w:r w:rsidRPr="000E4FA5">
        <w:rPr>
          <w:color w:val="000000"/>
        </w:rPr>
        <w:t>, նպատակների, արդյունքների և հանձնառությունների շուրջ բոլոր ինստիտուտների ու ռեսուրսների համախմբում ու արդյունավետ ուղղորդում՝ ըստ առաջնահերթությունների</w:t>
      </w:r>
      <w:r w:rsidR="0089788B">
        <w:rPr>
          <w:color w:val="000000"/>
        </w:rPr>
        <w:t>,</w:t>
      </w:r>
      <w:r w:rsidRPr="000E4FA5">
        <w:rPr>
          <w:color w:val="000000"/>
        </w:rPr>
        <w:t xml:space="preserve"> </w:t>
      </w:r>
    </w:p>
    <w:p w:rsidR="00AF39DF" w:rsidRPr="000E4FA5" w:rsidRDefault="00527CB8">
      <w:pPr>
        <w:widowControl w:val="0"/>
        <w:numPr>
          <w:ilvl w:val="0"/>
          <w:numId w:val="21"/>
        </w:numPr>
        <w:pBdr>
          <w:top w:val="nil"/>
          <w:left w:val="nil"/>
          <w:bottom w:val="nil"/>
          <w:right w:val="nil"/>
          <w:between w:val="nil"/>
        </w:pBdr>
        <w:spacing w:before="120" w:after="120" w:line="240" w:lineRule="auto"/>
        <w:jc w:val="both"/>
        <w:rPr>
          <w:color w:val="000000"/>
        </w:rPr>
      </w:pPr>
      <w:r w:rsidRPr="000E4FA5">
        <w:rPr>
          <w:b/>
          <w:color w:val="000000"/>
        </w:rPr>
        <w:t xml:space="preserve">Իրավասությունների ապակենտրոնացում՝ </w:t>
      </w:r>
      <w:r w:rsidRPr="000E4FA5">
        <w:rPr>
          <w:color w:val="000000"/>
        </w:rPr>
        <w:t>ապահովելով դրանց հնարավորինս մեծ ծավալով բաշխում գործադիր իշխանության վերին մակարդակից դեպի կառավարման հորիզոնական հարթություն և տեղական ինքնակառավարման մարմիններ</w:t>
      </w:r>
      <w:r w:rsidR="00422B22">
        <w:rPr>
          <w:color w:val="000000"/>
        </w:rPr>
        <w:t xml:space="preserve">՝ ելնելով շահառուներին առավելագույնս մոտ լինելու ու </w:t>
      </w:r>
      <w:proofErr w:type="spellStart"/>
      <w:r w:rsidR="00422B22">
        <w:rPr>
          <w:color w:val="000000"/>
        </w:rPr>
        <w:t>ծախսարդյունավետության</w:t>
      </w:r>
      <w:proofErr w:type="spellEnd"/>
      <w:r w:rsidR="00422B22">
        <w:rPr>
          <w:color w:val="000000"/>
        </w:rPr>
        <w:t xml:space="preserve"> սկզբունքներից,</w:t>
      </w:r>
    </w:p>
    <w:p w:rsidR="00AF39DF" w:rsidRPr="000E4FA5" w:rsidRDefault="00527CB8">
      <w:pPr>
        <w:widowControl w:val="0"/>
        <w:numPr>
          <w:ilvl w:val="0"/>
          <w:numId w:val="21"/>
        </w:numPr>
        <w:pBdr>
          <w:top w:val="nil"/>
          <w:left w:val="nil"/>
          <w:bottom w:val="nil"/>
          <w:right w:val="nil"/>
          <w:between w:val="nil"/>
        </w:pBdr>
        <w:spacing w:before="120" w:after="120" w:line="240" w:lineRule="auto"/>
        <w:jc w:val="both"/>
        <w:rPr>
          <w:color w:val="000000"/>
        </w:rPr>
      </w:pPr>
      <w:r w:rsidRPr="000E4FA5">
        <w:rPr>
          <w:b/>
          <w:color w:val="000000"/>
        </w:rPr>
        <w:t xml:space="preserve">Անցում </w:t>
      </w:r>
      <w:proofErr w:type="spellStart"/>
      <w:r w:rsidRPr="000E4FA5">
        <w:rPr>
          <w:b/>
          <w:color w:val="000000"/>
        </w:rPr>
        <w:t>բրգաձև</w:t>
      </w:r>
      <w:proofErr w:type="spellEnd"/>
      <w:r w:rsidRPr="000E4FA5">
        <w:rPr>
          <w:b/>
          <w:color w:val="000000"/>
        </w:rPr>
        <w:t xml:space="preserve"> «հրահանգում և վերահսկում» (</w:t>
      </w:r>
      <w:proofErr w:type="spellStart"/>
      <w:r w:rsidRPr="000E4FA5">
        <w:rPr>
          <w:b/>
          <w:color w:val="000000"/>
        </w:rPr>
        <w:t>command</w:t>
      </w:r>
      <w:proofErr w:type="spellEnd"/>
      <w:r w:rsidRPr="000E4FA5">
        <w:rPr>
          <w:b/>
          <w:color w:val="000000"/>
        </w:rPr>
        <w:t xml:space="preserve"> </w:t>
      </w:r>
      <w:proofErr w:type="spellStart"/>
      <w:r w:rsidRPr="000E4FA5">
        <w:rPr>
          <w:b/>
          <w:color w:val="000000"/>
        </w:rPr>
        <w:t>and</w:t>
      </w:r>
      <w:proofErr w:type="spellEnd"/>
      <w:r w:rsidRPr="000E4FA5">
        <w:rPr>
          <w:b/>
          <w:color w:val="000000"/>
        </w:rPr>
        <w:t xml:space="preserve"> </w:t>
      </w:r>
      <w:proofErr w:type="spellStart"/>
      <w:r w:rsidRPr="000E4FA5">
        <w:rPr>
          <w:b/>
          <w:color w:val="000000"/>
        </w:rPr>
        <w:t>control</w:t>
      </w:r>
      <w:proofErr w:type="spellEnd"/>
      <w:r w:rsidRPr="000E4FA5">
        <w:rPr>
          <w:b/>
          <w:color w:val="000000"/>
        </w:rPr>
        <w:t xml:space="preserve">) սկզբունքով </w:t>
      </w:r>
      <w:proofErr w:type="spellStart"/>
      <w:r w:rsidRPr="000E4FA5">
        <w:rPr>
          <w:b/>
          <w:color w:val="000000"/>
        </w:rPr>
        <w:t>վարչարարությունից</w:t>
      </w:r>
      <w:proofErr w:type="spellEnd"/>
      <w:r w:rsidRPr="000E4FA5">
        <w:rPr>
          <w:b/>
          <w:color w:val="000000"/>
        </w:rPr>
        <w:t xml:space="preserve"> </w:t>
      </w:r>
      <w:proofErr w:type="spellStart"/>
      <w:r w:rsidRPr="000E4FA5">
        <w:rPr>
          <w:b/>
          <w:color w:val="000000"/>
        </w:rPr>
        <w:t>համագործակցային</w:t>
      </w:r>
      <w:proofErr w:type="spellEnd"/>
      <w:r w:rsidRPr="000E4FA5">
        <w:rPr>
          <w:b/>
          <w:color w:val="000000"/>
        </w:rPr>
        <w:t xml:space="preserve"> ու ցանցային կառավարման</w:t>
      </w:r>
      <w:r w:rsidRPr="000E4FA5">
        <w:rPr>
          <w:color w:val="000000"/>
        </w:rPr>
        <w:t>՝ «</w:t>
      </w:r>
      <w:proofErr w:type="spellStart"/>
      <w:r w:rsidRPr="000E4FA5">
        <w:rPr>
          <w:color w:val="000000"/>
        </w:rPr>
        <w:t>ներքևից</w:t>
      </w:r>
      <w:proofErr w:type="spellEnd"/>
      <w:r w:rsidRPr="000E4FA5">
        <w:rPr>
          <w:color w:val="000000"/>
        </w:rPr>
        <w:t xml:space="preserve"> </w:t>
      </w:r>
      <w:proofErr w:type="spellStart"/>
      <w:r w:rsidRPr="000E4FA5">
        <w:rPr>
          <w:color w:val="000000"/>
        </w:rPr>
        <w:t>վերև</w:t>
      </w:r>
      <w:proofErr w:type="spellEnd"/>
      <w:r w:rsidRPr="000E4FA5">
        <w:rPr>
          <w:color w:val="000000"/>
        </w:rPr>
        <w:t xml:space="preserve">» սկզբունքի </w:t>
      </w:r>
      <w:r w:rsidR="008341D8">
        <w:rPr>
          <w:color w:val="000000"/>
        </w:rPr>
        <w:t xml:space="preserve">միջոցով </w:t>
      </w:r>
      <w:r w:rsidR="008341D8" w:rsidRPr="000E4FA5">
        <w:rPr>
          <w:color w:val="000000"/>
        </w:rPr>
        <w:t xml:space="preserve">ապահովելով </w:t>
      </w:r>
      <w:r w:rsidRPr="000E4FA5">
        <w:rPr>
          <w:color w:val="000000"/>
        </w:rPr>
        <w:t xml:space="preserve">խնդիրների </w:t>
      </w:r>
      <w:r w:rsidR="008341D8">
        <w:rPr>
          <w:color w:val="000000"/>
        </w:rPr>
        <w:t>բացահայտում</w:t>
      </w:r>
      <w:r w:rsidRPr="000E4FA5">
        <w:rPr>
          <w:color w:val="000000"/>
        </w:rPr>
        <w:t xml:space="preserve">, </w:t>
      </w:r>
      <w:proofErr w:type="spellStart"/>
      <w:r w:rsidRPr="000E4FA5">
        <w:rPr>
          <w:color w:val="000000"/>
        </w:rPr>
        <w:t>նախաձեռն</w:t>
      </w:r>
      <w:r w:rsidR="008341D8">
        <w:rPr>
          <w:color w:val="000000"/>
        </w:rPr>
        <w:t>ողական</w:t>
      </w:r>
      <w:r w:rsidRPr="000E4FA5">
        <w:rPr>
          <w:color w:val="000000"/>
        </w:rPr>
        <w:t>ության</w:t>
      </w:r>
      <w:proofErr w:type="spellEnd"/>
      <w:r w:rsidRPr="000E4FA5">
        <w:rPr>
          <w:color w:val="000000"/>
        </w:rPr>
        <w:t xml:space="preserve"> </w:t>
      </w:r>
      <w:proofErr w:type="spellStart"/>
      <w:r w:rsidR="008341D8">
        <w:rPr>
          <w:color w:val="000000"/>
        </w:rPr>
        <w:t>դրսևորում</w:t>
      </w:r>
      <w:proofErr w:type="spellEnd"/>
      <w:r w:rsidRPr="000E4FA5">
        <w:rPr>
          <w:color w:val="000000"/>
        </w:rPr>
        <w:t xml:space="preserve"> և հորիզոնական </w:t>
      </w:r>
      <w:r w:rsidR="008341D8">
        <w:rPr>
          <w:color w:val="000000"/>
        </w:rPr>
        <w:t>համագործակցություն</w:t>
      </w:r>
      <w:r w:rsidR="00422B22">
        <w:rPr>
          <w:color w:val="000000"/>
        </w:rPr>
        <w:t>,</w:t>
      </w:r>
    </w:p>
    <w:p w:rsidR="00AF39DF" w:rsidRPr="000E4FA5" w:rsidRDefault="00527CB8">
      <w:pPr>
        <w:widowControl w:val="0"/>
        <w:numPr>
          <w:ilvl w:val="0"/>
          <w:numId w:val="21"/>
        </w:numPr>
        <w:pBdr>
          <w:top w:val="nil"/>
          <w:left w:val="nil"/>
          <w:bottom w:val="nil"/>
          <w:right w:val="nil"/>
          <w:between w:val="nil"/>
        </w:pBdr>
        <w:spacing w:before="120" w:after="120" w:line="240" w:lineRule="auto"/>
        <w:jc w:val="both"/>
        <w:rPr>
          <w:color w:val="000000"/>
        </w:rPr>
      </w:pPr>
      <w:proofErr w:type="spellStart"/>
      <w:r w:rsidRPr="000E4FA5">
        <w:rPr>
          <w:b/>
          <w:color w:val="000000"/>
        </w:rPr>
        <w:t>Գիտելիքահենք</w:t>
      </w:r>
      <w:proofErr w:type="spellEnd"/>
      <w:r w:rsidRPr="000E4FA5">
        <w:rPr>
          <w:b/>
          <w:color w:val="000000"/>
        </w:rPr>
        <w:t xml:space="preserve">, </w:t>
      </w:r>
      <w:proofErr w:type="spellStart"/>
      <w:r w:rsidRPr="000E4FA5">
        <w:rPr>
          <w:b/>
          <w:color w:val="000000"/>
        </w:rPr>
        <w:t>իրավահենք</w:t>
      </w:r>
      <w:proofErr w:type="spellEnd"/>
      <w:r w:rsidRPr="000E4FA5">
        <w:rPr>
          <w:b/>
          <w:color w:val="000000"/>
        </w:rPr>
        <w:t xml:space="preserve"> և </w:t>
      </w:r>
      <w:proofErr w:type="spellStart"/>
      <w:r w:rsidRPr="000E4FA5">
        <w:rPr>
          <w:b/>
          <w:color w:val="000000"/>
        </w:rPr>
        <w:t>արժանիքահենք</w:t>
      </w:r>
      <w:proofErr w:type="spellEnd"/>
      <w:r w:rsidRPr="000E4FA5">
        <w:rPr>
          <w:b/>
          <w:color w:val="000000"/>
        </w:rPr>
        <w:t xml:space="preserve"> ինստիտուտների կայացում</w:t>
      </w:r>
      <w:r w:rsidRPr="000E4FA5">
        <w:rPr>
          <w:color w:val="000000"/>
        </w:rPr>
        <w:t xml:space="preserve">՝ բացառելով որոշումների կայացման իռացիոնալ, հախուռն ու շտապողական մշակույթը, </w:t>
      </w:r>
      <w:r w:rsidR="004672C6">
        <w:rPr>
          <w:color w:val="000000"/>
        </w:rPr>
        <w:t xml:space="preserve">ամրապնդելով ռիսկերի կառավարման վրա հիմնված, </w:t>
      </w:r>
      <w:proofErr w:type="spellStart"/>
      <w:r w:rsidRPr="000E4FA5">
        <w:rPr>
          <w:color w:val="000000"/>
        </w:rPr>
        <w:t>փաստահենք</w:t>
      </w:r>
      <w:proofErr w:type="spellEnd"/>
      <w:r w:rsidRPr="000E4FA5">
        <w:rPr>
          <w:color w:val="000000"/>
        </w:rPr>
        <w:t xml:space="preserve"> </w:t>
      </w:r>
      <w:r w:rsidR="004672C6">
        <w:rPr>
          <w:color w:val="000000"/>
        </w:rPr>
        <w:t>որոշումների կայացման գործելաոճը</w:t>
      </w:r>
      <w:r w:rsidRPr="000E4FA5">
        <w:rPr>
          <w:color w:val="000000"/>
        </w:rPr>
        <w:t xml:space="preserve">: </w:t>
      </w:r>
    </w:p>
    <w:p w:rsidR="00AF39DF" w:rsidRPr="000E4FA5" w:rsidRDefault="00527CB8">
      <w:pPr>
        <w:widowControl w:val="0"/>
        <w:numPr>
          <w:ilvl w:val="0"/>
          <w:numId w:val="13"/>
        </w:numPr>
        <w:pBdr>
          <w:top w:val="nil"/>
          <w:left w:val="nil"/>
          <w:bottom w:val="nil"/>
          <w:right w:val="nil"/>
          <w:between w:val="nil"/>
        </w:pBdr>
        <w:tabs>
          <w:tab w:val="left" w:pos="360"/>
        </w:tabs>
        <w:spacing w:before="200" w:after="200" w:line="240" w:lineRule="auto"/>
        <w:ind w:left="0" w:firstLine="0"/>
        <w:jc w:val="both"/>
        <w:rPr>
          <w:color w:val="000000"/>
        </w:rPr>
      </w:pPr>
      <w:r w:rsidRPr="000E4FA5">
        <w:rPr>
          <w:color w:val="000000"/>
        </w:rPr>
        <w:lastRenderedPageBreak/>
        <w:t xml:space="preserve">Բարեփոխումների արդյունքում </w:t>
      </w:r>
      <w:proofErr w:type="spellStart"/>
      <w:r w:rsidRPr="000E4FA5">
        <w:rPr>
          <w:color w:val="000000"/>
        </w:rPr>
        <w:t>հետևյալ</w:t>
      </w:r>
      <w:proofErr w:type="spellEnd"/>
      <w:r w:rsidRPr="000E4FA5">
        <w:rPr>
          <w:color w:val="000000"/>
        </w:rPr>
        <w:t xml:space="preserve"> </w:t>
      </w:r>
      <w:r w:rsidRPr="000E4FA5">
        <w:rPr>
          <w:b/>
          <w:color w:val="000000"/>
        </w:rPr>
        <w:t>7 ռազմավարական սկզբունքները</w:t>
      </w:r>
      <w:r w:rsidRPr="000E4FA5">
        <w:rPr>
          <w:color w:val="000000"/>
        </w:rPr>
        <w:t xml:space="preserve"> պետք է դառնան համակարգի անօտարելի </w:t>
      </w:r>
      <w:proofErr w:type="spellStart"/>
      <w:r w:rsidRPr="000E4FA5">
        <w:rPr>
          <w:color w:val="000000"/>
        </w:rPr>
        <w:t>բնութագրիչները</w:t>
      </w:r>
      <w:proofErr w:type="spellEnd"/>
      <w:r w:rsidR="00397A56">
        <w:rPr>
          <w:color w:val="000000"/>
        </w:rPr>
        <w:t>՝</w:t>
      </w:r>
    </w:p>
    <w:p w:rsidR="00AF39DF" w:rsidRPr="000E4FA5" w:rsidRDefault="00527CB8">
      <w:pPr>
        <w:widowControl w:val="0"/>
        <w:numPr>
          <w:ilvl w:val="0"/>
          <w:numId w:val="22"/>
        </w:numPr>
        <w:pBdr>
          <w:top w:val="nil"/>
          <w:left w:val="nil"/>
          <w:bottom w:val="nil"/>
          <w:right w:val="nil"/>
          <w:between w:val="nil"/>
        </w:pBdr>
        <w:spacing w:before="120" w:after="120" w:line="240" w:lineRule="auto"/>
        <w:jc w:val="both"/>
        <w:rPr>
          <w:b/>
          <w:color w:val="44546A"/>
        </w:rPr>
      </w:pPr>
      <w:r w:rsidRPr="000E4FA5">
        <w:rPr>
          <w:b/>
          <w:color w:val="44546A"/>
        </w:rPr>
        <w:t>ՄԱՐԴԱԿԵՆՏՐՈՆ, այսինքն՝</w:t>
      </w:r>
    </w:p>
    <w:p w:rsidR="00AF39DF" w:rsidRPr="000E4FA5" w:rsidRDefault="00527CB8">
      <w:pPr>
        <w:widowControl w:val="0"/>
        <w:numPr>
          <w:ilvl w:val="0"/>
          <w:numId w:val="2"/>
        </w:numPr>
        <w:pBdr>
          <w:top w:val="nil"/>
          <w:left w:val="nil"/>
          <w:bottom w:val="nil"/>
          <w:right w:val="nil"/>
          <w:between w:val="nil"/>
        </w:pBdr>
        <w:spacing w:after="120" w:line="240" w:lineRule="auto"/>
        <w:ind w:left="567" w:hanging="283"/>
        <w:jc w:val="both"/>
      </w:pPr>
      <w:r w:rsidRPr="000E4FA5">
        <w:t xml:space="preserve">Բաց կառավարումը, </w:t>
      </w:r>
      <w:proofErr w:type="spellStart"/>
      <w:r w:rsidRPr="000E4FA5">
        <w:t>թափանցիկությունն</w:t>
      </w:r>
      <w:proofErr w:type="spellEnd"/>
      <w:r w:rsidRPr="000E4FA5">
        <w:t xml:space="preserve"> ու </w:t>
      </w:r>
      <w:proofErr w:type="spellStart"/>
      <w:r w:rsidRPr="000E4FA5">
        <w:t>հաշվետվականությունն</w:t>
      </w:r>
      <w:proofErr w:type="spellEnd"/>
      <w:r w:rsidRPr="000E4FA5">
        <w:t xml:space="preserve"> արմատավորված պրակտիկա են, պետությունը լիարժեք գիտակցում է </w:t>
      </w:r>
      <w:proofErr w:type="spellStart"/>
      <w:r w:rsidRPr="000E4FA5">
        <w:t>հաշվետվողականության</w:t>
      </w:r>
      <w:proofErr w:type="spellEnd"/>
      <w:r w:rsidRPr="000E4FA5">
        <w:t xml:space="preserve"> ֆորմալ և ոչ ֆորմալ ինստիտուտների՝ </w:t>
      </w:r>
      <w:proofErr w:type="spellStart"/>
      <w:r w:rsidRPr="000E4FA5">
        <w:t>փոխլրացված</w:t>
      </w:r>
      <w:proofErr w:type="spellEnd"/>
      <w:r w:rsidRPr="000E4FA5">
        <w:t xml:space="preserve"> կերպով օգտագործելու նշանա</w:t>
      </w:r>
      <w:r w:rsidR="00385FFF">
        <w:t>կությունը,</w:t>
      </w:r>
    </w:p>
    <w:p w:rsidR="00AF39DF" w:rsidRDefault="00527CB8">
      <w:pPr>
        <w:widowControl w:val="0"/>
        <w:numPr>
          <w:ilvl w:val="0"/>
          <w:numId w:val="2"/>
        </w:numPr>
        <w:pBdr>
          <w:top w:val="nil"/>
          <w:left w:val="nil"/>
          <w:bottom w:val="nil"/>
          <w:right w:val="nil"/>
          <w:between w:val="nil"/>
        </w:pBdr>
        <w:spacing w:after="120" w:line="240" w:lineRule="auto"/>
        <w:ind w:left="567" w:hanging="283"/>
        <w:jc w:val="both"/>
      </w:pPr>
      <w:r w:rsidRPr="000E4FA5">
        <w:t>Քաղաքացու փորձառությունը ծառայությունների մատուցման առանցքու</w:t>
      </w:r>
      <w:r>
        <w:t>մ են, հանրային ծառայողը պետական կառավարման համակարգի համար արժեքավոր կապիտալ է</w:t>
      </w:r>
      <w:r w:rsidR="00385FFF">
        <w:rPr>
          <w:rFonts w:ascii="Cambria Math" w:eastAsia="Cambria Math" w:hAnsi="Cambria Math" w:cs="Cambria Math"/>
        </w:rPr>
        <w:t>,</w:t>
      </w:r>
    </w:p>
    <w:p w:rsidR="00AF39DF" w:rsidRDefault="00527CB8">
      <w:pPr>
        <w:widowControl w:val="0"/>
        <w:numPr>
          <w:ilvl w:val="0"/>
          <w:numId w:val="2"/>
        </w:numPr>
        <w:pBdr>
          <w:top w:val="nil"/>
          <w:left w:val="nil"/>
          <w:bottom w:val="nil"/>
          <w:right w:val="nil"/>
          <w:between w:val="nil"/>
        </w:pBdr>
        <w:spacing w:after="120" w:line="240" w:lineRule="auto"/>
        <w:ind w:left="567" w:hanging="283"/>
        <w:jc w:val="both"/>
      </w:pPr>
      <w:r>
        <w:t xml:space="preserve">Պետությունը հաշվետու է քաղաքացիների </w:t>
      </w:r>
      <w:proofErr w:type="spellStart"/>
      <w:r>
        <w:t>առջև</w:t>
      </w:r>
      <w:proofErr w:type="spellEnd"/>
      <w:r>
        <w:t xml:space="preserve"> իր գործունեության և արդյունքների համար, և որպես լիազորված որոշում կայացնող ու </w:t>
      </w:r>
      <w:proofErr w:type="spellStart"/>
      <w:r>
        <w:t>կիրարկող</w:t>
      </w:r>
      <w:proofErr w:type="spellEnd"/>
      <w:r>
        <w:t xml:space="preserve"> «գործակալ»՝ ձգտում է ամրապնդել նրանց մասնակցության և ելքի (</w:t>
      </w:r>
      <w:proofErr w:type="spellStart"/>
      <w:r>
        <w:t>voice</w:t>
      </w:r>
      <w:proofErr w:type="spellEnd"/>
      <w:r>
        <w:t xml:space="preserve"> </w:t>
      </w:r>
      <w:proofErr w:type="spellStart"/>
      <w:r>
        <w:t>and</w:t>
      </w:r>
      <w:proofErr w:type="spellEnd"/>
      <w:r>
        <w:t xml:space="preserve"> </w:t>
      </w:r>
      <w:proofErr w:type="spellStart"/>
      <w:r>
        <w:t>exit</w:t>
      </w:r>
      <w:proofErr w:type="spellEnd"/>
      <w:r>
        <w:t>) հնարավորությունները</w:t>
      </w:r>
      <w:r w:rsidR="00385FFF">
        <w:t>,</w:t>
      </w:r>
    </w:p>
    <w:p w:rsidR="00AF39DF" w:rsidRDefault="00527CB8">
      <w:pPr>
        <w:widowControl w:val="0"/>
        <w:numPr>
          <w:ilvl w:val="0"/>
          <w:numId w:val="22"/>
        </w:numPr>
        <w:pBdr>
          <w:top w:val="nil"/>
          <w:left w:val="nil"/>
          <w:bottom w:val="nil"/>
          <w:right w:val="nil"/>
          <w:between w:val="nil"/>
        </w:pBdr>
        <w:spacing w:before="120" w:after="120" w:line="240" w:lineRule="auto"/>
        <w:jc w:val="both"/>
        <w:rPr>
          <w:b/>
          <w:color w:val="44546A"/>
        </w:rPr>
      </w:pPr>
      <w:r>
        <w:rPr>
          <w:b/>
          <w:color w:val="44546A"/>
        </w:rPr>
        <w:t>ԱՐԴԱՐ, այսինքն՝</w:t>
      </w:r>
    </w:p>
    <w:p w:rsidR="00AF39DF" w:rsidRDefault="00527CB8">
      <w:pPr>
        <w:widowControl w:val="0"/>
        <w:numPr>
          <w:ilvl w:val="0"/>
          <w:numId w:val="2"/>
        </w:numPr>
        <w:pBdr>
          <w:top w:val="nil"/>
          <w:left w:val="nil"/>
          <w:bottom w:val="nil"/>
          <w:right w:val="nil"/>
          <w:between w:val="nil"/>
        </w:pBdr>
        <w:spacing w:after="120" w:line="240" w:lineRule="auto"/>
        <w:ind w:left="567" w:hanging="283"/>
        <w:jc w:val="both"/>
      </w:pPr>
      <w:r>
        <w:t xml:space="preserve">Հավաքական շահի առաջմղում և հանրային օգուտի </w:t>
      </w:r>
      <w:proofErr w:type="spellStart"/>
      <w:r>
        <w:t>մաքսիմալացում</w:t>
      </w:r>
      <w:proofErr w:type="spellEnd"/>
      <w:r>
        <w:t xml:space="preserve">՝ երաշխավորելով իրավունքի գերակայությունը, օրենքի հավասարությունը, ոչ ֆորմալ արժեքային նորմերը, գործելով օրենքով վերապահված </w:t>
      </w:r>
      <w:r w:rsidR="00385FFF">
        <w:t>սահմաններում,</w:t>
      </w:r>
    </w:p>
    <w:p w:rsidR="00AF39DF" w:rsidRDefault="00527CB8">
      <w:pPr>
        <w:widowControl w:val="0"/>
        <w:numPr>
          <w:ilvl w:val="0"/>
          <w:numId w:val="2"/>
        </w:numPr>
        <w:pBdr>
          <w:top w:val="nil"/>
          <w:left w:val="nil"/>
          <w:bottom w:val="nil"/>
          <w:right w:val="nil"/>
          <w:between w:val="nil"/>
        </w:pBdr>
        <w:spacing w:after="120" w:line="240" w:lineRule="auto"/>
        <w:ind w:left="567" w:hanging="283"/>
        <w:jc w:val="both"/>
      </w:pPr>
      <w:r>
        <w:t xml:space="preserve">Կառավարությունը </w:t>
      </w:r>
      <w:proofErr w:type="spellStart"/>
      <w:r>
        <w:t>ձևավորում</w:t>
      </w:r>
      <w:proofErr w:type="spellEnd"/>
      <w:r>
        <w:t xml:space="preserve"> է արդար և ճիշտ որոշումներ կայացնելուն նպաստող կենսունակ միջավայր՝ խրախուսելով </w:t>
      </w:r>
      <w:proofErr w:type="spellStart"/>
      <w:r>
        <w:t>մասնակցային</w:t>
      </w:r>
      <w:proofErr w:type="spellEnd"/>
      <w:r>
        <w:t xml:space="preserve"> կառավարումը, շահառու խմբերի ներգրավումը քաղաքականության մշակման և իրականացման գործում</w:t>
      </w:r>
      <w:r w:rsidR="00385FFF">
        <w:t>,</w:t>
      </w:r>
    </w:p>
    <w:p w:rsidR="00AF39DF" w:rsidRDefault="00527CB8">
      <w:pPr>
        <w:widowControl w:val="0"/>
        <w:numPr>
          <w:ilvl w:val="0"/>
          <w:numId w:val="2"/>
        </w:numPr>
        <w:pBdr>
          <w:top w:val="nil"/>
          <w:left w:val="nil"/>
          <w:bottom w:val="nil"/>
          <w:right w:val="nil"/>
          <w:between w:val="nil"/>
        </w:pBdr>
        <w:spacing w:after="120" w:line="240" w:lineRule="auto"/>
        <w:ind w:left="567" w:hanging="283"/>
        <w:jc w:val="both"/>
      </w:pPr>
      <w:r>
        <w:t>Պետությունը</w:t>
      </w:r>
      <w:r w:rsidR="00385FFF">
        <w:t>՝</w:t>
      </w:r>
      <w:r>
        <w:t xml:space="preserve"> որպես շահերի և հետաքրքրությունների </w:t>
      </w:r>
      <w:proofErr w:type="spellStart"/>
      <w:r>
        <w:t>մեդիատոր</w:t>
      </w:r>
      <w:proofErr w:type="spellEnd"/>
      <w:r>
        <w:t xml:space="preserve">, նպաստում է սոցիալական </w:t>
      </w:r>
      <w:proofErr w:type="spellStart"/>
      <w:r>
        <w:t>կոնսոլիդացիային</w:t>
      </w:r>
      <w:proofErr w:type="spellEnd"/>
      <w:r>
        <w:t xml:space="preserve">՝ բացառելով կոռուպցիայի ցանկացած </w:t>
      </w:r>
      <w:proofErr w:type="spellStart"/>
      <w:r>
        <w:t>դրսևորում</w:t>
      </w:r>
      <w:proofErr w:type="spellEnd"/>
      <w:r>
        <w:t xml:space="preserve"> և կառուցելով կոնսենսուս՝ հանուն հավաքական հանրային շահի</w:t>
      </w:r>
      <w:r w:rsidR="00385FFF">
        <w:t>,</w:t>
      </w:r>
      <w:r>
        <w:t xml:space="preserve"> </w:t>
      </w:r>
    </w:p>
    <w:p w:rsidR="00AF39DF" w:rsidRDefault="00527CB8">
      <w:pPr>
        <w:widowControl w:val="0"/>
        <w:numPr>
          <w:ilvl w:val="0"/>
          <w:numId w:val="22"/>
        </w:numPr>
        <w:pBdr>
          <w:top w:val="nil"/>
          <w:left w:val="nil"/>
          <w:bottom w:val="nil"/>
          <w:right w:val="nil"/>
          <w:between w:val="nil"/>
        </w:pBdr>
        <w:spacing w:before="120" w:after="120" w:line="240" w:lineRule="auto"/>
        <w:jc w:val="both"/>
        <w:rPr>
          <w:b/>
          <w:color w:val="44546A"/>
        </w:rPr>
      </w:pPr>
      <w:r>
        <w:rPr>
          <w:b/>
          <w:color w:val="44546A"/>
        </w:rPr>
        <w:t>ԿԱՅՈՒՆ, այսինքն՝</w:t>
      </w:r>
    </w:p>
    <w:p w:rsidR="00AF39DF" w:rsidRDefault="00527CB8">
      <w:pPr>
        <w:widowControl w:val="0"/>
        <w:numPr>
          <w:ilvl w:val="0"/>
          <w:numId w:val="2"/>
        </w:numPr>
        <w:pBdr>
          <w:top w:val="nil"/>
          <w:left w:val="nil"/>
          <w:bottom w:val="nil"/>
          <w:right w:val="nil"/>
          <w:between w:val="nil"/>
        </w:pBdr>
        <w:spacing w:after="120" w:line="240" w:lineRule="auto"/>
        <w:ind w:left="567" w:hanging="283"/>
        <w:jc w:val="both"/>
      </w:pPr>
      <w:r>
        <w:t xml:space="preserve">Արժեքային հիմքը </w:t>
      </w:r>
      <w:proofErr w:type="spellStart"/>
      <w:r>
        <w:t>միջսերնդային</w:t>
      </w:r>
      <w:proofErr w:type="spellEnd"/>
      <w:r>
        <w:t xml:space="preserve"> համերաշխության </w:t>
      </w:r>
      <w:proofErr w:type="spellStart"/>
      <w:r>
        <w:t>երաշխավորումն</w:t>
      </w:r>
      <w:proofErr w:type="spellEnd"/>
      <w:r>
        <w:t xml:space="preserve"> է տնտեսական, սոցիալական և բնապահպանական պատասխանատվության </w:t>
      </w:r>
      <w:proofErr w:type="spellStart"/>
      <w:r>
        <w:t>հաշվեկշռման</w:t>
      </w:r>
      <w:proofErr w:type="spellEnd"/>
      <w:r>
        <w:t xml:space="preserve"> միջոցով</w:t>
      </w:r>
      <w:r w:rsidR="00385FFF">
        <w:t>,</w:t>
      </w:r>
      <w:r>
        <w:t xml:space="preserve"> </w:t>
      </w:r>
    </w:p>
    <w:p w:rsidR="00AF39DF" w:rsidRDefault="00527CB8">
      <w:pPr>
        <w:widowControl w:val="0"/>
        <w:numPr>
          <w:ilvl w:val="0"/>
          <w:numId w:val="2"/>
        </w:numPr>
        <w:pBdr>
          <w:top w:val="nil"/>
          <w:left w:val="nil"/>
          <w:bottom w:val="nil"/>
          <w:right w:val="nil"/>
          <w:between w:val="nil"/>
        </w:pBdr>
        <w:spacing w:after="120" w:line="240" w:lineRule="auto"/>
        <w:ind w:left="567" w:hanging="283"/>
        <w:jc w:val="both"/>
      </w:pPr>
      <w:r>
        <w:t xml:space="preserve">Հանրային քաղաքականությունը բացառում է </w:t>
      </w:r>
      <w:proofErr w:type="spellStart"/>
      <w:r>
        <w:t>հատվածայնությունը</w:t>
      </w:r>
      <w:proofErr w:type="spellEnd"/>
      <w:r>
        <w:t xml:space="preserve">, որոշումների կայացման գործընթացում գերակա է </w:t>
      </w:r>
      <w:proofErr w:type="spellStart"/>
      <w:r>
        <w:t>ապագայամետությունը</w:t>
      </w:r>
      <w:proofErr w:type="spellEnd"/>
      <w:r w:rsidR="00385FFF">
        <w:t>,</w:t>
      </w:r>
    </w:p>
    <w:p w:rsidR="00AF39DF" w:rsidRDefault="00527CB8">
      <w:pPr>
        <w:widowControl w:val="0"/>
        <w:numPr>
          <w:ilvl w:val="0"/>
          <w:numId w:val="2"/>
        </w:numPr>
        <w:pBdr>
          <w:top w:val="nil"/>
          <w:left w:val="nil"/>
          <w:bottom w:val="nil"/>
          <w:right w:val="nil"/>
          <w:between w:val="nil"/>
        </w:pBdr>
        <w:spacing w:after="120" w:line="240" w:lineRule="auto"/>
        <w:ind w:left="567" w:hanging="283"/>
        <w:jc w:val="both"/>
      </w:pPr>
      <w:r>
        <w:t xml:space="preserve">Հանրային կառավարման ոլորտում նախաձեռնություններն իրականացվում են ինստիտուցիոնալ կայունությունը չխաթարելու և գործընթացների սահունությունը երաշխավորելու </w:t>
      </w:r>
      <w:proofErr w:type="spellStart"/>
      <w:r>
        <w:t>նախապայմաններով</w:t>
      </w:r>
      <w:proofErr w:type="spellEnd"/>
      <w:r w:rsidR="00CF5165">
        <w:t>,</w:t>
      </w:r>
    </w:p>
    <w:p w:rsidR="00AF39DF" w:rsidRDefault="00527CB8">
      <w:pPr>
        <w:widowControl w:val="0"/>
        <w:numPr>
          <w:ilvl w:val="0"/>
          <w:numId w:val="22"/>
        </w:numPr>
        <w:pBdr>
          <w:top w:val="nil"/>
          <w:left w:val="nil"/>
          <w:bottom w:val="nil"/>
          <w:right w:val="nil"/>
          <w:between w:val="nil"/>
        </w:pBdr>
        <w:spacing w:before="120" w:after="120" w:line="240" w:lineRule="auto"/>
        <w:jc w:val="both"/>
        <w:rPr>
          <w:b/>
          <w:color w:val="44546A"/>
        </w:rPr>
      </w:pPr>
      <w:r>
        <w:rPr>
          <w:b/>
          <w:color w:val="44546A"/>
        </w:rPr>
        <w:t>ՊԱՏԱՍԽԱՆԱՏՈՒ, այսինքն՝</w:t>
      </w:r>
    </w:p>
    <w:p w:rsidR="00AF39DF" w:rsidRDefault="00527CB8">
      <w:pPr>
        <w:widowControl w:val="0"/>
        <w:numPr>
          <w:ilvl w:val="0"/>
          <w:numId w:val="2"/>
        </w:numPr>
        <w:pBdr>
          <w:top w:val="nil"/>
          <w:left w:val="nil"/>
          <w:bottom w:val="nil"/>
          <w:right w:val="nil"/>
          <w:between w:val="nil"/>
        </w:pBdr>
        <w:spacing w:after="120" w:line="240" w:lineRule="auto"/>
        <w:ind w:left="567" w:hanging="283"/>
        <w:jc w:val="both"/>
      </w:pPr>
      <w:r>
        <w:t xml:space="preserve">Պետությունը </w:t>
      </w:r>
      <w:proofErr w:type="spellStart"/>
      <w:r>
        <w:t>բարեվարքության</w:t>
      </w:r>
      <w:proofErr w:type="spellEnd"/>
      <w:r>
        <w:t>, կոռուպցիայի բացառման, ֆիսկալ կարգապահության, փողի դիմաց առավելագույն արժեք ապահովելու, ինստիտուտների նկատմամբ հանրային վստահության ամրապնդման երաշխավորն է</w:t>
      </w:r>
      <w:r w:rsidR="00CF5165">
        <w:t>,</w:t>
      </w:r>
    </w:p>
    <w:p w:rsidR="00AF39DF" w:rsidRDefault="00527CB8">
      <w:pPr>
        <w:widowControl w:val="0"/>
        <w:numPr>
          <w:ilvl w:val="0"/>
          <w:numId w:val="2"/>
        </w:numPr>
        <w:pBdr>
          <w:top w:val="nil"/>
          <w:left w:val="nil"/>
          <w:bottom w:val="nil"/>
          <w:right w:val="nil"/>
          <w:between w:val="nil"/>
        </w:pBdr>
        <w:spacing w:after="120" w:line="240" w:lineRule="auto"/>
        <w:ind w:left="567" w:hanging="283"/>
        <w:jc w:val="both"/>
      </w:pPr>
      <w:r>
        <w:t>Համակարգը խարսխված է ինստիտուցիոնալ պատասխանատվության վրա</w:t>
      </w:r>
      <w:r w:rsidR="00CF5165">
        <w:t>,</w:t>
      </w:r>
    </w:p>
    <w:p w:rsidR="00AF39DF" w:rsidRDefault="00527CB8">
      <w:pPr>
        <w:widowControl w:val="0"/>
        <w:numPr>
          <w:ilvl w:val="0"/>
          <w:numId w:val="2"/>
        </w:numPr>
        <w:pBdr>
          <w:top w:val="nil"/>
          <w:left w:val="nil"/>
          <w:bottom w:val="nil"/>
          <w:right w:val="nil"/>
          <w:between w:val="nil"/>
        </w:pBdr>
        <w:spacing w:after="120" w:line="240" w:lineRule="auto"/>
        <w:ind w:left="567" w:hanging="283"/>
        <w:jc w:val="both"/>
      </w:pPr>
      <w:r>
        <w:t xml:space="preserve">Իրավասություններն ուղղահայաց և հորիզոնական բաշխված են լիազորությունների ու պատասխանատվության էֆեկտիվ </w:t>
      </w:r>
      <w:proofErr w:type="spellStart"/>
      <w:r>
        <w:t>հաշվեկշռվածությամբ</w:t>
      </w:r>
      <w:proofErr w:type="spellEnd"/>
      <w:r w:rsidR="00CF5165">
        <w:t>,</w:t>
      </w:r>
    </w:p>
    <w:p w:rsidR="00AF39DF" w:rsidRDefault="00527CB8">
      <w:pPr>
        <w:widowControl w:val="0"/>
        <w:numPr>
          <w:ilvl w:val="0"/>
          <w:numId w:val="22"/>
        </w:numPr>
        <w:pBdr>
          <w:top w:val="nil"/>
          <w:left w:val="nil"/>
          <w:bottom w:val="nil"/>
          <w:right w:val="nil"/>
          <w:between w:val="nil"/>
        </w:pBdr>
        <w:spacing w:before="120" w:after="120" w:line="240" w:lineRule="auto"/>
        <w:jc w:val="both"/>
        <w:rPr>
          <w:b/>
          <w:color w:val="44546A"/>
        </w:rPr>
      </w:pPr>
      <w:r>
        <w:rPr>
          <w:b/>
          <w:color w:val="44546A"/>
        </w:rPr>
        <w:t>ԴԻՆԱՄԻԿ, այսինքն՝</w:t>
      </w:r>
    </w:p>
    <w:p w:rsidR="00AF39DF" w:rsidRDefault="00527CB8">
      <w:pPr>
        <w:widowControl w:val="0"/>
        <w:numPr>
          <w:ilvl w:val="0"/>
          <w:numId w:val="2"/>
        </w:numPr>
        <w:pBdr>
          <w:top w:val="nil"/>
          <w:left w:val="nil"/>
          <w:bottom w:val="nil"/>
          <w:right w:val="nil"/>
          <w:between w:val="nil"/>
        </w:pBdr>
        <w:spacing w:after="120" w:line="240" w:lineRule="auto"/>
        <w:ind w:left="567" w:hanging="283"/>
        <w:jc w:val="both"/>
      </w:pPr>
      <w:r>
        <w:rPr>
          <w:color w:val="000000"/>
        </w:rPr>
        <w:t xml:space="preserve">Որոշումների կայացման գործընթացներն ապահովվում են ճկուն </w:t>
      </w:r>
      <w:proofErr w:type="spellStart"/>
      <w:r>
        <w:rPr>
          <w:color w:val="000000"/>
        </w:rPr>
        <w:t>վարչարարությամբ</w:t>
      </w:r>
      <w:proofErr w:type="spellEnd"/>
      <w:r w:rsidR="00CF5165">
        <w:t>,</w:t>
      </w:r>
      <w:r>
        <w:t xml:space="preserve"> </w:t>
      </w:r>
    </w:p>
    <w:p w:rsidR="00AF39DF" w:rsidRDefault="00527CB8">
      <w:pPr>
        <w:widowControl w:val="0"/>
        <w:numPr>
          <w:ilvl w:val="0"/>
          <w:numId w:val="2"/>
        </w:numPr>
        <w:pBdr>
          <w:top w:val="nil"/>
          <w:left w:val="nil"/>
          <w:bottom w:val="nil"/>
          <w:right w:val="nil"/>
          <w:between w:val="nil"/>
        </w:pBdr>
        <w:spacing w:after="120" w:line="240" w:lineRule="auto"/>
        <w:ind w:left="567" w:hanging="283"/>
        <w:jc w:val="both"/>
      </w:pPr>
      <w:proofErr w:type="spellStart"/>
      <w:r>
        <w:t>Վարչարարությունը</w:t>
      </w:r>
      <w:proofErr w:type="spellEnd"/>
      <w:r>
        <w:t xml:space="preserve"> նվազագույն անհրաժեշտ ծավալով է</w:t>
      </w:r>
      <w:r w:rsidR="00CF5165">
        <w:t>,</w:t>
      </w:r>
    </w:p>
    <w:p w:rsidR="00AF39DF" w:rsidRDefault="00527CB8">
      <w:pPr>
        <w:widowControl w:val="0"/>
        <w:numPr>
          <w:ilvl w:val="0"/>
          <w:numId w:val="2"/>
        </w:numPr>
        <w:pBdr>
          <w:top w:val="nil"/>
          <w:left w:val="nil"/>
          <w:bottom w:val="nil"/>
          <w:right w:val="nil"/>
          <w:between w:val="nil"/>
        </w:pBdr>
        <w:spacing w:after="120" w:line="240" w:lineRule="auto"/>
        <w:ind w:left="567" w:hanging="283"/>
        <w:jc w:val="both"/>
      </w:pPr>
      <w:proofErr w:type="spellStart"/>
      <w:r>
        <w:lastRenderedPageBreak/>
        <w:t>Դոմինանտ</w:t>
      </w:r>
      <w:proofErr w:type="spellEnd"/>
      <w:r>
        <w:t xml:space="preserve"> գործելաոճը </w:t>
      </w:r>
      <w:proofErr w:type="spellStart"/>
      <w:r>
        <w:t>նախաձեռնողականությունն</w:t>
      </w:r>
      <w:proofErr w:type="spellEnd"/>
      <w:r>
        <w:t xml:space="preserve"> է և արագ </w:t>
      </w:r>
      <w:proofErr w:type="spellStart"/>
      <w:r>
        <w:t>արձագանքումը</w:t>
      </w:r>
      <w:proofErr w:type="spellEnd"/>
      <w:r w:rsidR="00CF5165">
        <w:t>,</w:t>
      </w:r>
    </w:p>
    <w:p w:rsidR="00AF39DF" w:rsidRDefault="00527CB8">
      <w:pPr>
        <w:widowControl w:val="0"/>
        <w:numPr>
          <w:ilvl w:val="0"/>
          <w:numId w:val="22"/>
        </w:numPr>
        <w:pBdr>
          <w:top w:val="nil"/>
          <w:left w:val="nil"/>
          <w:bottom w:val="nil"/>
          <w:right w:val="nil"/>
          <w:between w:val="nil"/>
        </w:pBdr>
        <w:spacing w:before="120" w:after="120" w:line="240" w:lineRule="auto"/>
        <w:jc w:val="both"/>
        <w:rPr>
          <w:b/>
          <w:color w:val="44546A"/>
        </w:rPr>
      </w:pPr>
      <w:r>
        <w:rPr>
          <w:b/>
          <w:color w:val="44546A"/>
        </w:rPr>
        <w:t>ՆՈՐԱՐԱՐ, այսինքն՝</w:t>
      </w:r>
    </w:p>
    <w:p w:rsidR="00AF39DF" w:rsidRDefault="00527CB8">
      <w:pPr>
        <w:widowControl w:val="0"/>
        <w:numPr>
          <w:ilvl w:val="0"/>
          <w:numId w:val="2"/>
        </w:numPr>
        <w:pBdr>
          <w:top w:val="nil"/>
          <w:left w:val="nil"/>
          <w:bottom w:val="nil"/>
          <w:right w:val="nil"/>
          <w:between w:val="nil"/>
        </w:pBdr>
        <w:spacing w:after="120" w:line="240" w:lineRule="auto"/>
        <w:ind w:left="567" w:hanging="283"/>
        <w:jc w:val="both"/>
      </w:pPr>
      <w:r>
        <w:t>Հանրային քաղաքականության մշակման ու իրականացման ոլորտում նորարարական մոտեցումների տարածումն առաջնահերթություն է</w:t>
      </w:r>
      <w:r w:rsidR="00763E5B">
        <w:t>,</w:t>
      </w:r>
      <w:r>
        <w:t xml:space="preserve"> </w:t>
      </w:r>
    </w:p>
    <w:p w:rsidR="00AF39DF" w:rsidRDefault="00527CB8">
      <w:pPr>
        <w:widowControl w:val="0"/>
        <w:numPr>
          <w:ilvl w:val="0"/>
          <w:numId w:val="2"/>
        </w:numPr>
        <w:pBdr>
          <w:top w:val="nil"/>
          <w:left w:val="nil"/>
          <w:bottom w:val="nil"/>
          <w:right w:val="nil"/>
          <w:between w:val="nil"/>
        </w:pBdr>
        <w:spacing w:after="120" w:line="240" w:lineRule="auto"/>
        <w:ind w:left="567" w:hanging="283"/>
        <w:jc w:val="both"/>
      </w:pPr>
      <w:r>
        <w:t>Ծառայությունների մատուցման ոլորտում գերակա սկզբունք է հասանելի լավագույն լուծումների և առաջադեմ տեխնոլոգիական հնարավորությունների կիրառությունը</w:t>
      </w:r>
      <w:r w:rsidR="00763E5B">
        <w:t>,</w:t>
      </w:r>
    </w:p>
    <w:p w:rsidR="00AF39DF" w:rsidRDefault="00527CB8">
      <w:pPr>
        <w:widowControl w:val="0"/>
        <w:numPr>
          <w:ilvl w:val="0"/>
          <w:numId w:val="2"/>
        </w:numPr>
        <w:pBdr>
          <w:top w:val="nil"/>
          <w:left w:val="nil"/>
          <w:bottom w:val="nil"/>
          <w:right w:val="nil"/>
          <w:between w:val="nil"/>
        </w:pBdr>
        <w:spacing w:after="120" w:line="240" w:lineRule="auto"/>
        <w:ind w:left="567" w:hanging="283"/>
        <w:jc w:val="both"/>
      </w:pPr>
      <w:r>
        <w:t>Պետությունը նորարարություն ստեղծող է, կրող ու տարածող</w:t>
      </w:r>
      <w:r w:rsidR="00763E5B">
        <w:t>,</w:t>
      </w:r>
    </w:p>
    <w:p w:rsidR="00AF39DF" w:rsidRDefault="00527CB8">
      <w:pPr>
        <w:widowControl w:val="0"/>
        <w:numPr>
          <w:ilvl w:val="0"/>
          <w:numId w:val="22"/>
        </w:numPr>
        <w:pBdr>
          <w:top w:val="nil"/>
          <w:left w:val="nil"/>
          <w:bottom w:val="nil"/>
          <w:right w:val="nil"/>
          <w:between w:val="nil"/>
        </w:pBdr>
        <w:spacing w:before="120" w:after="120" w:line="240" w:lineRule="auto"/>
        <w:jc w:val="both"/>
        <w:rPr>
          <w:b/>
          <w:color w:val="44546A"/>
        </w:rPr>
      </w:pPr>
      <w:r>
        <w:rPr>
          <w:b/>
          <w:color w:val="44546A"/>
        </w:rPr>
        <w:t>ՕՊՏԻՄԱԼ, այսինքն՝</w:t>
      </w:r>
    </w:p>
    <w:p w:rsidR="00AF39DF" w:rsidRDefault="00527CB8">
      <w:pPr>
        <w:widowControl w:val="0"/>
        <w:numPr>
          <w:ilvl w:val="0"/>
          <w:numId w:val="2"/>
        </w:numPr>
        <w:pBdr>
          <w:top w:val="nil"/>
          <w:left w:val="nil"/>
          <w:bottom w:val="nil"/>
          <w:right w:val="nil"/>
          <w:between w:val="nil"/>
        </w:pBdr>
        <w:spacing w:after="120" w:line="240" w:lineRule="auto"/>
        <w:ind w:left="567" w:hanging="283"/>
        <w:jc w:val="both"/>
      </w:pPr>
      <w:r>
        <w:t xml:space="preserve">Առկա է պետության չափի և ապահովվող արդյունքների </w:t>
      </w:r>
      <w:proofErr w:type="spellStart"/>
      <w:r>
        <w:t>միջև</w:t>
      </w:r>
      <w:proofErr w:type="spellEnd"/>
      <w:r>
        <w:t xml:space="preserve"> ներդաշնակություն</w:t>
      </w:r>
      <w:r w:rsidR="00763E5B">
        <w:t>,</w:t>
      </w:r>
    </w:p>
    <w:p w:rsidR="00AF39DF" w:rsidRDefault="00527CB8">
      <w:pPr>
        <w:widowControl w:val="0"/>
        <w:numPr>
          <w:ilvl w:val="0"/>
          <w:numId w:val="2"/>
        </w:numPr>
        <w:pBdr>
          <w:top w:val="nil"/>
          <w:left w:val="nil"/>
          <w:bottom w:val="nil"/>
          <w:right w:val="nil"/>
          <w:between w:val="nil"/>
        </w:pBdr>
        <w:spacing w:after="120" w:line="240" w:lineRule="auto"/>
        <w:ind w:left="567" w:hanging="283"/>
        <w:jc w:val="both"/>
      </w:pPr>
      <w:r>
        <w:t xml:space="preserve">Պետության արդյունավետ չափի ելակետային նախապայմանն է իրավասությունների ու հանձնառությունների ծավալի և գործառույթների </w:t>
      </w:r>
      <w:proofErr w:type="spellStart"/>
      <w:r>
        <w:t>համարժեքությունը</w:t>
      </w:r>
      <w:proofErr w:type="spellEnd"/>
      <w:r w:rsidR="00763E5B">
        <w:t>,</w:t>
      </w:r>
      <w:r>
        <w:t xml:space="preserve"> </w:t>
      </w:r>
    </w:p>
    <w:p w:rsidR="00AF39DF" w:rsidRDefault="00527CB8">
      <w:pPr>
        <w:widowControl w:val="0"/>
        <w:numPr>
          <w:ilvl w:val="0"/>
          <w:numId w:val="2"/>
        </w:numPr>
        <w:pBdr>
          <w:top w:val="nil"/>
          <w:left w:val="nil"/>
          <w:bottom w:val="nil"/>
          <w:right w:val="nil"/>
          <w:between w:val="nil"/>
        </w:pBdr>
        <w:spacing w:after="120" w:line="240" w:lineRule="auto"/>
        <w:ind w:left="567" w:hanging="283"/>
        <w:jc w:val="both"/>
      </w:pPr>
      <w:r>
        <w:t xml:space="preserve">Պետության գործառութային շրջանակը հենվում է </w:t>
      </w:r>
      <w:proofErr w:type="spellStart"/>
      <w:r>
        <w:t>համակարգվածության</w:t>
      </w:r>
      <w:proofErr w:type="spellEnd"/>
      <w:r>
        <w:t xml:space="preserve">, լիակատար </w:t>
      </w:r>
      <w:proofErr w:type="spellStart"/>
      <w:r>
        <w:t>փոխգործելիության</w:t>
      </w:r>
      <w:proofErr w:type="spellEnd"/>
      <w:r>
        <w:t xml:space="preserve">, ոչ արդիական գործառույթների </w:t>
      </w:r>
      <w:proofErr w:type="spellStart"/>
      <w:r>
        <w:t>ինքնազտման</w:t>
      </w:r>
      <w:proofErr w:type="spellEnd"/>
      <w:r>
        <w:t xml:space="preserve">, </w:t>
      </w:r>
      <w:proofErr w:type="spellStart"/>
      <w:r>
        <w:t>կրկնորդումների</w:t>
      </w:r>
      <w:proofErr w:type="spellEnd"/>
      <w:r>
        <w:t xml:space="preserve"> ու չպահանջված գործառույթների բացառման վրա:</w:t>
      </w:r>
    </w:p>
    <w:p w:rsidR="00AF39DF" w:rsidRDefault="00527CB8">
      <w:pPr>
        <w:widowControl w:val="0"/>
        <w:numPr>
          <w:ilvl w:val="0"/>
          <w:numId w:val="13"/>
        </w:numPr>
        <w:pBdr>
          <w:top w:val="nil"/>
          <w:left w:val="nil"/>
          <w:bottom w:val="nil"/>
          <w:right w:val="nil"/>
          <w:between w:val="nil"/>
        </w:pBdr>
        <w:tabs>
          <w:tab w:val="left" w:pos="426"/>
        </w:tabs>
        <w:spacing w:before="200" w:after="200" w:line="240" w:lineRule="auto"/>
        <w:ind w:left="0" w:firstLine="0"/>
        <w:jc w:val="both"/>
        <w:rPr>
          <w:color w:val="000000"/>
        </w:rPr>
      </w:pPr>
      <w:r>
        <w:rPr>
          <w:color w:val="000000"/>
        </w:rPr>
        <w:t>Ռազմավարության օրգանապես փոխկապված</w:t>
      </w:r>
      <w:r>
        <w:rPr>
          <w:b/>
          <w:color w:val="000000"/>
        </w:rPr>
        <w:t xml:space="preserve"> ռազմավարական </w:t>
      </w:r>
      <w:r w:rsidR="00D75D3C">
        <w:rPr>
          <w:b/>
          <w:color w:val="000000"/>
        </w:rPr>
        <w:t xml:space="preserve">5 </w:t>
      </w:r>
      <w:r>
        <w:rPr>
          <w:b/>
          <w:color w:val="000000"/>
        </w:rPr>
        <w:t>հենասյուներն են</w:t>
      </w:r>
      <w:r>
        <w:rPr>
          <w:color w:val="000000"/>
        </w:rPr>
        <w:t>՝</w:t>
      </w:r>
    </w:p>
    <w:p w:rsidR="00AF39DF" w:rsidRDefault="00527CB8" w:rsidP="00C95A48">
      <w:pPr>
        <w:widowControl w:val="0"/>
        <w:numPr>
          <w:ilvl w:val="0"/>
          <w:numId w:val="23"/>
        </w:numPr>
        <w:pBdr>
          <w:top w:val="nil"/>
          <w:left w:val="nil"/>
          <w:bottom w:val="nil"/>
          <w:right w:val="nil"/>
          <w:between w:val="nil"/>
        </w:pBdr>
        <w:spacing w:before="120" w:after="120" w:line="240" w:lineRule="auto"/>
        <w:jc w:val="both"/>
      </w:pPr>
      <w:r>
        <w:rPr>
          <w:b/>
          <w:color w:val="44546A"/>
        </w:rPr>
        <w:t>ՀԵՆԱՍՅՈՒՆ 1. Ռազմավարական պլանավորում</w:t>
      </w:r>
      <w:r w:rsidR="00F31271">
        <w:rPr>
          <w:b/>
          <w:color w:val="44546A"/>
        </w:rPr>
        <w:t xml:space="preserve"> և </w:t>
      </w:r>
      <w:r w:rsidR="009F5E6B">
        <w:rPr>
          <w:b/>
          <w:color w:val="44546A"/>
        </w:rPr>
        <w:t>քաղաքականության</w:t>
      </w:r>
      <w:r w:rsidR="00F31271">
        <w:rPr>
          <w:b/>
          <w:color w:val="44546A"/>
        </w:rPr>
        <w:t xml:space="preserve"> մշակում</w:t>
      </w:r>
      <w:r>
        <w:rPr>
          <w:b/>
          <w:color w:val="44546A"/>
        </w:rPr>
        <w:t xml:space="preserve">. </w:t>
      </w:r>
      <w:r w:rsidRPr="00E50BC8">
        <w:t>ռազմավարական նպատակն է</w:t>
      </w:r>
      <w:r>
        <w:t xml:space="preserve"> </w:t>
      </w:r>
      <w:proofErr w:type="spellStart"/>
      <w:r w:rsidR="00AB7134">
        <w:t>ք</w:t>
      </w:r>
      <w:r w:rsidR="00AB7134" w:rsidRPr="00AB7134">
        <w:t>աղաքականությունների</w:t>
      </w:r>
      <w:proofErr w:type="spellEnd"/>
      <w:r w:rsidR="00AB7134" w:rsidRPr="00AB7134">
        <w:t xml:space="preserve"> մշակման և իրականացման </w:t>
      </w:r>
      <w:proofErr w:type="spellStart"/>
      <w:r w:rsidR="00AB7134" w:rsidRPr="00E50BC8">
        <w:rPr>
          <w:b/>
        </w:rPr>
        <w:t>փաստահենք</w:t>
      </w:r>
      <w:proofErr w:type="spellEnd"/>
      <w:r w:rsidR="00AB7134" w:rsidRPr="00E50BC8">
        <w:rPr>
          <w:b/>
        </w:rPr>
        <w:t xml:space="preserve"> ու </w:t>
      </w:r>
      <w:proofErr w:type="spellStart"/>
      <w:r w:rsidR="00AB7134" w:rsidRPr="00E50BC8">
        <w:rPr>
          <w:b/>
        </w:rPr>
        <w:t>արդյունքամետ</w:t>
      </w:r>
      <w:proofErr w:type="spellEnd"/>
      <w:r w:rsidR="00AB7134" w:rsidRPr="00E50BC8">
        <w:rPr>
          <w:b/>
        </w:rPr>
        <w:t xml:space="preserve"> </w:t>
      </w:r>
      <w:r w:rsidR="00AB7134" w:rsidRPr="00AB7134">
        <w:t>համակարգի կայացում</w:t>
      </w:r>
      <w:r w:rsidR="00AB7134">
        <w:t>ը</w:t>
      </w:r>
      <w:r>
        <w:t>:</w:t>
      </w:r>
    </w:p>
    <w:p w:rsidR="00AF39DF" w:rsidRPr="00385FFF" w:rsidRDefault="00527CB8" w:rsidP="00C95A48">
      <w:pPr>
        <w:widowControl w:val="0"/>
        <w:numPr>
          <w:ilvl w:val="0"/>
          <w:numId w:val="23"/>
        </w:numPr>
        <w:pBdr>
          <w:top w:val="nil"/>
          <w:left w:val="nil"/>
          <w:bottom w:val="nil"/>
          <w:right w:val="nil"/>
          <w:between w:val="nil"/>
        </w:pBdr>
        <w:spacing w:before="120" w:after="120" w:line="240" w:lineRule="auto"/>
        <w:jc w:val="both"/>
      </w:pPr>
      <w:r w:rsidRPr="00385FFF">
        <w:rPr>
          <w:b/>
          <w:color w:val="44546A"/>
        </w:rPr>
        <w:t xml:space="preserve">ՀԵՆԱՍՅՈՒՆ 2. Ծառայությունների մատուցում. </w:t>
      </w:r>
      <w:r w:rsidRPr="00E50BC8">
        <w:t xml:space="preserve">ռազմավարական նպատակն </w:t>
      </w:r>
      <w:r w:rsidR="00F76B1D" w:rsidRPr="00E50BC8">
        <w:t>է</w:t>
      </w:r>
      <w:r w:rsidRPr="00385FFF">
        <w:t xml:space="preserve"> </w:t>
      </w:r>
      <w:r w:rsidR="00AB7134">
        <w:t xml:space="preserve">հանրությանը մատուցվող ծառայությունների </w:t>
      </w:r>
      <w:r w:rsidR="00AB7134" w:rsidRPr="00E50BC8">
        <w:rPr>
          <w:b/>
        </w:rPr>
        <w:t>որակի բարձրացումը</w:t>
      </w:r>
      <w:r w:rsidRPr="00385FFF">
        <w:t>։</w:t>
      </w:r>
    </w:p>
    <w:p w:rsidR="00F76B1D" w:rsidRDefault="00F76B1D" w:rsidP="00C95A48">
      <w:pPr>
        <w:widowControl w:val="0"/>
        <w:numPr>
          <w:ilvl w:val="0"/>
          <w:numId w:val="23"/>
        </w:numPr>
        <w:pBdr>
          <w:top w:val="nil"/>
          <w:left w:val="nil"/>
          <w:bottom w:val="nil"/>
          <w:right w:val="nil"/>
          <w:between w:val="nil"/>
        </w:pBdr>
        <w:spacing w:before="120" w:after="120" w:line="240" w:lineRule="auto"/>
        <w:jc w:val="both"/>
        <w:rPr>
          <w:color w:val="000000"/>
        </w:rPr>
      </w:pPr>
      <w:r>
        <w:rPr>
          <w:b/>
          <w:color w:val="44546A"/>
        </w:rPr>
        <w:t xml:space="preserve">ՀԵՆԱՍՅՈՒՆ 3. Ինստիտուցիոնալ արդիականացում. </w:t>
      </w:r>
      <w:r w:rsidRPr="00E50BC8">
        <w:rPr>
          <w:color w:val="000000"/>
        </w:rPr>
        <w:t>ռազմավարական նպատակն է</w:t>
      </w:r>
      <w:r>
        <w:rPr>
          <w:color w:val="000000"/>
        </w:rPr>
        <w:t xml:space="preserve"> </w:t>
      </w:r>
      <w:r w:rsidR="000A69F6">
        <w:rPr>
          <w:color w:val="000000"/>
        </w:rPr>
        <w:t>գործադիր իշխանության</w:t>
      </w:r>
      <w:r w:rsidR="0090500B">
        <w:rPr>
          <w:color w:val="000000"/>
        </w:rPr>
        <w:t xml:space="preserve"> մարմինների</w:t>
      </w:r>
      <w:r>
        <w:rPr>
          <w:color w:val="000000"/>
        </w:rPr>
        <w:t xml:space="preserve"> </w:t>
      </w:r>
      <w:r w:rsidRPr="00E50BC8">
        <w:rPr>
          <w:b/>
          <w:color w:val="000000"/>
        </w:rPr>
        <w:t>ինստիտուցիոնալ արդյունավետության</w:t>
      </w:r>
      <w:r>
        <w:rPr>
          <w:color w:val="000000"/>
        </w:rPr>
        <w:t xml:space="preserve"> բարձրացումը:</w:t>
      </w:r>
    </w:p>
    <w:p w:rsidR="00AF39DF" w:rsidRDefault="00527CB8" w:rsidP="00C95A48">
      <w:pPr>
        <w:widowControl w:val="0"/>
        <w:numPr>
          <w:ilvl w:val="0"/>
          <w:numId w:val="23"/>
        </w:numPr>
        <w:pBdr>
          <w:top w:val="nil"/>
          <w:left w:val="nil"/>
          <w:bottom w:val="nil"/>
          <w:right w:val="nil"/>
          <w:between w:val="nil"/>
        </w:pBdr>
        <w:spacing w:before="120" w:after="120" w:line="240" w:lineRule="auto"/>
        <w:jc w:val="both"/>
      </w:pPr>
      <w:r>
        <w:rPr>
          <w:b/>
          <w:color w:val="44546A"/>
        </w:rPr>
        <w:t xml:space="preserve">ՀԵՆԱՍՅՈՒՆ </w:t>
      </w:r>
      <w:r w:rsidR="00C95A48">
        <w:rPr>
          <w:b/>
          <w:color w:val="44546A"/>
        </w:rPr>
        <w:t>4</w:t>
      </w:r>
      <w:r>
        <w:rPr>
          <w:b/>
          <w:color w:val="44546A"/>
        </w:rPr>
        <w:t>. Մարդկային ռեսուրսների կառավարում</w:t>
      </w:r>
      <w:r w:rsidRPr="00E50BC8">
        <w:rPr>
          <w:color w:val="44546A"/>
        </w:rPr>
        <w:t xml:space="preserve">. </w:t>
      </w:r>
      <w:r w:rsidRPr="00E50BC8">
        <w:rPr>
          <w:color w:val="000000"/>
        </w:rPr>
        <w:t xml:space="preserve">ռազմավարական նպատակն </w:t>
      </w:r>
      <w:r w:rsidR="00C95A48" w:rsidRPr="00E50BC8">
        <w:rPr>
          <w:color w:val="000000"/>
        </w:rPr>
        <w:t>է</w:t>
      </w:r>
      <w:r w:rsidR="00C95A48">
        <w:rPr>
          <w:b/>
          <w:color w:val="000000"/>
        </w:rPr>
        <w:t xml:space="preserve"> </w:t>
      </w:r>
      <w:r>
        <w:t xml:space="preserve">հանրային ծառայության </w:t>
      </w:r>
      <w:r w:rsidR="00C95A48" w:rsidRPr="00E50BC8">
        <w:rPr>
          <w:b/>
        </w:rPr>
        <w:t>մրցունակության</w:t>
      </w:r>
      <w:r w:rsidR="00C95A48">
        <w:t xml:space="preserve"> բարձրացումը</w:t>
      </w:r>
      <w:r>
        <w:t>։</w:t>
      </w:r>
    </w:p>
    <w:p w:rsidR="00D75D3C" w:rsidRPr="00C95A48" w:rsidRDefault="00D75D3C" w:rsidP="009D30AB">
      <w:pPr>
        <w:widowControl w:val="0"/>
        <w:numPr>
          <w:ilvl w:val="0"/>
          <w:numId w:val="23"/>
        </w:numPr>
        <w:pBdr>
          <w:top w:val="nil"/>
          <w:left w:val="nil"/>
          <w:bottom w:val="nil"/>
          <w:right w:val="nil"/>
          <w:between w:val="nil"/>
        </w:pBdr>
        <w:spacing w:before="120" w:after="120" w:line="240" w:lineRule="auto"/>
        <w:jc w:val="both"/>
        <w:rPr>
          <w:color w:val="000000"/>
        </w:rPr>
      </w:pPr>
      <w:r>
        <w:rPr>
          <w:b/>
          <w:color w:val="44546A"/>
        </w:rPr>
        <w:t xml:space="preserve">ՀԵՆԱՍՅՈՒՆ 5. </w:t>
      </w:r>
      <w:proofErr w:type="spellStart"/>
      <w:r>
        <w:rPr>
          <w:b/>
          <w:color w:val="44546A"/>
        </w:rPr>
        <w:t>Մասնակցային</w:t>
      </w:r>
      <w:proofErr w:type="spellEnd"/>
      <w:r>
        <w:rPr>
          <w:b/>
          <w:color w:val="44546A"/>
        </w:rPr>
        <w:t xml:space="preserve"> կառավարում</w:t>
      </w:r>
      <w:r w:rsidR="009D30AB">
        <w:rPr>
          <w:b/>
          <w:color w:val="44546A"/>
        </w:rPr>
        <w:t xml:space="preserve"> և ռազմավարական հաղորդակցություն</w:t>
      </w:r>
      <w:r>
        <w:rPr>
          <w:b/>
          <w:color w:val="44546A"/>
        </w:rPr>
        <w:t xml:space="preserve">. </w:t>
      </w:r>
      <w:r w:rsidR="00C95A48" w:rsidRPr="00E50BC8">
        <w:rPr>
          <w:color w:val="000000"/>
        </w:rPr>
        <w:t>ռազմավարական նպատակն է</w:t>
      </w:r>
      <w:r w:rsidR="00C95A48">
        <w:rPr>
          <w:b/>
          <w:color w:val="000000"/>
        </w:rPr>
        <w:t xml:space="preserve"> </w:t>
      </w:r>
      <w:proofErr w:type="spellStart"/>
      <w:r w:rsidR="00C95A48" w:rsidRPr="00E50BC8">
        <w:rPr>
          <w:b/>
          <w:color w:val="000000"/>
        </w:rPr>
        <w:t>մասնակցային</w:t>
      </w:r>
      <w:proofErr w:type="spellEnd"/>
      <w:r w:rsidR="00C95A48" w:rsidRPr="00E50BC8">
        <w:rPr>
          <w:b/>
          <w:color w:val="000000"/>
        </w:rPr>
        <w:t xml:space="preserve"> կառավարման</w:t>
      </w:r>
      <w:r w:rsidR="00C95A48" w:rsidRPr="00C95A48">
        <w:rPr>
          <w:color w:val="000000"/>
        </w:rPr>
        <w:t xml:space="preserve"> համակարգի </w:t>
      </w:r>
      <w:r w:rsidR="009D30AB" w:rsidRPr="009D30AB">
        <w:rPr>
          <w:color w:val="000000"/>
        </w:rPr>
        <w:t xml:space="preserve">կայացումն </w:t>
      </w:r>
      <w:r w:rsidR="009D30AB">
        <w:rPr>
          <w:color w:val="000000"/>
        </w:rPr>
        <w:t>ու</w:t>
      </w:r>
      <w:r w:rsidR="009D30AB" w:rsidRPr="009D30AB">
        <w:rPr>
          <w:color w:val="000000"/>
        </w:rPr>
        <w:t xml:space="preserve"> հանրության հետ արդյունավետ ու </w:t>
      </w:r>
      <w:proofErr w:type="spellStart"/>
      <w:r w:rsidR="009D30AB" w:rsidRPr="009D30AB">
        <w:rPr>
          <w:color w:val="000000"/>
        </w:rPr>
        <w:t>թիրախային</w:t>
      </w:r>
      <w:proofErr w:type="spellEnd"/>
      <w:r w:rsidR="009D30AB" w:rsidRPr="009D30AB">
        <w:rPr>
          <w:color w:val="000000"/>
        </w:rPr>
        <w:t xml:space="preserve"> հաղորդակցության ապահովումը:</w:t>
      </w:r>
    </w:p>
    <w:p w:rsidR="00AF39DF" w:rsidRDefault="00527CB8">
      <w:pPr>
        <w:widowControl w:val="0"/>
        <w:numPr>
          <w:ilvl w:val="0"/>
          <w:numId w:val="13"/>
        </w:numPr>
        <w:pBdr>
          <w:top w:val="nil"/>
          <w:left w:val="nil"/>
          <w:bottom w:val="nil"/>
          <w:right w:val="nil"/>
          <w:between w:val="nil"/>
        </w:pBdr>
        <w:tabs>
          <w:tab w:val="left" w:pos="426"/>
        </w:tabs>
        <w:spacing w:before="200" w:after="200" w:line="240" w:lineRule="auto"/>
        <w:ind w:left="0" w:firstLine="0"/>
        <w:jc w:val="both"/>
        <w:rPr>
          <w:color w:val="000000"/>
        </w:rPr>
      </w:pPr>
      <w:r>
        <w:rPr>
          <w:color w:val="000000"/>
        </w:rPr>
        <w:t xml:space="preserve">Բարեփոխումների </w:t>
      </w:r>
      <w:proofErr w:type="spellStart"/>
      <w:r>
        <w:rPr>
          <w:color w:val="000000"/>
        </w:rPr>
        <w:t>լիարժեքության</w:t>
      </w:r>
      <w:proofErr w:type="spellEnd"/>
      <w:r>
        <w:rPr>
          <w:color w:val="000000"/>
        </w:rPr>
        <w:t xml:space="preserve"> համար էապես </w:t>
      </w:r>
      <w:proofErr w:type="spellStart"/>
      <w:r>
        <w:rPr>
          <w:color w:val="000000"/>
        </w:rPr>
        <w:t>կարևոր</w:t>
      </w:r>
      <w:proofErr w:type="spellEnd"/>
      <w:r>
        <w:rPr>
          <w:color w:val="000000"/>
        </w:rPr>
        <w:t xml:space="preserve"> է համարժեք մարդկային կապիտալը, արդիական </w:t>
      </w:r>
      <w:proofErr w:type="spellStart"/>
      <w:r>
        <w:rPr>
          <w:color w:val="000000"/>
        </w:rPr>
        <w:t>ենթակառուցվածքը</w:t>
      </w:r>
      <w:proofErr w:type="spellEnd"/>
      <w:r>
        <w:rPr>
          <w:color w:val="000000"/>
        </w:rPr>
        <w:t xml:space="preserve"> և կայուն կառավարման մշակույթը, ուստի </w:t>
      </w:r>
      <w:r w:rsidR="00E50BC8">
        <w:rPr>
          <w:color w:val="000000"/>
        </w:rPr>
        <w:t>5</w:t>
      </w:r>
      <w:r>
        <w:rPr>
          <w:color w:val="000000"/>
        </w:rPr>
        <w:t xml:space="preserve"> հենասյուները ներառում են գործողություններ </w:t>
      </w:r>
      <w:r>
        <w:rPr>
          <w:b/>
          <w:color w:val="000000"/>
        </w:rPr>
        <w:t>3 հորիզոնական ուղղություններով</w:t>
      </w:r>
      <w:r>
        <w:rPr>
          <w:color w:val="000000"/>
        </w:rPr>
        <w:t xml:space="preserve">՝ </w:t>
      </w:r>
    </w:p>
    <w:p w:rsidR="00AF39DF" w:rsidRDefault="00527CB8">
      <w:pPr>
        <w:widowControl w:val="0"/>
        <w:numPr>
          <w:ilvl w:val="0"/>
          <w:numId w:val="3"/>
        </w:numPr>
        <w:pBdr>
          <w:top w:val="nil"/>
          <w:left w:val="nil"/>
          <w:bottom w:val="nil"/>
          <w:right w:val="nil"/>
          <w:between w:val="nil"/>
        </w:pBdr>
        <w:spacing w:before="120" w:after="120" w:line="240" w:lineRule="auto"/>
        <w:jc w:val="both"/>
        <w:rPr>
          <w:color w:val="000000"/>
          <w:sz w:val="24"/>
          <w:szCs w:val="24"/>
        </w:rPr>
      </w:pPr>
      <w:r>
        <w:rPr>
          <w:b/>
          <w:color w:val="44546A"/>
        </w:rPr>
        <w:t xml:space="preserve">Կարողությունների զարգացում. </w:t>
      </w:r>
      <w:r>
        <w:rPr>
          <w:color w:val="000000"/>
        </w:rPr>
        <w:t>մարդկային կապիտալի զարգացումը բարեփոխումների արյունատար անոթն է</w:t>
      </w:r>
      <w:r w:rsidR="005E37AF">
        <w:rPr>
          <w:color w:val="000000"/>
        </w:rPr>
        <w:t xml:space="preserve">, և օրակարգային խնդիր է </w:t>
      </w:r>
      <w:r>
        <w:rPr>
          <w:color w:val="000000"/>
        </w:rPr>
        <w:t xml:space="preserve">պետական հատվածում որակյալ մարդկային կապիտալի պահպանմանը նպաստող համակարգի կայացումը:   </w:t>
      </w:r>
    </w:p>
    <w:p w:rsidR="00AF39DF" w:rsidRPr="005E37AF" w:rsidRDefault="00527CB8">
      <w:pPr>
        <w:widowControl w:val="0"/>
        <w:numPr>
          <w:ilvl w:val="0"/>
          <w:numId w:val="3"/>
        </w:numPr>
        <w:pBdr>
          <w:top w:val="nil"/>
          <w:left w:val="nil"/>
          <w:bottom w:val="nil"/>
          <w:right w:val="nil"/>
          <w:between w:val="nil"/>
        </w:pBdr>
        <w:spacing w:before="120" w:after="120" w:line="240" w:lineRule="auto"/>
        <w:jc w:val="both"/>
        <w:rPr>
          <w:color w:val="000000"/>
        </w:rPr>
      </w:pPr>
      <w:proofErr w:type="spellStart"/>
      <w:r>
        <w:rPr>
          <w:b/>
          <w:color w:val="44546A"/>
        </w:rPr>
        <w:t>Ինովացիա</w:t>
      </w:r>
      <w:proofErr w:type="spellEnd"/>
      <w:r>
        <w:rPr>
          <w:b/>
          <w:color w:val="44546A"/>
        </w:rPr>
        <w:t xml:space="preserve"> և </w:t>
      </w:r>
      <w:proofErr w:type="spellStart"/>
      <w:r>
        <w:rPr>
          <w:b/>
          <w:color w:val="44546A"/>
        </w:rPr>
        <w:t>թվայնացում</w:t>
      </w:r>
      <w:proofErr w:type="spellEnd"/>
      <w:r>
        <w:rPr>
          <w:b/>
          <w:color w:val="44546A"/>
        </w:rPr>
        <w:t xml:space="preserve">. </w:t>
      </w:r>
      <w:r>
        <w:rPr>
          <w:color w:val="000000"/>
        </w:rPr>
        <w:t xml:space="preserve">բոլոր ուղղությունների համար ողնաշարի դեր ունի թվային </w:t>
      </w:r>
      <w:proofErr w:type="spellStart"/>
      <w:r>
        <w:rPr>
          <w:color w:val="000000"/>
        </w:rPr>
        <w:t>ենթակառուցվածքը</w:t>
      </w:r>
      <w:proofErr w:type="spellEnd"/>
      <w:r>
        <w:rPr>
          <w:color w:val="000000"/>
        </w:rPr>
        <w:t xml:space="preserve">: </w:t>
      </w:r>
      <w:proofErr w:type="spellStart"/>
      <w:r>
        <w:rPr>
          <w:color w:val="000000"/>
        </w:rPr>
        <w:t>Ինովացիոն</w:t>
      </w:r>
      <w:proofErr w:type="spellEnd"/>
      <w:r>
        <w:rPr>
          <w:color w:val="000000"/>
        </w:rPr>
        <w:t xml:space="preserve"> լուծումները կուժեղացնեն դինամիզմը, </w:t>
      </w:r>
      <w:proofErr w:type="spellStart"/>
      <w:r>
        <w:rPr>
          <w:color w:val="000000"/>
        </w:rPr>
        <w:t>սիներգիան</w:t>
      </w:r>
      <w:proofErr w:type="spellEnd"/>
      <w:r>
        <w:rPr>
          <w:color w:val="000000"/>
        </w:rPr>
        <w:t xml:space="preserve">, թափանցիկությունը, </w:t>
      </w:r>
      <w:proofErr w:type="spellStart"/>
      <w:r>
        <w:rPr>
          <w:color w:val="000000"/>
        </w:rPr>
        <w:t>արձագանքումը</w:t>
      </w:r>
      <w:proofErr w:type="spellEnd"/>
      <w:r>
        <w:rPr>
          <w:color w:val="000000"/>
        </w:rPr>
        <w:t xml:space="preserve">, ծառայությունների որակը: </w:t>
      </w:r>
      <w:proofErr w:type="spellStart"/>
      <w:r w:rsidR="005E37AF" w:rsidRPr="005E37AF">
        <w:rPr>
          <w:color w:val="000000"/>
        </w:rPr>
        <w:t>Հետևապես</w:t>
      </w:r>
      <w:proofErr w:type="spellEnd"/>
      <w:r w:rsidR="005E37AF" w:rsidRPr="005E37AF">
        <w:rPr>
          <w:color w:val="000000"/>
        </w:rPr>
        <w:t xml:space="preserve">, բարեփոխումները նպաստելու են </w:t>
      </w:r>
      <w:proofErr w:type="spellStart"/>
      <w:r w:rsidRPr="005E37AF">
        <w:rPr>
          <w:color w:val="000000"/>
        </w:rPr>
        <w:t>տեխնոլոգիատար</w:t>
      </w:r>
      <w:proofErr w:type="spellEnd"/>
      <w:r w:rsidRPr="005E37AF">
        <w:rPr>
          <w:color w:val="000000"/>
        </w:rPr>
        <w:t xml:space="preserve"> և նորարար պետական համակարգի </w:t>
      </w:r>
      <w:r w:rsidR="005E37AF" w:rsidRPr="005E37AF">
        <w:rPr>
          <w:color w:val="000000"/>
        </w:rPr>
        <w:t>կայացմանը</w:t>
      </w:r>
      <w:r w:rsidRPr="005E37AF">
        <w:rPr>
          <w:color w:val="000000"/>
        </w:rPr>
        <w:t xml:space="preserve">: </w:t>
      </w:r>
    </w:p>
    <w:p w:rsidR="00AF39DF" w:rsidRDefault="00527CB8">
      <w:pPr>
        <w:widowControl w:val="0"/>
        <w:numPr>
          <w:ilvl w:val="0"/>
          <w:numId w:val="3"/>
        </w:numPr>
        <w:pBdr>
          <w:top w:val="nil"/>
          <w:left w:val="nil"/>
          <w:bottom w:val="nil"/>
          <w:right w:val="nil"/>
          <w:between w:val="nil"/>
        </w:pBdr>
        <w:spacing w:before="120" w:after="120" w:line="240" w:lineRule="auto"/>
        <w:jc w:val="both"/>
        <w:rPr>
          <w:color w:val="000000"/>
        </w:rPr>
      </w:pPr>
      <w:r>
        <w:rPr>
          <w:b/>
          <w:color w:val="44546A"/>
        </w:rPr>
        <w:lastRenderedPageBreak/>
        <w:t xml:space="preserve">Կայուն կառավարում. </w:t>
      </w:r>
      <w:r>
        <w:rPr>
          <w:color w:val="000000"/>
        </w:rPr>
        <w:t xml:space="preserve">արդի կառավարումը պահանջում է կայուն և </w:t>
      </w:r>
      <w:proofErr w:type="spellStart"/>
      <w:r>
        <w:rPr>
          <w:color w:val="000000"/>
        </w:rPr>
        <w:t>ռեսուրսարդյունավետ</w:t>
      </w:r>
      <w:proofErr w:type="spellEnd"/>
      <w:r>
        <w:rPr>
          <w:color w:val="000000"/>
        </w:rPr>
        <w:t xml:space="preserve"> վարքագիծ: Պետությունը պատասխանատու սպառողի և արտադրողի վարքագիծ </w:t>
      </w:r>
      <w:proofErr w:type="spellStart"/>
      <w:r>
        <w:rPr>
          <w:color w:val="000000"/>
        </w:rPr>
        <w:t>դրսևորելու</w:t>
      </w:r>
      <w:proofErr w:type="spellEnd"/>
      <w:r>
        <w:rPr>
          <w:color w:val="000000"/>
        </w:rPr>
        <w:t xml:space="preserve"> համար առաջնորդող </w:t>
      </w:r>
      <w:proofErr w:type="spellStart"/>
      <w:r>
        <w:rPr>
          <w:color w:val="000000"/>
        </w:rPr>
        <w:t>դերային</w:t>
      </w:r>
      <w:proofErr w:type="spellEnd"/>
      <w:r>
        <w:rPr>
          <w:color w:val="000000"/>
        </w:rPr>
        <w:t xml:space="preserve"> մոդել է, մյուս կողմից՝ հանրային միջոցներն արդյունավետ ու խնայողական՝ ռացիոնալ օգտագործող գործակալ։</w:t>
      </w:r>
    </w:p>
    <w:p w:rsidR="00AF39DF" w:rsidRDefault="00527CB8">
      <w:pPr>
        <w:widowControl w:val="0"/>
        <w:numPr>
          <w:ilvl w:val="0"/>
          <w:numId w:val="13"/>
        </w:numPr>
        <w:pBdr>
          <w:top w:val="nil"/>
          <w:left w:val="nil"/>
          <w:bottom w:val="nil"/>
          <w:right w:val="nil"/>
          <w:between w:val="nil"/>
        </w:pBdr>
        <w:tabs>
          <w:tab w:val="left" w:pos="360"/>
          <w:tab w:val="left" w:pos="426"/>
        </w:tabs>
        <w:spacing w:before="200" w:after="200" w:line="240" w:lineRule="auto"/>
        <w:ind w:left="0" w:firstLine="0"/>
        <w:jc w:val="both"/>
        <w:rPr>
          <w:color w:val="000000"/>
        </w:rPr>
      </w:pPr>
      <w:r>
        <w:rPr>
          <w:color w:val="000000"/>
        </w:rPr>
        <w:t xml:space="preserve">Բարեփոխումների ռազմավարական </w:t>
      </w:r>
      <w:proofErr w:type="spellStart"/>
      <w:r>
        <w:rPr>
          <w:color w:val="000000"/>
        </w:rPr>
        <w:t>հորիզոնը</w:t>
      </w:r>
      <w:proofErr w:type="spellEnd"/>
      <w:r>
        <w:rPr>
          <w:color w:val="000000"/>
        </w:rPr>
        <w:t xml:space="preserve"> 2030 թվականն է: Հաշվի առնելով սահմանադրական բարեփոխումների ուղղությամբ մեկնարկած աշխատանքները՝ Ռազմավարությամբ նախանշված գործողությունները կարող են կրել դրանց ազդեցությունը, միաժամանակ, նպաստել տարբեր հարցերի շուրջ որոշումների կայացմանը: Այս հորիզոնում բարեփոխումների կենսունակությունը երաշխավորելու նպատակով դրանք ընթանալու են </w:t>
      </w:r>
      <w:r w:rsidR="00A440EF">
        <w:rPr>
          <w:color w:val="000000"/>
        </w:rPr>
        <w:t xml:space="preserve">2 </w:t>
      </w:r>
      <w:r>
        <w:rPr>
          <w:color w:val="000000"/>
        </w:rPr>
        <w:t>փուլերի միջոցով, մասնավորապես՝</w:t>
      </w:r>
    </w:p>
    <w:p w:rsidR="00AF39DF" w:rsidRDefault="00527CB8">
      <w:pPr>
        <w:widowControl w:val="0"/>
        <w:numPr>
          <w:ilvl w:val="0"/>
          <w:numId w:val="5"/>
        </w:numPr>
        <w:pBdr>
          <w:top w:val="nil"/>
          <w:left w:val="nil"/>
          <w:bottom w:val="nil"/>
          <w:right w:val="nil"/>
          <w:between w:val="nil"/>
        </w:pBdr>
        <w:spacing w:before="100" w:after="100" w:line="240" w:lineRule="auto"/>
        <w:jc w:val="both"/>
        <w:rPr>
          <w:color w:val="000000"/>
        </w:rPr>
      </w:pPr>
      <w:r>
        <w:rPr>
          <w:b/>
          <w:color w:val="44546A"/>
        </w:rPr>
        <w:t>ՓՈՒԼ 1՝ «Ինստիտուցիոնալ և ֆունկցիոնալ արդիականացում</w:t>
      </w:r>
      <w:r w:rsidR="009A2A55">
        <w:rPr>
          <w:b/>
          <w:color w:val="44546A"/>
        </w:rPr>
        <w:t>», 2023</w:t>
      </w:r>
      <w:r w:rsidR="00A440EF">
        <w:rPr>
          <w:b/>
          <w:color w:val="44546A"/>
        </w:rPr>
        <w:t>-2025</w:t>
      </w:r>
      <w:r>
        <w:rPr>
          <w:b/>
          <w:color w:val="44546A"/>
        </w:rPr>
        <w:t xml:space="preserve"> թթ.: </w:t>
      </w:r>
      <w:r>
        <w:rPr>
          <w:color w:val="000000"/>
        </w:rPr>
        <w:t xml:space="preserve">Մեկնարկային փուլն առանցքային է բարեփոխումների հետագա ընթացքն ապահովելու տեսակետից։ Հասցեագրվում են համակարգային </w:t>
      </w:r>
      <w:proofErr w:type="spellStart"/>
      <w:r>
        <w:rPr>
          <w:color w:val="000000"/>
        </w:rPr>
        <w:t>խզվածքները</w:t>
      </w:r>
      <w:proofErr w:type="spellEnd"/>
      <w:r>
        <w:rPr>
          <w:color w:val="000000"/>
        </w:rPr>
        <w:t xml:space="preserve"> բոլոր ուղղություններով, </w:t>
      </w:r>
      <w:proofErr w:type="spellStart"/>
      <w:r>
        <w:rPr>
          <w:color w:val="000000"/>
        </w:rPr>
        <w:t>ձևավորվում</w:t>
      </w:r>
      <w:proofErr w:type="spellEnd"/>
      <w:r>
        <w:rPr>
          <w:color w:val="000000"/>
        </w:rPr>
        <w:t xml:space="preserve"> են արդյունավետ ֆորմալ </w:t>
      </w:r>
      <w:proofErr w:type="spellStart"/>
      <w:r>
        <w:rPr>
          <w:color w:val="000000"/>
        </w:rPr>
        <w:t>կառուցակարգեր</w:t>
      </w:r>
      <w:proofErr w:type="spellEnd"/>
      <w:r>
        <w:rPr>
          <w:color w:val="000000"/>
        </w:rPr>
        <w:t xml:space="preserve">՝ </w:t>
      </w:r>
      <w:proofErr w:type="spellStart"/>
      <w:r>
        <w:rPr>
          <w:color w:val="000000"/>
        </w:rPr>
        <w:t>ձևավորելով</w:t>
      </w:r>
      <w:proofErr w:type="spellEnd"/>
      <w:r>
        <w:rPr>
          <w:color w:val="000000"/>
        </w:rPr>
        <w:t xml:space="preserve"> </w:t>
      </w:r>
      <w:proofErr w:type="spellStart"/>
      <w:r>
        <w:rPr>
          <w:color w:val="000000"/>
        </w:rPr>
        <w:t>անհետադարձելի</w:t>
      </w:r>
      <w:proofErr w:type="spellEnd"/>
      <w:r>
        <w:rPr>
          <w:color w:val="000000"/>
        </w:rPr>
        <w:t xml:space="preserve"> </w:t>
      </w:r>
      <w:proofErr w:type="spellStart"/>
      <w:r>
        <w:rPr>
          <w:color w:val="000000"/>
        </w:rPr>
        <w:t>բեկումներ</w:t>
      </w:r>
      <w:proofErr w:type="spellEnd"/>
      <w:r>
        <w:rPr>
          <w:color w:val="000000"/>
        </w:rPr>
        <w:t xml:space="preserve"> և կրիտիկական հենարան հաջորդ փուլի համար։ </w:t>
      </w:r>
      <w:r w:rsidR="009A2A55">
        <w:rPr>
          <w:color w:val="000000"/>
        </w:rPr>
        <w:t>2023</w:t>
      </w:r>
      <w:r w:rsidR="00F5588F">
        <w:rPr>
          <w:color w:val="000000"/>
        </w:rPr>
        <w:t xml:space="preserve"> թվականին ապահովվելու են բարեփոխումների մեկնարկի համար անհրաժեշտ վերլուծական աշխատանքները, թիմերի հավաքագրումն ու ֆինանսական կայունության համար հիմքերի ստեղծումը:</w:t>
      </w:r>
    </w:p>
    <w:p w:rsidR="00AF39DF" w:rsidRPr="00107C35" w:rsidRDefault="00527CB8" w:rsidP="00BB38B3">
      <w:pPr>
        <w:widowControl w:val="0"/>
        <w:numPr>
          <w:ilvl w:val="0"/>
          <w:numId w:val="5"/>
        </w:numPr>
        <w:pBdr>
          <w:top w:val="nil"/>
          <w:left w:val="nil"/>
          <w:bottom w:val="nil"/>
          <w:right w:val="nil"/>
          <w:between w:val="nil"/>
        </w:pBdr>
        <w:spacing w:before="100" w:after="100" w:line="240" w:lineRule="auto"/>
        <w:jc w:val="both"/>
        <w:rPr>
          <w:color w:val="000000"/>
        </w:rPr>
      </w:pPr>
      <w:r w:rsidRPr="00107C35">
        <w:rPr>
          <w:b/>
          <w:color w:val="44546A"/>
        </w:rPr>
        <w:t>ՓՈՒԼ 2՝ «Համակարգային վերափոխում</w:t>
      </w:r>
      <w:r w:rsidR="00107C35" w:rsidRPr="00107C35">
        <w:rPr>
          <w:b/>
          <w:color w:val="44546A"/>
        </w:rPr>
        <w:t>», 2026-2030</w:t>
      </w:r>
      <w:r w:rsidRPr="00107C35">
        <w:rPr>
          <w:b/>
          <w:color w:val="44546A"/>
        </w:rPr>
        <w:t xml:space="preserve"> թթ.: </w:t>
      </w:r>
      <w:proofErr w:type="spellStart"/>
      <w:r w:rsidRPr="00107C35">
        <w:rPr>
          <w:color w:val="000000"/>
        </w:rPr>
        <w:t>Կարևորագույն</w:t>
      </w:r>
      <w:proofErr w:type="spellEnd"/>
      <w:r w:rsidRPr="00107C35">
        <w:rPr>
          <w:color w:val="000000"/>
        </w:rPr>
        <w:t xml:space="preserve"> խնդիրը ռազմավարական բոլոր ուղղություններով համակարգային վերափոխումն </w:t>
      </w:r>
      <w:r w:rsidR="00107C35" w:rsidRPr="00107C35">
        <w:rPr>
          <w:color w:val="000000"/>
        </w:rPr>
        <w:t>է և</w:t>
      </w:r>
      <w:r w:rsidR="00107C35">
        <w:rPr>
          <w:color w:val="000000"/>
        </w:rPr>
        <w:t xml:space="preserve"> թ</w:t>
      </w:r>
      <w:r>
        <w:t xml:space="preserve">վային </w:t>
      </w:r>
      <w:r w:rsidR="00107C35">
        <w:t>հասարակության</w:t>
      </w:r>
      <w:r>
        <w:t xml:space="preserve"> </w:t>
      </w:r>
      <w:r w:rsidR="00107C35">
        <w:t>կայացումը</w:t>
      </w:r>
      <w:r>
        <w:t>:</w:t>
      </w:r>
    </w:p>
    <w:p w:rsidR="00AF39DF" w:rsidRDefault="00527CB8">
      <w:pPr>
        <w:widowControl w:val="0"/>
        <w:numPr>
          <w:ilvl w:val="0"/>
          <w:numId w:val="13"/>
        </w:numPr>
        <w:pBdr>
          <w:top w:val="nil"/>
          <w:left w:val="nil"/>
          <w:bottom w:val="nil"/>
          <w:right w:val="nil"/>
          <w:between w:val="nil"/>
        </w:pBdr>
        <w:tabs>
          <w:tab w:val="left" w:pos="360"/>
        </w:tabs>
        <w:spacing w:before="200" w:after="200" w:line="240" w:lineRule="auto"/>
        <w:ind w:left="0" w:firstLine="0"/>
        <w:jc w:val="both"/>
        <w:rPr>
          <w:color w:val="000000"/>
        </w:rPr>
      </w:pPr>
      <w:r>
        <w:rPr>
          <w:color w:val="000000"/>
        </w:rPr>
        <w:t xml:space="preserve">Բարեփոխումների ռազմավարական արդյունքները գնահատվելու են ազդեցության </w:t>
      </w:r>
      <w:r w:rsidR="0063323E">
        <w:rPr>
          <w:color w:val="000000"/>
        </w:rPr>
        <w:t>ցուցանիշներով</w:t>
      </w:r>
      <w:r>
        <w:rPr>
          <w:color w:val="000000"/>
        </w:rPr>
        <w:t xml:space="preserve"> (</w:t>
      </w:r>
      <w:r w:rsidR="0063323E" w:rsidRPr="0063323E">
        <w:rPr>
          <w:i/>
          <w:color w:val="000000"/>
        </w:rPr>
        <w:t>Ա</w:t>
      </w:r>
      <w:r w:rsidRPr="0063323E">
        <w:rPr>
          <w:i/>
          <w:color w:val="000000"/>
        </w:rPr>
        <w:t>ղյուսակ 1</w:t>
      </w:r>
      <w:r w:rsidR="00454FAB">
        <w:rPr>
          <w:color w:val="000000"/>
        </w:rPr>
        <w:t xml:space="preserve">), որոնք </w:t>
      </w:r>
      <w:proofErr w:type="spellStart"/>
      <w:r w:rsidR="00454FAB">
        <w:rPr>
          <w:color w:val="000000"/>
        </w:rPr>
        <w:t>ինդեքսներ</w:t>
      </w:r>
      <w:proofErr w:type="spellEnd"/>
      <w:r w:rsidR="00454FAB">
        <w:rPr>
          <w:color w:val="000000"/>
        </w:rPr>
        <w:t xml:space="preserve"> են: </w:t>
      </w:r>
      <w:r>
        <w:rPr>
          <w:color w:val="000000"/>
        </w:rPr>
        <w:t xml:space="preserve">Հաշվի առնելով, որ նրանց մեթոդաբանությունը մշակվելու է ռազմավարության իրագործման փուլում, և հենանիշային արժեքները դեռ հայտնի չեն, </w:t>
      </w:r>
      <w:proofErr w:type="spellStart"/>
      <w:r>
        <w:rPr>
          <w:color w:val="000000"/>
        </w:rPr>
        <w:t>թիրախները</w:t>
      </w:r>
      <w:proofErr w:type="spellEnd"/>
      <w:r>
        <w:rPr>
          <w:color w:val="000000"/>
        </w:rPr>
        <w:t xml:space="preserve"> որոշվել են </w:t>
      </w:r>
      <w:proofErr w:type="spellStart"/>
      <w:r>
        <w:rPr>
          <w:color w:val="000000"/>
        </w:rPr>
        <w:t>էվրիստիկ</w:t>
      </w:r>
      <w:proofErr w:type="spellEnd"/>
      <w:r>
        <w:rPr>
          <w:color w:val="000000"/>
        </w:rPr>
        <w:t xml:space="preserve"> (</w:t>
      </w:r>
      <w:proofErr w:type="spellStart"/>
      <w:r>
        <w:rPr>
          <w:color w:val="000000"/>
        </w:rPr>
        <w:t>heuristic</w:t>
      </w:r>
      <w:proofErr w:type="spellEnd"/>
      <w:r>
        <w:rPr>
          <w:color w:val="000000"/>
        </w:rPr>
        <w:t xml:space="preserve">) դատողության և փորձագիտական </w:t>
      </w:r>
      <w:proofErr w:type="spellStart"/>
      <w:r>
        <w:rPr>
          <w:color w:val="000000"/>
        </w:rPr>
        <w:t>կռահման</w:t>
      </w:r>
      <w:proofErr w:type="spellEnd"/>
      <w:r>
        <w:rPr>
          <w:color w:val="000000"/>
        </w:rPr>
        <w:t xml:space="preserve"> (</w:t>
      </w:r>
      <w:proofErr w:type="spellStart"/>
      <w:r>
        <w:rPr>
          <w:color w:val="000000"/>
        </w:rPr>
        <w:t>educated</w:t>
      </w:r>
      <w:proofErr w:type="spellEnd"/>
      <w:r>
        <w:rPr>
          <w:color w:val="000000"/>
        </w:rPr>
        <w:t xml:space="preserve"> </w:t>
      </w:r>
      <w:proofErr w:type="spellStart"/>
      <w:r>
        <w:rPr>
          <w:color w:val="000000"/>
        </w:rPr>
        <w:t>guess</w:t>
      </w:r>
      <w:proofErr w:type="spellEnd"/>
      <w:r>
        <w:rPr>
          <w:color w:val="000000"/>
        </w:rPr>
        <w:t xml:space="preserve">) միջոցով: </w:t>
      </w:r>
      <w:r w:rsidR="001B7B10">
        <w:rPr>
          <w:color w:val="000000"/>
        </w:rPr>
        <w:t>Ցուցանիշների</w:t>
      </w:r>
      <w:r>
        <w:rPr>
          <w:color w:val="000000"/>
        </w:rPr>
        <w:t xml:space="preserve"> </w:t>
      </w:r>
      <w:proofErr w:type="spellStart"/>
      <w:r>
        <w:rPr>
          <w:color w:val="000000"/>
        </w:rPr>
        <w:t>թիրախներն</w:t>
      </w:r>
      <w:proofErr w:type="spellEnd"/>
      <w:r>
        <w:rPr>
          <w:color w:val="000000"/>
        </w:rPr>
        <w:t xml:space="preserve"> արտացոլում են հավակնությունը, որին հնարավոր է հասնել բոլոր գործողությունների արդյունքում:</w:t>
      </w:r>
    </w:p>
    <w:p w:rsidR="00AF39DF" w:rsidRDefault="00527CB8">
      <w:pPr>
        <w:widowControl w:val="0"/>
        <w:spacing w:before="240" w:after="240"/>
        <w:rPr>
          <w:color w:val="000000"/>
        </w:rPr>
      </w:pPr>
      <w:r>
        <w:rPr>
          <w:b/>
          <w:color w:val="000000"/>
        </w:rPr>
        <w:t xml:space="preserve">Աղյուսակ 1. ՀԿԲ ռազմավարության ազդեցության </w:t>
      </w:r>
      <w:r w:rsidR="00F34685">
        <w:rPr>
          <w:b/>
          <w:color w:val="000000"/>
        </w:rPr>
        <w:t>ցուցանիշների</w:t>
      </w:r>
      <w:r>
        <w:rPr>
          <w:b/>
          <w:color w:val="000000"/>
        </w:rPr>
        <w:t xml:space="preserve"> շրջանակ</w:t>
      </w:r>
    </w:p>
    <w:tbl>
      <w:tblPr>
        <w:tblStyle w:val="a"/>
        <w:tblW w:w="9540" w:type="dxa"/>
        <w:jc w:val="center"/>
        <w:tblBorders>
          <w:top w:val="nil"/>
          <w:left w:val="nil"/>
          <w:bottom w:val="nil"/>
          <w:right w:val="nil"/>
          <w:insideH w:val="nil"/>
          <w:insideV w:val="nil"/>
        </w:tblBorders>
        <w:tblLayout w:type="fixed"/>
        <w:tblLook w:val="04A0" w:firstRow="1" w:lastRow="0" w:firstColumn="1" w:lastColumn="0" w:noHBand="0" w:noVBand="1"/>
      </w:tblPr>
      <w:tblGrid>
        <w:gridCol w:w="7380"/>
        <w:gridCol w:w="720"/>
        <w:gridCol w:w="720"/>
        <w:gridCol w:w="714"/>
        <w:gridCol w:w="6"/>
      </w:tblGrid>
      <w:tr w:rsidR="00AF39DF" w:rsidTr="00AF39DF">
        <w:trPr>
          <w:cnfStyle w:val="100000000000" w:firstRow="1" w:lastRow="0" w:firstColumn="0" w:lastColumn="0" w:oddVBand="0" w:evenVBand="0" w:oddHBand="0" w:evenHBand="0" w:firstRowFirstColumn="0" w:firstRowLastColumn="0" w:lastRowFirstColumn="0" w:lastRowLastColumn="0"/>
          <w:trHeight w:val="385"/>
          <w:tblHeader/>
          <w:jc w:val="center"/>
        </w:trPr>
        <w:tc>
          <w:tcPr>
            <w:cnfStyle w:val="001000000000" w:firstRow="0" w:lastRow="0" w:firstColumn="1" w:lastColumn="0" w:oddVBand="0" w:evenVBand="0" w:oddHBand="0" w:evenHBand="0" w:firstRowFirstColumn="0" w:firstRowLastColumn="0" w:lastRowFirstColumn="0" w:lastRowLastColumn="0"/>
            <w:tcW w:w="7380" w:type="dxa"/>
            <w:tcBorders>
              <w:top w:val="single" w:sz="12" w:space="0" w:color="44546A"/>
            </w:tcBorders>
            <w:vAlign w:val="center"/>
          </w:tcPr>
          <w:p w:rsidR="00AF39DF" w:rsidRDefault="00527CB8">
            <w:pPr>
              <w:widowControl w:val="0"/>
              <w:pBdr>
                <w:top w:val="nil"/>
                <w:left w:val="nil"/>
                <w:bottom w:val="nil"/>
                <w:right w:val="nil"/>
                <w:between w:val="nil"/>
              </w:pBdr>
              <w:spacing w:after="160" w:line="259" w:lineRule="auto"/>
              <w:jc w:val="center"/>
              <w:rPr>
                <w:color w:val="000000"/>
                <w:sz w:val="20"/>
                <w:szCs w:val="20"/>
              </w:rPr>
            </w:pPr>
            <w:r>
              <w:rPr>
                <w:b w:val="0"/>
                <w:color w:val="000000"/>
                <w:sz w:val="20"/>
                <w:szCs w:val="20"/>
              </w:rPr>
              <w:t xml:space="preserve">Ռազմավարական նպատակ / </w:t>
            </w:r>
            <w:r w:rsidR="001B7B10">
              <w:rPr>
                <w:b w:val="0"/>
                <w:color w:val="000000"/>
                <w:sz w:val="20"/>
                <w:szCs w:val="20"/>
              </w:rPr>
              <w:t>Ցուցանիշ</w:t>
            </w:r>
            <w:r>
              <w:rPr>
                <w:b w:val="0"/>
                <w:color w:val="000000"/>
                <w:sz w:val="20"/>
                <w:szCs w:val="20"/>
              </w:rPr>
              <w:t xml:space="preserve"> / Թիրախ</w:t>
            </w:r>
          </w:p>
        </w:tc>
        <w:tc>
          <w:tcPr>
            <w:tcW w:w="720" w:type="dxa"/>
            <w:tcBorders>
              <w:top w:val="single" w:sz="12" w:space="0" w:color="44546A"/>
            </w:tcBorders>
            <w:vAlign w:val="center"/>
          </w:tcPr>
          <w:p w:rsidR="00AF39DF" w:rsidRDefault="00AF39DF">
            <w:pPr>
              <w:widowControl w:val="0"/>
              <w:pBdr>
                <w:top w:val="nil"/>
                <w:left w:val="nil"/>
                <w:bottom w:val="nil"/>
                <w:right w:val="nil"/>
                <w:between w:val="nil"/>
              </w:pBdr>
              <w:spacing w:after="160" w:line="259" w:lineRule="auto"/>
              <w:jc w:val="center"/>
              <w:cnfStyle w:val="100000000000" w:firstRow="1" w:lastRow="0" w:firstColumn="0" w:lastColumn="0" w:oddVBand="0" w:evenVBand="0" w:oddHBand="0" w:evenHBand="0" w:firstRowFirstColumn="0" w:firstRowLastColumn="0" w:lastRowFirstColumn="0" w:lastRowLastColumn="0"/>
              <w:rPr>
                <w:color w:val="000000"/>
                <w:sz w:val="20"/>
                <w:szCs w:val="20"/>
              </w:rPr>
            </w:pPr>
          </w:p>
        </w:tc>
        <w:tc>
          <w:tcPr>
            <w:tcW w:w="720" w:type="dxa"/>
            <w:tcBorders>
              <w:top w:val="single" w:sz="12" w:space="0" w:color="44546A"/>
            </w:tcBorders>
            <w:vAlign w:val="center"/>
          </w:tcPr>
          <w:p w:rsidR="00AF39DF" w:rsidRDefault="001A5328">
            <w:pPr>
              <w:widowControl w:val="0"/>
              <w:pBdr>
                <w:top w:val="nil"/>
                <w:left w:val="nil"/>
                <w:bottom w:val="nil"/>
                <w:right w:val="nil"/>
                <w:between w:val="nil"/>
              </w:pBdr>
              <w:spacing w:after="160" w:line="259" w:lineRule="auto"/>
              <w:jc w:val="center"/>
              <w:cnfStyle w:val="100000000000" w:firstRow="1" w:lastRow="0" w:firstColumn="0" w:lastColumn="0" w:oddVBand="0" w:evenVBand="0" w:oddHBand="0" w:evenHBand="0" w:firstRowFirstColumn="0" w:firstRowLastColumn="0" w:lastRowFirstColumn="0" w:lastRowLastColumn="0"/>
              <w:rPr>
                <w:color w:val="000000"/>
                <w:sz w:val="20"/>
                <w:szCs w:val="20"/>
              </w:rPr>
            </w:pPr>
            <w:r>
              <w:rPr>
                <w:b w:val="0"/>
                <w:color w:val="000000"/>
                <w:sz w:val="20"/>
                <w:szCs w:val="20"/>
              </w:rPr>
              <w:t>2026</w:t>
            </w:r>
          </w:p>
        </w:tc>
        <w:tc>
          <w:tcPr>
            <w:tcW w:w="720" w:type="dxa"/>
            <w:gridSpan w:val="2"/>
            <w:tcBorders>
              <w:top w:val="single" w:sz="12" w:space="0" w:color="44546A"/>
            </w:tcBorders>
            <w:vAlign w:val="center"/>
          </w:tcPr>
          <w:p w:rsidR="00AF39DF" w:rsidRDefault="00527CB8">
            <w:pPr>
              <w:widowControl w:val="0"/>
              <w:pBdr>
                <w:top w:val="nil"/>
                <w:left w:val="nil"/>
                <w:bottom w:val="nil"/>
                <w:right w:val="nil"/>
                <w:between w:val="nil"/>
              </w:pBdr>
              <w:spacing w:after="160" w:line="259" w:lineRule="auto"/>
              <w:jc w:val="center"/>
              <w:cnfStyle w:val="100000000000" w:firstRow="1" w:lastRow="0" w:firstColumn="0" w:lastColumn="0" w:oddVBand="0" w:evenVBand="0" w:oddHBand="0" w:evenHBand="0" w:firstRowFirstColumn="0" w:firstRowLastColumn="0" w:lastRowFirstColumn="0" w:lastRowLastColumn="0"/>
              <w:rPr>
                <w:color w:val="000000"/>
                <w:sz w:val="20"/>
                <w:szCs w:val="20"/>
              </w:rPr>
            </w:pPr>
            <w:r>
              <w:rPr>
                <w:b w:val="0"/>
                <w:color w:val="000000"/>
                <w:sz w:val="20"/>
                <w:szCs w:val="20"/>
              </w:rPr>
              <w:t>2030</w:t>
            </w:r>
          </w:p>
        </w:tc>
      </w:tr>
      <w:tr w:rsidR="00AF39DF" w:rsidTr="00AF39DF">
        <w:trPr>
          <w:gridAfter w:val="1"/>
          <w:wAfter w:w="6" w:type="dxa"/>
          <w:trHeight w:val="20"/>
          <w:jc w:val="center"/>
        </w:trPr>
        <w:tc>
          <w:tcPr>
            <w:cnfStyle w:val="001000000000" w:firstRow="0" w:lastRow="0" w:firstColumn="1" w:lastColumn="0" w:oddVBand="0" w:evenVBand="0" w:oddHBand="0" w:evenHBand="0" w:firstRowFirstColumn="0" w:firstRowLastColumn="0" w:lastRowFirstColumn="0" w:lastRowLastColumn="0"/>
            <w:tcW w:w="9534" w:type="dxa"/>
            <w:gridSpan w:val="4"/>
            <w:tcBorders>
              <w:bottom w:val="single" w:sz="12" w:space="0" w:color="1F4E79"/>
            </w:tcBorders>
            <w:shd w:val="clear" w:color="auto" w:fill="EDEDED"/>
          </w:tcPr>
          <w:p w:rsidR="00AF39DF" w:rsidRDefault="008D2BBE">
            <w:pPr>
              <w:widowControl w:val="0"/>
              <w:pBdr>
                <w:top w:val="nil"/>
                <w:left w:val="nil"/>
                <w:bottom w:val="nil"/>
                <w:right w:val="nil"/>
                <w:between w:val="nil"/>
              </w:pBdr>
              <w:spacing w:before="40" w:after="40" w:line="259" w:lineRule="auto"/>
              <w:rPr>
                <w:color w:val="000000"/>
                <w:sz w:val="20"/>
                <w:szCs w:val="20"/>
              </w:rPr>
            </w:pPr>
            <w:proofErr w:type="spellStart"/>
            <w:r>
              <w:rPr>
                <w:b w:val="0"/>
                <w:color w:val="000000"/>
                <w:sz w:val="20"/>
                <w:szCs w:val="20"/>
              </w:rPr>
              <w:t>Տեսլական</w:t>
            </w:r>
            <w:proofErr w:type="spellEnd"/>
            <w:r>
              <w:rPr>
                <w:b w:val="0"/>
                <w:color w:val="000000"/>
                <w:sz w:val="20"/>
                <w:szCs w:val="20"/>
              </w:rPr>
              <w:t xml:space="preserve">. </w:t>
            </w:r>
            <w:r w:rsidR="00527CB8">
              <w:rPr>
                <w:b w:val="0"/>
                <w:color w:val="000000"/>
                <w:sz w:val="20"/>
                <w:szCs w:val="20"/>
              </w:rPr>
              <w:t>Գերազանց ծառայություններ մատուցող և ժողովրդավարական գործելակերպով արդյունավետ հանրային կառավարում</w:t>
            </w:r>
          </w:p>
        </w:tc>
      </w:tr>
      <w:tr w:rsidR="00AF39DF" w:rsidTr="00AF39DF">
        <w:trPr>
          <w:trHeight w:val="20"/>
          <w:jc w:val="center"/>
        </w:trPr>
        <w:tc>
          <w:tcPr>
            <w:cnfStyle w:val="001000000000" w:firstRow="0" w:lastRow="0" w:firstColumn="1" w:lastColumn="0" w:oddVBand="0" w:evenVBand="0" w:oddHBand="0" w:evenHBand="0" w:firstRowFirstColumn="0" w:firstRowLastColumn="0" w:lastRowFirstColumn="0" w:lastRowLastColumn="0"/>
            <w:tcW w:w="7380" w:type="dxa"/>
            <w:tcBorders>
              <w:top w:val="single" w:sz="12" w:space="0" w:color="1F4E79"/>
            </w:tcBorders>
            <w:vAlign w:val="center"/>
          </w:tcPr>
          <w:p w:rsidR="00AF39DF" w:rsidRDefault="001B7B10">
            <w:pPr>
              <w:widowControl w:val="0"/>
              <w:spacing w:before="40" w:after="40"/>
              <w:rPr>
                <w:color w:val="000000"/>
                <w:sz w:val="20"/>
                <w:szCs w:val="20"/>
              </w:rPr>
            </w:pPr>
            <w:r>
              <w:rPr>
                <w:b w:val="0"/>
                <w:color w:val="000000"/>
                <w:sz w:val="20"/>
                <w:szCs w:val="20"/>
              </w:rPr>
              <w:t>ՑՈՒՑԱՆԻՇ</w:t>
            </w:r>
            <w:r w:rsidR="00527CB8">
              <w:rPr>
                <w:b w:val="0"/>
                <w:color w:val="000000"/>
                <w:sz w:val="20"/>
                <w:szCs w:val="20"/>
              </w:rPr>
              <w:t xml:space="preserve"> 1. Հանրային կառավարման բարեփոխումների արդյունավետություն</w:t>
            </w:r>
          </w:p>
        </w:tc>
        <w:tc>
          <w:tcPr>
            <w:tcW w:w="720" w:type="dxa"/>
            <w:tcBorders>
              <w:top w:val="single" w:sz="12" w:space="0" w:color="1F4E79"/>
            </w:tcBorders>
            <w:shd w:val="clear" w:color="auto" w:fill="auto"/>
            <w:vAlign w:val="center"/>
          </w:tcPr>
          <w:p w:rsidR="00AF39DF" w:rsidRDefault="00AF39DF">
            <w:pPr>
              <w:widowControl w:val="0"/>
              <w:spacing w:before="40" w:after="40"/>
              <w:ind w:left="-102" w:right="-132"/>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720" w:type="dxa"/>
            <w:tcBorders>
              <w:top w:val="single" w:sz="12" w:space="0" w:color="1F4E79"/>
            </w:tcBorders>
            <w:shd w:val="clear" w:color="auto" w:fill="auto"/>
            <w:vAlign w:val="center"/>
          </w:tcPr>
          <w:p w:rsidR="00AF39DF" w:rsidRDefault="00527CB8">
            <w:pPr>
              <w:widowControl w:val="0"/>
              <w:spacing w:before="40" w:after="40"/>
              <w:ind w:left="-102" w:right="-132"/>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90 %</w:t>
            </w:r>
          </w:p>
        </w:tc>
        <w:tc>
          <w:tcPr>
            <w:tcW w:w="720" w:type="dxa"/>
            <w:gridSpan w:val="2"/>
            <w:tcBorders>
              <w:top w:val="single" w:sz="12" w:space="0" w:color="1F4E79"/>
            </w:tcBorders>
            <w:shd w:val="clear" w:color="auto" w:fill="auto"/>
            <w:vAlign w:val="center"/>
          </w:tcPr>
          <w:p w:rsidR="00AF39DF" w:rsidRDefault="00527CB8">
            <w:pPr>
              <w:widowControl w:val="0"/>
              <w:spacing w:before="40" w:after="40"/>
              <w:ind w:left="-102" w:right="-132"/>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95 %</w:t>
            </w:r>
          </w:p>
        </w:tc>
      </w:tr>
      <w:tr w:rsidR="00AF39DF" w:rsidTr="00AF39DF">
        <w:trPr>
          <w:trHeight w:val="20"/>
          <w:jc w:val="center"/>
        </w:trPr>
        <w:tc>
          <w:tcPr>
            <w:cnfStyle w:val="001000000000" w:firstRow="0" w:lastRow="0" w:firstColumn="1" w:lastColumn="0" w:oddVBand="0" w:evenVBand="0" w:oddHBand="0" w:evenHBand="0" w:firstRowFirstColumn="0" w:firstRowLastColumn="0" w:lastRowFirstColumn="0" w:lastRowLastColumn="0"/>
            <w:tcW w:w="7380" w:type="dxa"/>
            <w:tcBorders>
              <w:bottom w:val="single" w:sz="12" w:space="0" w:color="1F4E79"/>
            </w:tcBorders>
            <w:vAlign w:val="center"/>
          </w:tcPr>
          <w:p w:rsidR="00AF39DF" w:rsidRDefault="001B7B10">
            <w:pPr>
              <w:widowControl w:val="0"/>
              <w:spacing w:before="40" w:after="40"/>
              <w:rPr>
                <w:color w:val="000000"/>
                <w:sz w:val="20"/>
                <w:szCs w:val="20"/>
              </w:rPr>
            </w:pPr>
            <w:r>
              <w:rPr>
                <w:b w:val="0"/>
                <w:color w:val="000000"/>
                <w:sz w:val="20"/>
                <w:szCs w:val="20"/>
              </w:rPr>
              <w:t xml:space="preserve">ՑՈՒՑԱՆԻՇ </w:t>
            </w:r>
            <w:r w:rsidR="00527CB8">
              <w:rPr>
                <w:b w:val="0"/>
                <w:color w:val="000000"/>
                <w:sz w:val="20"/>
                <w:szCs w:val="20"/>
              </w:rPr>
              <w:t xml:space="preserve">2. Պետության նկատմամբ հանրային վստահություն </w:t>
            </w:r>
          </w:p>
        </w:tc>
        <w:tc>
          <w:tcPr>
            <w:tcW w:w="720" w:type="dxa"/>
            <w:tcBorders>
              <w:bottom w:val="single" w:sz="12" w:space="0" w:color="1F4E79"/>
            </w:tcBorders>
            <w:shd w:val="clear" w:color="auto" w:fill="auto"/>
            <w:vAlign w:val="center"/>
          </w:tcPr>
          <w:p w:rsidR="00AF39DF" w:rsidRDefault="00AF39DF">
            <w:pPr>
              <w:widowControl w:val="0"/>
              <w:spacing w:before="40" w:after="40"/>
              <w:ind w:left="-102" w:right="-132"/>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720" w:type="dxa"/>
            <w:tcBorders>
              <w:bottom w:val="single" w:sz="12" w:space="0" w:color="1F4E79"/>
            </w:tcBorders>
            <w:shd w:val="clear" w:color="auto" w:fill="auto"/>
            <w:vAlign w:val="center"/>
          </w:tcPr>
          <w:p w:rsidR="00AF39DF" w:rsidRDefault="00B35F14">
            <w:pPr>
              <w:widowControl w:val="0"/>
              <w:spacing w:before="40" w:after="40"/>
              <w:ind w:left="-102" w:right="-132"/>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lang w:val="en-US"/>
              </w:rPr>
              <w:t>50</w:t>
            </w:r>
            <w:r w:rsidR="00527CB8">
              <w:rPr>
                <w:color w:val="000000"/>
                <w:sz w:val="20"/>
                <w:szCs w:val="20"/>
              </w:rPr>
              <w:t xml:space="preserve"> %</w:t>
            </w:r>
          </w:p>
        </w:tc>
        <w:tc>
          <w:tcPr>
            <w:tcW w:w="720" w:type="dxa"/>
            <w:gridSpan w:val="2"/>
            <w:tcBorders>
              <w:bottom w:val="single" w:sz="12" w:space="0" w:color="1F4E79"/>
            </w:tcBorders>
            <w:shd w:val="clear" w:color="auto" w:fill="auto"/>
            <w:vAlign w:val="center"/>
          </w:tcPr>
          <w:p w:rsidR="00AF39DF" w:rsidRDefault="00B35F14">
            <w:pPr>
              <w:widowControl w:val="0"/>
              <w:spacing w:before="40" w:after="40"/>
              <w:ind w:left="-102" w:right="-132"/>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7</w:t>
            </w:r>
            <w:r w:rsidR="00527CB8">
              <w:rPr>
                <w:color w:val="000000"/>
                <w:sz w:val="20"/>
                <w:szCs w:val="20"/>
              </w:rPr>
              <w:t>5 %</w:t>
            </w:r>
          </w:p>
        </w:tc>
      </w:tr>
      <w:tr w:rsidR="00AF39DF" w:rsidTr="00AF39DF">
        <w:trPr>
          <w:gridAfter w:val="1"/>
          <w:wAfter w:w="6" w:type="dxa"/>
          <w:trHeight w:val="20"/>
          <w:jc w:val="center"/>
        </w:trPr>
        <w:tc>
          <w:tcPr>
            <w:cnfStyle w:val="001000000000" w:firstRow="0" w:lastRow="0" w:firstColumn="1" w:lastColumn="0" w:oddVBand="0" w:evenVBand="0" w:oddHBand="0" w:evenHBand="0" w:firstRowFirstColumn="0" w:firstRowLastColumn="0" w:lastRowFirstColumn="0" w:lastRowLastColumn="0"/>
            <w:tcW w:w="9534" w:type="dxa"/>
            <w:gridSpan w:val="4"/>
            <w:tcBorders>
              <w:top w:val="single" w:sz="12" w:space="0" w:color="1F4E79"/>
            </w:tcBorders>
            <w:shd w:val="clear" w:color="auto" w:fill="EDEDED"/>
            <w:vAlign w:val="center"/>
          </w:tcPr>
          <w:p w:rsidR="00AF39DF" w:rsidRDefault="00527CB8" w:rsidP="008D2BBE">
            <w:pPr>
              <w:widowControl w:val="0"/>
              <w:pBdr>
                <w:top w:val="nil"/>
                <w:left w:val="nil"/>
                <w:bottom w:val="nil"/>
                <w:right w:val="nil"/>
                <w:between w:val="nil"/>
              </w:pBdr>
              <w:spacing w:before="40" w:after="40" w:line="259" w:lineRule="auto"/>
              <w:rPr>
                <w:color w:val="000000"/>
                <w:sz w:val="20"/>
                <w:szCs w:val="20"/>
              </w:rPr>
            </w:pPr>
            <w:r>
              <w:rPr>
                <w:b w:val="0"/>
                <w:color w:val="000000"/>
                <w:sz w:val="20"/>
                <w:szCs w:val="20"/>
              </w:rPr>
              <w:t xml:space="preserve">Ռազմավարական նպատակ 1. </w:t>
            </w:r>
            <w:proofErr w:type="spellStart"/>
            <w:r w:rsidR="008D2BBE" w:rsidRPr="008D2BBE">
              <w:rPr>
                <w:b w:val="0"/>
                <w:color w:val="000000"/>
                <w:sz w:val="20"/>
                <w:szCs w:val="20"/>
              </w:rPr>
              <w:t>քաղաքականությունների</w:t>
            </w:r>
            <w:proofErr w:type="spellEnd"/>
            <w:r w:rsidR="008D2BBE" w:rsidRPr="008D2BBE">
              <w:rPr>
                <w:b w:val="0"/>
                <w:color w:val="000000"/>
                <w:sz w:val="20"/>
                <w:szCs w:val="20"/>
              </w:rPr>
              <w:t xml:space="preserve"> մշակման և իրականացման </w:t>
            </w:r>
            <w:proofErr w:type="spellStart"/>
            <w:r w:rsidR="008D2BBE" w:rsidRPr="008D2BBE">
              <w:rPr>
                <w:b w:val="0"/>
                <w:color w:val="000000"/>
                <w:sz w:val="20"/>
                <w:szCs w:val="20"/>
              </w:rPr>
              <w:t>փաստահենք</w:t>
            </w:r>
            <w:proofErr w:type="spellEnd"/>
            <w:r w:rsidR="008D2BBE" w:rsidRPr="008D2BBE">
              <w:rPr>
                <w:b w:val="0"/>
                <w:color w:val="000000"/>
                <w:sz w:val="20"/>
                <w:szCs w:val="20"/>
              </w:rPr>
              <w:t xml:space="preserve"> ու </w:t>
            </w:r>
            <w:proofErr w:type="spellStart"/>
            <w:r w:rsidR="008D2BBE" w:rsidRPr="008D2BBE">
              <w:rPr>
                <w:b w:val="0"/>
                <w:color w:val="000000"/>
                <w:sz w:val="20"/>
                <w:szCs w:val="20"/>
              </w:rPr>
              <w:t>արդյունքամետ</w:t>
            </w:r>
            <w:proofErr w:type="spellEnd"/>
            <w:r w:rsidR="008D2BBE" w:rsidRPr="008D2BBE">
              <w:rPr>
                <w:b w:val="0"/>
                <w:color w:val="000000"/>
                <w:sz w:val="20"/>
                <w:szCs w:val="20"/>
              </w:rPr>
              <w:t xml:space="preserve"> համակարգի կայացում</w:t>
            </w:r>
          </w:p>
        </w:tc>
      </w:tr>
      <w:tr w:rsidR="00AF39DF" w:rsidRPr="008D2BBE" w:rsidTr="008D2BBE">
        <w:trPr>
          <w:trHeight w:val="20"/>
          <w:jc w:val="center"/>
        </w:trPr>
        <w:tc>
          <w:tcPr>
            <w:cnfStyle w:val="001000000000" w:firstRow="0" w:lastRow="0" w:firstColumn="1" w:lastColumn="0" w:oddVBand="0" w:evenVBand="0" w:oddHBand="0" w:evenHBand="0" w:firstRowFirstColumn="0" w:firstRowLastColumn="0" w:lastRowFirstColumn="0" w:lastRowLastColumn="0"/>
            <w:tcW w:w="7380" w:type="dxa"/>
            <w:tcBorders>
              <w:top w:val="single" w:sz="12" w:space="0" w:color="1F4E79"/>
            </w:tcBorders>
            <w:vAlign w:val="center"/>
          </w:tcPr>
          <w:p w:rsidR="00AF39DF" w:rsidRDefault="001B7B10">
            <w:pPr>
              <w:widowControl w:val="0"/>
              <w:spacing w:before="40" w:after="40"/>
              <w:rPr>
                <w:color w:val="000000"/>
                <w:sz w:val="20"/>
                <w:szCs w:val="20"/>
              </w:rPr>
            </w:pPr>
            <w:r>
              <w:rPr>
                <w:b w:val="0"/>
                <w:color w:val="000000"/>
                <w:sz w:val="20"/>
                <w:szCs w:val="20"/>
              </w:rPr>
              <w:t xml:space="preserve">ՑՈՒՑԱՆԻՇ </w:t>
            </w:r>
            <w:r w:rsidR="00527CB8">
              <w:rPr>
                <w:b w:val="0"/>
                <w:color w:val="000000"/>
                <w:sz w:val="20"/>
                <w:szCs w:val="20"/>
              </w:rPr>
              <w:t>3. Ռազմավարական պլանավորման արդյունավետություն</w:t>
            </w:r>
          </w:p>
        </w:tc>
        <w:tc>
          <w:tcPr>
            <w:tcW w:w="720" w:type="dxa"/>
            <w:tcBorders>
              <w:top w:val="single" w:sz="12" w:space="0" w:color="1F4E79"/>
              <w:bottom w:val="nil"/>
            </w:tcBorders>
            <w:shd w:val="clear" w:color="auto" w:fill="auto"/>
            <w:vAlign w:val="center"/>
          </w:tcPr>
          <w:p w:rsidR="00AF39DF" w:rsidRDefault="00AF39DF">
            <w:pPr>
              <w:widowControl w:val="0"/>
              <w:spacing w:before="40" w:after="40"/>
              <w:ind w:left="-102" w:right="-132"/>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720" w:type="dxa"/>
            <w:tcBorders>
              <w:top w:val="single" w:sz="12" w:space="0" w:color="1F4E79"/>
              <w:bottom w:val="nil"/>
            </w:tcBorders>
            <w:shd w:val="clear" w:color="auto" w:fill="auto"/>
            <w:vAlign w:val="center"/>
          </w:tcPr>
          <w:p w:rsidR="00AF39DF" w:rsidRDefault="00527CB8">
            <w:pPr>
              <w:widowControl w:val="0"/>
              <w:spacing w:before="40" w:after="40"/>
              <w:ind w:left="-102" w:right="-132"/>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85 %</w:t>
            </w:r>
          </w:p>
        </w:tc>
        <w:tc>
          <w:tcPr>
            <w:tcW w:w="720" w:type="dxa"/>
            <w:gridSpan w:val="2"/>
            <w:tcBorders>
              <w:top w:val="single" w:sz="12" w:space="0" w:color="1F4E79"/>
              <w:bottom w:val="nil"/>
            </w:tcBorders>
            <w:shd w:val="clear" w:color="auto" w:fill="auto"/>
            <w:vAlign w:val="center"/>
          </w:tcPr>
          <w:p w:rsidR="00AF39DF" w:rsidRDefault="00527CB8">
            <w:pPr>
              <w:widowControl w:val="0"/>
              <w:spacing w:before="40" w:after="40"/>
              <w:ind w:left="-102" w:right="-132"/>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90 %</w:t>
            </w:r>
          </w:p>
        </w:tc>
      </w:tr>
      <w:tr w:rsidR="00AF39DF" w:rsidRPr="008D2BBE" w:rsidTr="008D2BBE">
        <w:trPr>
          <w:trHeight w:val="296"/>
          <w:jc w:val="center"/>
        </w:trPr>
        <w:tc>
          <w:tcPr>
            <w:cnfStyle w:val="001000000000" w:firstRow="0" w:lastRow="0" w:firstColumn="1" w:lastColumn="0" w:oddVBand="0" w:evenVBand="0" w:oddHBand="0" w:evenHBand="0" w:firstRowFirstColumn="0" w:firstRowLastColumn="0" w:lastRowFirstColumn="0" w:lastRowLastColumn="0"/>
            <w:tcW w:w="7380" w:type="dxa"/>
            <w:tcBorders>
              <w:bottom w:val="single" w:sz="12" w:space="0" w:color="1F4E79"/>
            </w:tcBorders>
            <w:vAlign w:val="center"/>
          </w:tcPr>
          <w:p w:rsidR="00AF39DF" w:rsidRDefault="001B7B10">
            <w:pPr>
              <w:widowControl w:val="0"/>
              <w:spacing w:before="40" w:after="40"/>
              <w:rPr>
                <w:color w:val="000000"/>
                <w:sz w:val="20"/>
                <w:szCs w:val="20"/>
              </w:rPr>
            </w:pPr>
            <w:r>
              <w:rPr>
                <w:b w:val="0"/>
                <w:color w:val="000000"/>
                <w:sz w:val="20"/>
                <w:szCs w:val="20"/>
              </w:rPr>
              <w:t xml:space="preserve">ՑՈՒՑԱՆԻՇ </w:t>
            </w:r>
            <w:r w:rsidR="00527CB8">
              <w:rPr>
                <w:b w:val="0"/>
                <w:color w:val="000000"/>
                <w:sz w:val="20"/>
                <w:szCs w:val="20"/>
              </w:rPr>
              <w:t>4. Զարգացման գործընկերության արդյունավետություն</w:t>
            </w:r>
          </w:p>
        </w:tc>
        <w:tc>
          <w:tcPr>
            <w:tcW w:w="720" w:type="dxa"/>
            <w:tcBorders>
              <w:top w:val="nil"/>
              <w:bottom w:val="single" w:sz="12" w:space="0" w:color="1F4E79"/>
            </w:tcBorders>
            <w:shd w:val="clear" w:color="auto" w:fill="auto"/>
            <w:vAlign w:val="center"/>
          </w:tcPr>
          <w:p w:rsidR="00AF39DF" w:rsidRDefault="00AF39DF">
            <w:pPr>
              <w:widowControl w:val="0"/>
              <w:spacing w:before="40" w:after="40"/>
              <w:ind w:left="-102" w:right="-132"/>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720" w:type="dxa"/>
            <w:tcBorders>
              <w:top w:val="nil"/>
              <w:bottom w:val="single" w:sz="12" w:space="0" w:color="1F4E79"/>
            </w:tcBorders>
            <w:shd w:val="clear" w:color="auto" w:fill="auto"/>
            <w:vAlign w:val="center"/>
          </w:tcPr>
          <w:p w:rsidR="00AF39DF" w:rsidRDefault="00527CB8">
            <w:pPr>
              <w:widowControl w:val="0"/>
              <w:spacing w:before="40" w:after="40"/>
              <w:ind w:left="-102" w:right="-132"/>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80 %</w:t>
            </w:r>
          </w:p>
        </w:tc>
        <w:tc>
          <w:tcPr>
            <w:tcW w:w="720" w:type="dxa"/>
            <w:gridSpan w:val="2"/>
            <w:tcBorders>
              <w:top w:val="nil"/>
              <w:bottom w:val="single" w:sz="12" w:space="0" w:color="1F4E79"/>
            </w:tcBorders>
            <w:shd w:val="clear" w:color="auto" w:fill="auto"/>
            <w:vAlign w:val="center"/>
          </w:tcPr>
          <w:p w:rsidR="00AF39DF" w:rsidRDefault="00527CB8">
            <w:pPr>
              <w:widowControl w:val="0"/>
              <w:spacing w:before="40" w:after="40"/>
              <w:ind w:left="-102" w:right="-132"/>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90 %</w:t>
            </w:r>
          </w:p>
        </w:tc>
      </w:tr>
      <w:tr w:rsidR="00AF39DF" w:rsidTr="00AF39DF">
        <w:trPr>
          <w:gridAfter w:val="1"/>
          <w:wAfter w:w="6" w:type="dxa"/>
          <w:trHeight w:val="20"/>
          <w:jc w:val="center"/>
        </w:trPr>
        <w:tc>
          <w:tcPr>
            <w:cnfStyle w:val="001000000000" w:firstRow="0" w:lastRow="0" w:firstColumn="1" w:lastColumn="0" w:oddVBand="0" w:evenVBand="0" w:oddHBand="0" w:evenHBand="0" w:firstRowFirstColumn="0" w:firstRowLastColumn="0" w:lastRowFirstColumn="0" w:lastRowLastColumn="0"/>
            <w:tcW w:w="9534" w:type="dxa"/>
            <w:gridSpan w:val="4"/>
            <w:tcBorders>
              <w:top w:val="single" w:sz="12" w:space="0" w:color="1F4E79"/>
            </w:tcBorders>
            <w:shd w:val="clear" w:color="auto" w:fill="EDEDED"/>
            <w:vAlign w:val="center"/>
          </w:tcPr>
          <w:p w:rsidR="00AF39DF" w:rsidRDefault="00527CB8" w:rsidP="003D2BD2">
            <w:pPr>
              <w:widowControl w:val="0"/>
              <w:pBdr>
                <w:top w:val="nil"/>
                <w:left w:val="nil"/>
                <w:bottom w:val="nil"/>
                <w:right w:val="nil"/>
                <w:between w:val="nil"/>
              </w:pBdr>
              <w:spacing w:before="40" w:after="40" w:line="259" w:lineRule="auto"/>
              <w:rPr>
                <w:color w:val="000000"/>
                <w:sz w:val="20"/>
                <w:szCs w:val="20"/>
              </w:rPr>
            </w:pPr>
            <w:r>
              <w:rPr>
                <w:b w:val="0"/>
                <w:color w:val="000000"/>
                <w:sz w:val="20"/>
                <w:szCs w:val="20"/>
              </w:rPr>
              <w:t xml:space="preserve">Ռազմավարական նպատակ 2. </w:t>
            </w:r>
            <w:r w:rsidR="003D2BD2">
              <w:rPr>
                <w:b w:val="0"/>
                <w:color w:val="000000"/>
                <w:sz w:val="20"/>
                <w:szCs w:val="20"/>
              </w:rPr>
              <w:t>Հ</w:t>
            </w:r>
            <w:r w:rsidR="003D2BD2" w:rsidRPr="003D2BD2">
              <w:rPr>
                <w:b w:val="0"/>
                <w:color w:val="000000"/>
                <w:sz w:val="20"/>
                <w:szCs w:val="20"/>
              </w:rPr>
              <w:t>անրությանը մատուցվող ծառայությունների որակի բարձրացում</w:t>
            </w:r>
          </w:p>
        </w:tc>
      </w:tr>
      <w:tr w:rsidR="00AF39DF" w:rsidTr="00AF39DF">
        <w:trPr>
          <w:trHeight w:val="20"/>
          <w:jc w:val="center"/>
        </w:trPr>
        <w:tc>
          <w:tcPr>
            <w:cnfStyle w:val="001000000000" w:firstRow="0" w:lastRow="0" w:firstColumn="1" w:lastColumn="0" w:oddVBand="0" w:evenVBand="0" w:oddHBand="0" w:evenHBand="0" w:firstRowFirstColumn="0" w:firstRowLastColumn="0" w:lastRowFirstColumn="0" w:lastRowLastColumn="0"/>
            <w:tcW w:w="7380" w:type="dxa"/>
            <w:tcBorders>
              <w:top w:val="single" w:sz="12" w:space="0" w:color="1F4E79"/>
            </w:tcBorders>
            <w:vAlign w:val="center"/>
          </w:tcPr>
          <w:p w:rsidR="00AF39DF" w:rsidRDefault="001B7B10">
            <w:pPr>
              <w:widowControl w:val="0"/>
              <w:spacing w:before="40" w:after="40"/>
              <w:rPr>
                <w:color w:val="000000"/>
                <w:sz w:val="20"/>
                <w:szCs w:val="20"/>
              </w:rPr>
            </w:pPr>
            <w:r>
              <w:rPr>
                <w:b w:val="0"/>
                <w:color w:val="000000"/>
                <w:sz w:val="20"/>
                <w:szCs w:val="20"/>
              </w:rPr>
              <w:t xml:space="preserve">ՑՈՒՑԱՆԻՇ </w:t>
            </w:r>
            <w:r w:rsidR="00527CB8">
              <w:rPr>
                <w:b w:val="0"/>
                <w:color w:val="000000"/>
                <w:sz w:val="20"/>
                <w:szCs w:val="20"/>
              </w:rPr>
              <w:t xml:space="preserve">5. Ծառայություններից </w:t>
            </w:r>
            <w:proofErr w:type="spellStart"/>
            <w:r w:rsidR="00527CB8">
              <w:rPr>
                <w:b w:val="0"/>
                <w:color w:val="000000"/>
                <w:sz w:val="20"/>
                <w:szCs w:val="20"/>
              </w:rPr>
              <w:t>օգտվողների</w:t>
            </w:r>
            <w:proofErr w:type="spellEnd"/>
            <w:r w:rsidR="00527CB8">
              <w:rPr>
                <w:b w:val="0"/>
                <w:color w:val="000000"/>
                <w:sz w:val="20"/>
                <w:szCs w:val="20"/>
              </w:rPr>
              <w:t xml:space="preserve"> գոհունակություն</w:t>
            </w:r>
          </w:p>
        </w:tc>
        <w:tc>
          <w:tcPr>
            <w:tcW w:w="720" w:type="dxa"/>
            <w:tcBorders>
              <w:top w:val="single" w:sz="12" w:space="0" w:color="1F4E79"/>
            </w:tcBorders>
            <w:shd w:val="clear" w:color="auto" w:fill="auto"/>
            <w:vAlign w:val="center"/>
          </w:tcPr>
          <w:p w:rsidR="00AF39DF" w:rsidRDefault="00AF39DF">
            <w:pPr>
              <w:widowControl w:val="0"/>
              <w:spacing w:before="40" w:after="40"/>
              <w:ind w:left="-102" w:right="-132"/>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720" w:type="dxa"/>
            <w:tcBorders>
              <w:top w:val="single" w:sz="12" w:space="0" w:color="1F4E79"/>
            </w:tcBorders>
            <w:shd w:val="clear" w:color="auto" w:fill="auto"/>
            <w:vAlign w:val="center"/>
          </w:tcPr>
          <w:p w:rsidR="00AF39DF" w:rsidRDefault="00573501">
            <w:pPr>
              <w:widowControl w:val="0"/>
              <w:spacing w:before="40" w:after="40"/>
              <w:ind w:left="-102" w:right="-132"/>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6</w:t>
            </w:r>
            <w:r w:rsidR="00527CB8">
              <w:rPr>
                <w:color w:val="000000"/>
                <w:sz w:val="20"/>
                <w:szCs w:val="20"/>
              </w:rPr>
              <w:t>5 %</w:t>
            </w:r>
          </w:p>
        </w:tc>
        <w:tc>
          <w:tcPr>
            <w:tcW w:w="720" w:type="dxa"/>
            <w:gridSpan w:val="2"/>
            <w:tcBorders>
              <w:top w:val="single" w:sz="12" w:space="0" w:color="1F4E79"/>
            </w:tcBorders>
            <w:shd w:val="clear" w:color="auto" w:fill="auto"/>
            <w:vAlign w:val="center"/>
          </w:tcPr>
          <w:p w:rsidR="00AF39DF" w:rsidRDefault="00573501">
            <w:pPr>
              <w:widowControl w:val="0"/>
              <w:spacing w:before="40" w:after="40"/>
              <w:ind w:left="-102" w:right="-132"/>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75</w:t>
            </w:r>
            <w:r w:rsidR="00527CB8">
              <w:rPr>
                <w:color w:val="000000"/>
                <w:sz w:val="20"/>
                <w:szCs w:val="20"/>
              </w:rPr>
              <w:t xml:space="preserve"> %</w:t>
            </w:r>
          </w:p>
        </w:tc>
      </w:tr>
      <w:tr w:rsidR="00AF39DF" w:rsidTr="00AF39DF">
        <w:trPr>
          <w:trHeight w:val="20"/>
          <w:jc w:val="center"/>
        </w:trPr>
        <w:tc>
          <w:tcPr>
            <w:cnfStyle w:val="001000000000" w:firstRow="0" w:lastRow="0" w:firstColumn="1" w:lastColumn="0" w:oddVBand="0" w:evenVBand="0" w:oddHBand="0" w:evenHBand="0" w:firstRowFirstColumn="0" w:firstRowLastColumn="0" w:lastRowFirstColumn="0" w:lastRowLastColumn="0"/>
            <w:tcW w:w="7380" w:type="dxa"/>
            <w:tcBorders>
              <w:bottom w:val="single" w:sz="12" w:space="0" w:color="1F4E79"/>
            </w:tcBorders>
            <w:vAlign w:val="center"/>
          </w:tcPr>
          <w:p w:rsidR="00AF39DF" w:rsidRDefault="001B7B10" w:rsidP="00573501">
            <w:pPr>
              <w:widowControl w:val="0"/>
              <w:spacing w:before="40" w:after="40"/>
              <w:rPr>
                <w:color w:val="000000"/>
                <w:sz w:val="20"/>
                <w:szCs w:val="20"/>
              </w:rPr>
            </w:pPr>
            <w:r>
              <w:rPr>
                <w:b w:val="0"/>
                <w:color w:val="000000"/>
                <w:sz w:val="20"/>
                <w:szCs w:val="20"/>
              </w:rPr>
              <w:t xml:space="preserve">ՑՈՒՑԱՆԻՇ </w:t>
            </w:r>
            <w:r w:rsidR="00527CB8">
              <w:rPr>
                <w:b w:val="0"/>
                <w:color w:val="000000"/>
                <w:sz w:val="20"/>
                <w:szCs w:val="20"/>
              </w:rPr>
              <w:t xml:space="preserve">6. </w:t>
            </w:r>
            <w:r w:rsidR="00573501" w:rsidRPr="00573501">
              <w:rPr>
                <w:b w:val="0"/>
                <w:color w:val="000000"/>
                <w:sz w:val="20"/>
                <w:szCs w:val="20"/>
              </w:rPr>
              <w:t>Հանրային թվային ծառայությունների օգտագործում</w:t>
            </w:r>
          </w:p>
        </w:tc>
        <w:tc>
          <w:tcPr>
            <w:tcW w:w="720" w:type="dxa"/>
            <w:tcBorders>
              <w:bottom w:val="single" w:sz="12" w:space="0" w:color="1F4E79"/>
            </w:tcBorders>
            <w:shd w:val="clear" w:color="auto" w:fill="auto"/>
            <w:vAlign w:val="center"/>
          </w:tcPr>
          <w:p w:rsidR="00AF39DF" w:rsidRDefault="00AF39DF">
            <w:pPr>
              <w:widowControl w:val="0"/>
              <w:spacing w:before="40" w:after="40"/>
              <w:ind w:left="-102" w:right="-132"/>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720" w:type="dxa"/>
            <w:tcBorders>
              <w:bottom w:val="single" w:sz="12" w:space="0" w:color="1F4E79"/>
            </w:tcBorders>
            <w:shd w:val="clear" w:color="auto" w:fill="auto"/>
            <w:vAlign w:val="center"/>
          </w:tcPr>
          <w:p w:rsidR="00AF39DF" w:rsidRDefault="00573501">
            <w:pPr>
              <w:widowControl w:val="0"/>
              <w:spacing w:before="40" w:after="40"/>
              <w:ind w:left="-102" w:right="-132"/>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50</w:t>
            </w:r>
            <w:r w:rsidR="00527CB8">
              <w:rPr>
                <w:color w:val="000000"/>
                <w:sz w:val="20"/>
                <w:szCs w:val="20"/>
              </w:rPr>
              <w:t xml:space="preserve"> %</w:t>
            </w:r>
          </w:p>
        </w:tc>
        <w:tc>
          <w:tcPr>
            <w:tcW w:w="720" w:type="dxa"/>
            <w:gridSpan w:val="2"/>
            <w:tcBorders>
              <w:bottom w:val="single" w:sz="12" w:space="0" w:color="1F4E79"/>
            </w:tcBorders>
            <w:shd w:val="clear" w:color="auto" w:fill="auto"/>
            <w:vAlign w:val="center"/>
          </w:tcPr>
          <w:p w:rsidR="00AF39DF" w:rsidRDefault="00573501">
            <w:pPr>
              <w:widowControl w:val="0"/>
              <w:spacing w:before="40" w:after="40"/>
              <w:ind w:left="-102" w:right="-132"/>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8</w:t>
            </w:r>
            <w:r w:rsidR="00527CB8">
              <w:rPr>
                <w:color w:val="000000"/>
                <w:sz w:val="20"/>
                <w:szCs w:val="20"/>
              </w:rPr>
              <w:t>5 %</w:t>
            </w:r>
          </w:p>
        </w:tc>
      </w:tr>
      <w:tr w:rsidR="009E120E" w:rsidTr="00AF39DF">
        <w:trPr>
          <w:gridAfter w:val="1"/>
          <w:wAfter w:w="6" w:type="dxa"/>
          <w:trHeight w:val="20"/>
          <w:jc w:val="center"/>
        </w:trPr>
        <w:tc>
          <w:tcPr>
            <w:cnfStyle w:val="001000000000" w:firstRow="0" w:lastRow="0" w:firstColumn="1" w:lastColumn="0" w:oddVBand="0" w:evenVBand="0" w:oddHBand="0" w:evenHBand="0" w:firstRowFirstColumn="0" w:firstRowLastColumn="0" w:lastRowFirstColumn="0" w:lastRowLastColumn="0"/>
            <w:tcW w:w="9534" w:type="dxa"/>
            <w:gridSpan w:val="4"/>
            <w:tcBorders>
              <w:top w:val="single" w:sz="12" w:space="0" w:color="1F4E79"/>
            </w:tcBorders>
            <w:shd w:val="clear" w:color="auto" w:fill="EDEDED"/>
            <w:vAlign w:val="center"/>
          </w:tcPr>
          <w:p w:rsidR="009E120E" w:rsidRDefault="009E120E" w:rsidP="006725B5">
            <w:pPr>
              <w:widowControl w:val="0"/>
              <w:pBdr>
                <w:top w:val="nil"/>
                <w:left w:val="nil"/>
                <w:bottom w:val="nil"/>
                <w:right w:val="nil"/>
                <w:between w:val="nil"/>
              </w:pBdr>
              <w:spacing w:before="40" w:after="40" w:line="259" w:lineRule="auto"/>
              <w:rPr>
                <w:color w:val="000000"/>
                <w:sz w:val="20"/>
                <w:szCs w:val="20"/>
              </w:rPr>
            </w:pPr>
            <w:r>
              <w:rPr>
                <w:b w:val="0"/>
                <w:color w:val="000000"/>
                <w:sz w:val="20"/>
                <w:szCs w:val="20"/>
              </w:rPr>
              <w:lastRenderedPageBreak/>
              <w:t xml:space="preserve">Ռազմավարական նպատակ </w:t>
            </w:r>
            <w:r w:rsidR="006725B5">
              <w:rPr>
                <w:b w:val="0"/>
                <w:color w:val="000000"/>
                <w:sz w:val="20"/>
                <w:szCs w:val="20"/>
              </w:rPr>
              <w:t>3</w:t>
            </w:r>
            <w:r>
              <w:rPr>
                <w:b w:val="0"/>
                <w:color w:val="000000"/>
                <w:sz w:val="20"/>
                <w:szCs w:val="20"/>
              </w:rPr>
              <w:t xml:space="preserve">. </w:t>
            </w:r>
            <w:r w:rsidR="006725B5">
              <w:rPr>
                <w:b w:val="0"/>
                <w:color w:val="000000"/>
                <w:sz w:val="20"/>
                <w:szCs w:val="20"/>
              </w:rPr>
              <w:t>Գ</w:t>
            </w:r>
            <w:r w:rsidR="006725B5" w:rsidRPr="006725B5">
              <w:rPr>
                <w:b w:val="0"/>
                <w:color w:val="000000"/>
                <w:sz w:val="20"/>
                <w:szCs w:val="20"/>
              </w:rPr>
              <w:t>ործադիր իշխանության ինստիտուցիոնալ արդյունավետության բարձրացում</w:t>
            </w:r>
          </w:p>
        </w:tc>
      </w:tr>
    </w:tbl>
    <w:tbl>
      <w:tblPr>
        <w:tblW w:w="9540" w:type="dxa"/>
        <w:jc w:val="center"/>
        <w:tblBorders>
          <w:top w:val="nil"/>
          <w:left w:val="nil"/>
          <w:bottom w:val="nil"/>
          <w:right w:val="nil"/>
          <w:insideH w:val="nil"/>
          <w:insideV w:val="nil"/>
        </w:tblBorders>
        <w:tblLayout w:type="fixed"/>
        <w:tblLook w:val="04A0" w:firstRow="1" w:lastRow="0" w:firstColumn="1" w:lastColumn="0" w:noHBand="0" w:noVBand="1"/>
      </w:tblPr>
      <w:tblGrid>
        <w:gridCol w:w="7380"/>
        <w:gridCol w:w="720"/>
        <w:gridCol w:w="720"/>
        <w:gridCol w:w="720"/>
      </w:tblGrid>
      <w:tr w:rsidR="009B6F60" w:rsidTr="00BB38B3">
        <w:trPr>
          <w:trHeight w:val="20"/>
          <w:jc w:val="center"/>
        </w:trPr>
        <w:tc>
          <w:tcPr>
            <w:tcW w:w="7380" w:type="dxa"/>
            <w:tcBorders>
              <w:top w:val="single" w:sz="12" w:space="0" w:color="1F4E79"/>
            </w:tcBorders>
            <w:vAlign w:val="center"/>
          </w:tcPr>
          <w:p w:rsidR="009B6F60" w:rsidRPr="006725B5" w:rsidRDefault="001B7B10" w:rsidP="00BB38B3">
            <w:pPr>
              <w:widowControl w:val="0"/>
              <w:spacing w:before="40" w:after="40"/>
              <w:rPr>
                <w:color w:val="000000"/>
                <w:sz w:val="20"/>
                <w:szCs w:val="20"/>
              </w:rPr>
            </w:pPr>
            <w:r w:rsidRPr="001B7B10">
              <w:rPr>
                <w:color w:val="000000"/>
                <w:sz w:val="20"/>
                <w:szCs w:val="20"/>
              </w:rPr>
              <w:t>ՑՈՒՑԱՆԻՇ</w:t>
            </w:r>
            <w:r>
              <w:rPr>
                <w:b/>
                <w:color w:val="000000"/>
                <w:sz w:val="20"/>
                <w:szCs w:val="20"/>
              </w:rPr>
              <w:t xml:space="preserve"> </w:t>
            </w:r>
            <w:r w:rsidR="006725B5">
              <w:rPr>
                <w:color w:val="000000"/>
                <w:sz w:val="20"/>
                <w:szCs w:val="20"/>
              </w:rPr>
              <w:t>7</w:t>
            </w:r>
            <w:r w:rsidR="009B6F60" w:rsidRPr="006725B5">
              <w:rPr>
                <w:color w:val="000000"/>
                <w:sz w:val="20"/>
                <w:szCs w:val="20"/>
              </w:rPr>
              <w:t>. Կառավարության ինստիտուցիոնալ արդյունավետություն</w:t>
            </w:r>
          </w:p>
        </w:tc>
        <w:tc>
          <w:tcPr>
            <w:tcW w:w="720" w:type="dxa"/>
            <w:tcBorders>
              <w:top w:val="single" w:sz="12" w:space="0" w:color="1F4E79"/>
            </w:tcBorders>
            <w:vAlign w:val="center"/>
          </w:tcPr>
          <w:p w:rsidR="009B6F60" w:rsidRDefault="009B6F60" w:rsidP="00BB38B3">
            <w:pPr>
              <w:widowControl w:val="0"/>
              <w:spacing w:before="40" w:after="40"/>
              <w:ind w:left="-102" w:right="-132"/>
              <w:jc w:val="center"/>
              <w:rPr>
                <w:color w:val="000000"/>
                <w:sz w:val="20"/>
                <w:szCs w:val="20"/>
              </w:rPr>
            </w:pPr>
          </w:p>
        </w:tc>
        <w:tc>
          <w:tcPr>
            <w:tcW w:w="720" w:type="dxa"/>
            <w:tcBorders>
              <w:top w:val="single" w:sz="12" w:space="0" w:color="1F4E79"/>
            </w:tcBorders>
            <w:vAlign w:val="center"/>
          </w:tcPr>
          <w:p w:rsidR="009B6F60" w:rsidRDefault="009B6F60" w:rsidP="00BB38B3">
            <w:pPr>
              <w:widowControl w:val="0"/>
              <w:spacing w:before="40" w:after="40"/>
              <w:ind w:left="-102" w:right="-132"/>
              <w:jc w:val="center"/>
              <w:rPr>
                <w:color w:val="000000"/>
                <w:sz w:val="20"/>
                <w:szCs w:val="20"/>
              </w:rPr>
            </w:pPr>
            <w:r>
              <w:rPr>
                <w:color w:val="000000"/>
                <w:sz w:val="20"/>
                <w:szCs w:val="20"/>
              </w:rPr>
              <w:t>80 %</w:t>
            </w:r>
          </w:p>
        </w:tc>
        <w:tc>
          <w:tcPr>
            <w:tcW w:w="720" w:type="dxa"/>
            <w:tcBorders>
              <w:top w:val="single" w:sz="12" w:space="0" w:color="1F4E79"/>
            </w:tcBorders>
            <w:vAlign w:val="center"/>
          </w:tcPr>
          <w:p w:rsidR="009B6F60" w:rsidRDefault="009B6F60" w:rsidP="00BB38B3">
            <w:pPr>
              <w:widowControl w:val="0"/>
              <w:spacing w:before="40" w:after="40"/>
              <w:ind w:left="-102" w:right="-132"/>
              <w:jc w:val="center"/>
              <w:rPr>
                <w:color w:val="000000"/>
                <w:sz w:val="20"/>
                <w:szCs w:val="20"/>
              </w:rPr>
            </w:pPr>
            <w:r>
              <w:rPr>
                <w:color w:val="000000"/>
                <w:sz w:val="20"/>
                <w:szCs w:val="20"/>
              </w:rPr>
              <w:t>90 %</w:t>
            </w:r>
          </w:p>
        </w:tc>
      </w:tr>
    </w:tbl>
    <w:tbl>
      <w:tblPr>
        <w:tblStyle w:val="a"/>
        <w:tblW w:w="9540" w:type="dxa"/>
        <w:jc w:val="center"/>
        <w:tblBorders>
          <w:top w:val="nil"/>
          <w:left w:val="nil"/>
          <w:bottom w:val="nil"/>
          <w:right w:val="nil"/>
          <w:insideH w:val="nil"/>
          <w:insideV w:val="nil"/>
        </w:tblBorders>
        <w:tblLayout w:type="fixed"/>
        <w:tblLook w:val="04A0" w:firstRow="1" w:lastRow="0" w:firstColumn="1" w:lastColumn="0" w:noHBand="0" w:noVBand="1"/>
      </w:tblPr>
      <w:tblGrid>
        <w:gridCol w:w="7380"/>
        <w:gridCol w:w="720"/>
        <w:gridCol w:w="720"/>
        <w:gridCol w:w="714"/>
        <w:gridCol w:w="6"/>
      </w:tblGrid>
      <w:tr w:rsidR="009E120E" w:rsidTr="00AF39DF">
        <w:trPr>
          <w:gridAfter w:val="1"/>
          <w:cnfStyle w:val="100000000000" w:firstRow="1" w:lastRow="0" w:firstColumn="0" w:lastColumn="0" w:oddVBand="0" w:evenVBand="0" w:oddHBand="0" w:evenHBand="0" w:firstRowFirstColumn="0" w:firstRowLastColumn="0" w:lastRowFirstColumn="0" w:lastRowLastColumn="0"/>
          <w:wAfter w:w="6" w:type="dxa"/>
          <w:trHeight w:val="20"/>
          <w:jc w:val="center"/>
        </w:trPr>
        <w:tc>
          <w:tcPr>
            <w:cnfStyle w:val="001000000000" w:firstRow="0" w:lastRow="0" w:firstColumn="1" w:lastColumn="0" w:oddVBand="0" w:evenVBand="0" w:oddHBand="0" w:evenHBand="0" w:firstRowFirstColumn="0" w:firstRowLastColumn="0" w:lastRowFirstColumn="0" w:lastRowLastColumn="0"/>
            <w:tcW w:w="9534" w:type="dxa"/>
            <w:gridSpan w:val="4"/>
            <w:tcBorders>
              <w:top w:val="single" w:sz="12" w:space="0" w:color="1F4E79"/>
            </w:tcBorders>
            <w:shd w:val="clear" w:color="auto" w:fill="EDEDED"/>
            <w:vAlign w:val="center"/>
          </w:tcPr>
          <w:p w:rsidR="009E120E" w:rsidRDefault="009E120E" w:rsidP="001F78FB">
            <w:pPr>
              <w:widowControl w:val="0"/>
              <w:pBdr>
                <w:top w:val="nil"/>
                <w:left w:val="nil"/>
                <w:bottom w:val="nil"/>
                <w:right w:val="nil"/>
                <w:between w:val="nil"/>
              </w:pBdr>
              <w:spacing w:before="40" w:after="40" w:line="259" w:lineRule="auto"/>
              <w:rPr>
                <w:color w:val="000000"/>
                <w:sz w:val="20"/>
                <w:szCs w:val="20"/>
              </w:rPr>
            </w:pPr>
            <w:r>
              <w:rPr>
                <w:b w:val="0"/>
                <w:color w:val="000000"/>
                <w:sz w:val="20"/>
                <w:szCs w:val="20"/>
              </w:rPr>
              <w:t xml:space="preserve">Ռազմավարական նպատակ </w:t>
            </w:r>
            <w:r w:rsidR="006725B5">
              <w:rPr>
                <w:b w:val="0"/>
                <w:color w:val="000000"/>
                <w:sz w:val="20"/>
                <w:szCs w:val="20"/>
              </w:rPr>
              <w:t>4</w:t>
            </w:r>
            <w:r>
              <w:rPr>
                <w:b w:val="0"/>
                <w:color w:val="000000"/>
                <w:sz w:val="20"/>
                <w:szCs w:val="20"/>
              </w:rPr>
              <w:t xml:space="preserve">. </w:t>
            </w:r>
            <w:r w:rsidR="001F78FB">
              <w:rPr>
                <w:b w:val="0"/>
                <w:color w:val="000000"/>
                <w:sz w:val="20"/>
                <w:szCs w:val="20"/>
              </w:rPr>
              <w:t>Հանրային ծառայության մրցունակության բարձրացում</w:t>
            </w:r>
          </w:p>
        </w:tc>
      </w:tr>
      <w:tr w:rsidR="009E120E" w:rsidTr="00AF39DF">
        <w:trPr>
          <w:trHeight w:val="20"/>
          <w:jc w:val="center"/>
        </w:trPr>
        <w:tc>
          <w:tcPr>
            <w:cnfStyle w:val="001000000000" w:firstRow="0" w:lastRow="0" w:firstColumn="1" w:lastColumn="0" w:oddVBand="0" w:evenVBand="0" w:oddHBand="0" w:evenHBand="0" w:firstRowFirstColumn="0" w:firstRowLastColumn="0" w:lastRowFirstColumn="0" w:lastRowLastColumn="0"/>
            <w:tcW w:w="7380" w:type="dxa"/>
            <w:tcBorders>
              <w:top w:val="single" w:sz="12" w:space="0" w:color="1F4E79"/>
            </w:tcBorders>
            <w:vAlign w:val="center"/>
          </w:tcPr>
          <w:p w:rsidR="009E120E" w:rsidRDefault="001B7B10" w:rsidP="006B5596">
            <w:pPr>
              <w:widowControl w:val="0"/>
              <w:spacing w:before="40" w:after="40"/>
              <w:rPr>
                <w:color w:val="000000"/>
                <w:sz w:val="20"/>
                <w:szCs w:val="20"/>
              </w:rPr>
            </w:pPr>
            <w:r>
              <w:rPr>
                <w:b w:val="0"/>
                <w:color w:val="000000"/>
                <w:sz w:val="20"/>
                <w:szCs w:val="20"/>
              </w:rPr>
              <w:t xml:space="preserve">ՑՈՒՑԱՆԻՇ </w:t>
            </w:r>
            <w:r w:rsidR="00822654">
              <w:rPr>
                <w:b w:val="0"/>
                <w:color w:val="000000"/>
                <w:sz w:val="20"/>
                <w:szCs w:val="20"/>
              </w:rPr>
              <w:t>8</w:t>
            </w:r>
            <w:r w:rsidR="009E120E">
              <w:rPr>
                <w:b w:val="0"/>
                <w:color w:val="000000"/>
                <w:sz w:val="20"/>
                <w:szCs w:val="20"/>
              </w:rPr>
              <w:t xml:space="preserve">. </w:t>
            </w:r>
            <w:r w:rsidR="006B5596">
              <w:rPr>
                <w:b w:val="0"/>
                <w:color w:val="000000"/>
                <w:sz w:val="20"/>
                <w:szCs w:val="20"/>
              </w:rPr>
              <w:t>Հանրային ծառայության մրցունակությունը</w:t>
            </w:r>
          </w:p>
        </w:tc>
        <w:tc>
          <w:tcPr>
            <w:tcW w:w="720" w:type="dxa"/>
            <w:tcBorders>
              <w:top w:val="single" w:sz="12" w:space="0" w:color="1F4E79"/>
            </w:tcBorders>
            <w:shd w:val="clear" w:color="auto" w:fill="auto"/>
            <w:vAlign w:val="center"/>
          </w:tcPr>
          <w:p w:rsidR="009E120E" w:rsidRDefault="009E120E" w:rsidP="009E120E">
            <w:pPr>
              <w:widowControl w:val="0"/>
              <w:spacing w:before="40" w:after="40"/>
              <w:ind w:left="-102" w:right="-132"/>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720" w:type="dxa"/>
            <w:tcBorders>
              <w:top w:val="single" w:sz="12" w:space="0" w:color="1F4E79"/>
            </w:tcBorders>
            <w:shd w:val="clear" w:color="auto" w:fill="auto"/>
            <w:vAlign w:val="center"/>
          </w:tcPr>
          <w:p w:rsidR="009E120E" w:rsidRDefault="006B5596" w:rsidP="009E120E">
            <w:pPr>
              <w:widowControl w:val="0"/>
              <w:spacing w:before="40" w:after="40"/>
              <w:ind w:left="-102" w:right="-132"/>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6</w:t>
            </w:r>
            <w:r w:rsidR="009E120E">
              <w:rPr>
                <w:color w:val="000000"/>
                <w:sz w:val="20"/>
                <w:szCs w:val="20"/>
              </w:rPr>
              <w:t>0 %</w:t>
            </w:r>
          </w:p>
        </w:tc>
        <w:tc>
          <w:tcPr>
            <w:tcW w:w="720" w:type="dxa"/>
            <w:gridSpan w:val="2"/>
            <w:tcBorders>
              <w:top w:val="single" w:sz="12" w:space="0" w:color="1F4E79"/>
            </w:tcBorders>
            <w:shd w:val="clear" w:color="auto" w:fill="auto"/>
            <w:vAlign w:val="center"/>
          </w:tcPr>
          <w:p w:rsidR="009E120E" w:rsidRDefault="009E120E" w:rsidP="009E120E">
            <w:pPr>
              <w:widowControl w:val="0"/>
              <w:spacing w:before="40" w:after="40"/>
              <w:ind w:left="-102" w:right="-132"/>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90 %</w:t>
            </w:r>
          </w:p>
        </w:tc>
      </w:tr>
      <w:tr w:rsidR="009E120E" w:rsidTr="00AF39DF">
        <w:trPr>
          <w:trHeight w:val="20"/>
          <w:jc w:val="center"/>
        </w:trPr>
        <w:tc>
          <w:tcPr>
            <w:cnfStyle w:val="001000000000" w:firstRow="0" w:lastRow="0" w:firstColumn="1" w:lastColumn="0" w:oddVBand="0" w:evenVBand="0" w:oddHBand="0" w:evenHBand="0" w:firstRowFirstColumn="0" w:firstRowLastColumn="0" w:lastRowFirstColumn="0" w:lastRowLastColumn="0"/>
            <w:tcW w:w="7380" w:type="dxa"/>
            <w:tcBorders>
              <w:bottom w:val="single" w:sz="12" w:space="0" w:color="1F4E79"/>
            </w:tcBorders>
            <w:vAlign w:val="center"/>
          </w:tcPr>
          <w:p w:rsidR="009E120E" w:rsidRDefault="001B7B10" w:rsidP="00822654">
            <w:pPr>
              <w:widowControl w:val="0"/>
              <w:spacing w:before="40" w:after="40"/>
              <w:rPr>
                <w:color w:val="000000"/>
                <w:sz w:val="20"/>
                <w:szCs w:val="20"/>
              </w:rPr>
            </w:pPr>
            <w:r>
              <w:rPr>
                <w:b w:val="0"/>
                <w:color w:val="000000"/>
                <w:sz w:val="20"/>
                <w:szCs w:val="20"/>
              </w:rPr>
              <w:t xml:space="preserve">ՑՈՒՑԱՆԻՇ </w:t>
            </w:r>
            <w:r w:rsidR="00822654">
              <w:rPr>
                <w:b w:val="0"/>
                <w:color w:val="000000"/>
                <w:sz w:val="20"/>
                <w:szCs w:val="20"/>
              </w:rPr>
              <w:t>9</w:t>
            </w:r>
            <w:r w:rsidR="009E120E">
              <w:rPr>
                <w:b w:val="0"/>
                <w:color w:val="000000"/>
                <w:sz w:val="20"/>
                <w:szCs w:val="20"/>
              </w:rPr>
              <w:t>. Հանրային ծառայողների գոհունակություն</w:t>
            </w:r>
          </w:p>
        </w:tc>
        <w:tc>
          <w:tcPr>
            <w:tcW w:w="720" w:type="dxa"/>
            <w:tcBorders>
              <w:bottom w:val="single" w:sz="12" w:space="0" w:color="1F4E79"/>
            </w:tcBorders>
            <w:shd w:val="clear" w:color="auto" w:fill="auto"/>
            <w:vAlign w:val="center"/>
          </w:tcPr>
          <w:p w:rsidR="009E120E" w:rsidRDefault="009E120E" w:rsidP="009E120E">
            <w:pPr>
              <w:widowControl w:val="0"/>
              <w:spacing w:before="40" w:after="40"/>
              <w:ind w:left="-102" w:right="-132"/>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720" w:type="dxa"/>
            <w:tcBorders>
              <w:bottom w:val="single" w:sz="12" w:space="0" w:color="1F4E79"/>
            </w:tcBorders>
            <w:shd w:val="clear" w:color="auto" w:fill="auto"/>
            <w:vAlign w:val="center"/>
          </w:tcPr>
          <w:p w:rsidR="009E120E" w:rsidRDefault="009E120E" w:rsidP="009E120E">
            <w:pPr>
              <w:widowControl w:val="0"/>
              <w:spacing w:before="40" w:after="40"/>
              <w:ind w:left="-102" w:right="-132"/>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75 %</w:t>
            </w:r>
          </w:p>
        </w:tc>
        <w:tc>
          <w:tcPr>
            <w:tcW w:w="720" w:type="dxa"/>
            <w:gridSpan w:val="2"/>
            <w:tcBorders>
              <w:bottom w:val="single" w:sz="12" w:space="0" w:color="1F4E79"/>
            </w:tcBorders>
            <w:shd w:val="clear" w:color="auto" w:fill="auto"/>
            <w:vAlign w:val="center"/>
          </w:tcPr>
          <w:p w:rsidR="009E120E" w:rsidRDefault="009E120E" w:rsidP="009E120E">
            <w:pPr>
              <w:widowControl w:val="0"/>
              <w:spacing w:before="40" w:after="40"/>
              <w:ind w:left="-102" w:right="-132"/>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90 %</w:t>
            </w:r>
          </w:p>
        </w:tc>
      </w:tr>
      <w:tr w:rsidR="009E120E" w:rsidTr="00AF39DF">
        <w:trPr>
          <w:gridAfter w:val="1"/>
          <w:wAfter w:w="6" w:type="dxa"/>
          <w:trHeight w:val="20"/>
          <w:jc w:val="center"/>
        </w:trPr>
        <w:tc>
          <w:tcPr>
            <w:cnfStyle w:val="001000000000" w:firstRow="0" w:lastRow="0" w:firstColumn="1" w:lastColumn="0" w:oddVBand="0" w:evenVBand="0" w:oddHBand="0" w:evenHBand="0" w:firstRowFirstColumn="0" w:firstRowLastColumn="0" w:lastRowFirstColumn="0" w:lastRowLastColumn="0"/>
            <w:tcW w:w="9534" w:type="dxa"/>
            <w:gridSpan w:val="4"/>
            <w:tcBorders>
              <w:top w:val="single" w:sz="12" w:space="0" w:color="1F4E79"/>
            </w:tcBorders>
            <w:shd w:val="clear" w:color="auto" w:fill="EDEDED"/>
            <w:vAlign w:val="center"/>
          </w:tcPr>
          <w:p w:rsidR="009E120E" w:rsidRDefault="009E120E" w:rsidP="0090500B">
            <w:pPr>
              <w:widowControl w:val="0"/>
              <w:pBdr>
                <w:top w:val="nil"/>
                <w:left w:val="nil"/>
                <w:bottom w:val="nil"/>
                <w:right w:val="nil"/>
                <w:between w:val="nil"/>
              </w:pBdr>
              <w:spacing w:before="40" w:after="40" w:line="259" w:lineRule="auto"/>
              <w:rPr>
                <w:color w:val="000000"/>
                <w:sz w:val="20"/>
                <w:szCs w:val="20"/>
              </w:rPr>
            </w:pPr>
            <w:r>
              <w:rPr>
                <w:b w:val="0"/>
                <w:color w:val="000000"/>
                <w:sz w:val="20"/>
                <w:szCs w:val="20"/>
              </w:rPr>
              <w:t xml:space="preserve">Ռազմավարական նպատակ 5. </w:t>
            </w:r>
            <w:proofErr w:type="spellStart"/>
            <w:r w:rsidR="00822654">
              <w:rPr>
                <w:b w:val="0"/>
                <w:color w:val="000000"/>
                <w:sz w:val="20"/>
                <w:szCs w:val="20"/>
              </w:rPr>
              <w:t>Մասնակցային</w:t>
            </w:r>
            <w:proofErr w:type="spellEnd"/>
            <w:r w:rsidR="00822654">
              <w:rPr>
                <w:b w:val="0"/>
                <w:color w:val="000000"/>
                <w:sz w:val="20"/>
                <w:szCs w:val="20"/>
              </w:rPr>
              <w:t xml:space="preserve"> կառավարման համակարգի </w:t>
            </w:r>
            <w:r w:rsidR="0090500B">
              <w:rPr>
                <w:b w:val="0"/>
                <w:color w:val="000000"/>
                <w:sz w:val="20"/>
                <w:szCs w:val="20"/>
              </w:rPr>
              <w:t>զարգացում</w:t>
            </w:r>
          </w:p>
        </w:tc>
      </w:tr>
      <w:tr w:rsidR="009E120E" w:rsidTr="00AF39DF">
        <w:trPr>
          <w:trHeight w:val="20"/>
          <w:jc w:val="center"/>
        </w:trPr>
        <w:tc>
          <w:tcPr>
            <w:cnfStyle w:val="001000000000" w:firstRow="0" w:lastRow="0" w:firstColumn="1" w:lastColumn="0" w:oddVBand="0" w:evenVBand="0" w:oddHBand="0" w:evenHBand="0" w:firstRowFirstColumn="0" w:firstRowLastColumn="0" w:lastRowFirstColumn="0" w:lastRowLastColumn="0"/>
            <w:tcW w:w="7380" w:type="dxa"/>
            <w:tcBorders>
              <w:top w:val="single" w:sz="12" w:space="0" w:color="1F4E79"/>
            </w:tcBorders>
            <w:vAlign w:val="center"/>
          </w:tcPr>
          <w:p w:rsidR="009E120E" w:rsidRDefault="001B7B10" w:rsidP="00822654">
            <w:pPr>
              <w:widowControl w:val="0"/>
              <w:spacing w:before="40" w:after="40"/>
              <w:rPr>
                <w:color w:val="000000"/>
                <w:sz w:val="20"/>
                <w:szCs w:val="20"/>
              </w:rPr>
            </w:pPr>
            <w:r>
              <w:rPr>
                <w:b w:val="0"/>
                <w:color w:val="000000"/>
                <w:sz w:val="20"/>
                <w:szCs w:val="20"/>
              </w:rPr>
              <w:t xml:space="preserve">ՑՈՒՑԱՆԻՇ </w:t>
            </w:r>
            <w:r w:rsidR="009E120E">
              <w:rPr>
                <w:b w:val="0"/>
                <w:color w:val="000000"/>
                <w:sz w:val="20"/>
                <w:szCs w:val="20"/>
              </w:rPr>
              <w:t xml:space="preserve">10. </w:t>
            </w:r>
            <w:r w:rsidR="00822654">
              <w:rPr>
                <w:b w:val="0"/>
                <w:color w:val="000000"/>
                <w:sz w:val="20"/>
                <w:szCs w:val="20"/>
              </w:rPr>
              <w:t>Հ</w:t>
            </w:r>
            <w:r w:rsidR="00BB6652">
              <w:rPr>
                <w:b w:val="0"/>
                <w:color w:val="000000"/>
                <w:sz w:val="20"/>
                <w:szCs w:val="20"/>
              </w:rPr>
              <w:t>անրային մասնակցության մակարդակը</w:t>
            </w:r>
          </w:p>
        </w:tc>
        <w:tc>
          <w:tcPr>
            <w:tcW w:w="720" w:type="dxa"/>
            <w:tcBorders>
              <w:top w:val="single" w:sz="12" w:space="0" w:color="1F4E79"/>
            </w:tcBorders>
            <w:vAlign w:val="center"/>
          </w:tcPr>
          <w:p w:rsidR="009E120E" w:rsidRDefault="009E120E" w:rsidP="009E120E">
            <w:pPr>
              <w:widowControl w:val="0"/>
              <w:spacing w:before="40" w:after="40"/>
              <w:ind w:left="-102" w:right="-132"/>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720" w:type="dxa"/>
            <w:tcBorders>
              <w:top w:val="single" w:sz="12" w:space="0" w:color="1F4E79"/>
            </w:tcBorders>
            <w:vAlign w:val="center"/>
          </w:tcPr>
          <w:p w:rsidR="009E120E" w:rsidRDefault="006F1486" w:rsidP="009E120E">
            <w:pPr>
              <w:widowControl w:val="0"/>
              <w:spacing w:before="40" w:after="40"/>
              <w:ind w:left="-102" w:right="-132"/>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60</w:t>
            </w:r>
            <w:r w:rsidR="009E120E">
              <w:rPr>
                <w:color w:val="000000"/>
                <w:sz w:val="20"/>
                <w:szCs w:val="20"/>
              </w:rPr>
              <w:t xml:space="preserve"> %</w:t>
            </w:r>
          </w:p>
        </w:tc>
        <w:tc>
          <w:tcPr>
            <w:tcW w:w="720" w:type="dxa"/>
            <w:gridSpan w:val="2"/>
            <w:tcBorders>
              <w:top w:val="single" w:sz="12" w:space="0" w:color="1F4E79"/>
            </w:tcBorders>
            <w:vAlign w:val="center"/>
          </w:tcPr>
          <w:p w:rsidR="009E120E" w:rsidRDefault="009E120E" w:rsidP="009E120E">
            <w:pPr>
              <w:widowControl w:val="0"/>
              <w:spacing w:before="40" w:after="40"/>
              <w:ind w:left="-102" w:right="-132"/>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90 %</w:t>
            </w:r>
          </w:p>
        </w:tc>
      </w:tr>
      <w:tr w:rsidR="00BB6652" w:rsidTr="00AF39DF">
        <w:trPr>
          <w:trHeight w:val="20"/>
          <w:jc w:val="center"/>
        </w:trPr>
        <w:tc>
          <w:tcPr>
            <w:cnfStyle w:val="001000000000" w:firstRow="0" w:lastRow="0" w:firstColumn="1" w:lastColumn="0" w:oddVBand="0" w:evenVBand="0" w:oddHBand="0" w:evenHBand="0" w:firstRowFirstColumn="0" w:firstRowLastColumn="0" w:lastRowFirstColumn="0" w:lastRowLastColumn="0"/>
            <w:tcW w:w="7380" w:type="dxa"/>
            <w:tcBorders>
              <w:top w:val="single" w:sz="12" w:space="0" w:color="1F4E79"/>
            </w:tcBorders>
            <w:vAlign w:val="center"/>
          </w:tcPr>
          <w:p w:rsidR="00BB6652" w:rsidRDefault="00BB6652" w:rsidP="00822654">
            <w:pPr>
              <w:widowControl w:val="0"/>
              <w:spacing w:before="40" w:after="40"/>
              <w:rPr>
                <w:b w:val="0"/>
                <w:color w:val="000000"/>
                <w:sz w:val="20"/>
                <w:szCs w:val="20"/>
              </w:rPr>
            </w:pPr>
            <w:r>
              <w:rPr>
                <w:b w:val="0"/>
                <w:color w:val="000000"/>
                <w:sz w:val="20"/>
                <w:szCs w:val="20"/>
              </w:rPr>
              <w:t>ՑՈՒՑԱՆԻՇ 11. Հանրային հաղորդակցության որակը</w:t>
            </w:r>
          </w:p>
        </w:tc>
        <w:tc>
          <w:tcPr>
            <w:tcW w:w="720" w:type="dxa"/>
            <w:tcBorders>
              <w:top w:val="single" w:sz="12" w:space="0" w:color="1F4E79"/>
            </w:tcBorders>
            <w:vAlign w:val="center"/>
          </w:tcPr>
          <w:p w:rsidR="00BB6652" w:rsidRDefault="00BB6652" w:rsidP="009E120E">
            <w:pPr>
              <w:widowControl w:val="0"/>
              <w:spacing w:before="40" w:after="40"/>
              <w:ind w:left="-102" w:right="-132"/>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720" w:type="dxa"/>
            <w:tcBorders>
              <w:top w:val="single" w:sz="12" w:space="0" w:color="1F4E79"/>
            </w:tcBorders>
            <w:vAlign w:val="center"/>
          </w:tcPr>
          <w:p w:rsidR="00BB6652" w:rsidRPr="006B5596" w:rsidRDefault="006F1486" w:rsidP="009E120E">
            <w:pPr>
              <w:widowControl w:val="0"/>
              <w:spacing w:before="40" w:after="40"/>
              <w:ind w:left="-102" w:right="-132"/>
              <w:jc w:val="center"/>
              <w:cnfStyle w:val="000000000000" w:firstRow="0" w:lastRow="0" w:firstColumn="0" w:lastColumn="0" w:oddVBand="0" w:evenVBand="0" w:oddHBand="0" w:evenHBand="0" w:firstRowFirstColumn="0" w:firstRowLastColumn="0" w:lastRowFirstColumn="0" w:lastRowLastColumn="0"/>
              <w:rPr>
                <w:color w:val="000000"/>
                <w:sz w:val="20"/>
                <w:szCs w:val="20"/>
                <w:lang w:val="ru-RU"/>
              </w:rPr>
            </w:pPr>
            <w:r>
              <w:rPr>
                <w:color w:val="000000"/>
                <w:sz w:val="20"/>
                <w:szCs w:val="20"/>
              </w:rPr>
              <w:t>6</w:t>
            </w:r>
            <w:r w:rsidR="006B5596">
              <w:rPr>
                <w:color w:val="000000"/>
                <w:sz w:val="20"/>
                <w:szCs w:val="20"/>
                <w:lang w:val="ru-RU"/>
              </w:rPr>
              <w:t>0%</w:t>
            </w:r>
          </w:p>
        </w:tc>
        <w:tc>
          <w:tcPr>
            <w:tcW w:w="720" w:type="dxa"/>
            <w:gridSpan w:val="2"/>
            <w:tcBorders>
              <w:top w:val="single" w:sz="12" w:space="0" w:color="1F4E79"/>
            </w:tcBorders>
            <w:vAlign w:val="center"/>
          </w:tcPr>
          <w:p w:rsidR="00BB6652" w:rsidRPr="00BB6652" w:rsidRDefault="006F1486" w:rsidP="009E120E">
            <w:pPr>
              <w:widowControl w:val="0"/>
              <w:spacing w:before="40" w:after="40"/>
              <w:ind w:left="-102" w:right="-132"/>
              <w:jc w:val="center"/>
              <w:cnfStyle w:val="000000000000" w:firstRow="0" w:lastRow="0" w:firstColumn="0" w:lastColumn="0" w:oddVBand="0" w:evenVBand="0" w:oddHBand="0" w:evenHBand="0" w:firstRowFirstColumn="0" w:firstRowLastColumn="0" w:lastRowFirstColumn="0" w:lastRowLastColumn="0"/>
              <w:rPr>
                <w:color w:val="000000"/>
                <w:sz w:val="20"/>
                <w:szCs w:val="20"/>
                <w:lang w:val="ru-RU"/>
              </w:rPr>
            </w:pPr>
            <w:r>
              <w:rPr>
                <w:color w:val="000000"/>
                <w:sz w:val="20"/>
                <w:szCs w:val="20"/>
              </w:rPr>
              <w:t>9</w:t>
            </w:r>
            <w:r w:rsidR="00BB6652">
              <w:rPr>
                <w:color w:val="000000"/>
                <w:sz w:val="20"/>
                <w:szCs w:val="20"/>
              </w:rPr>
              <w:t>0</w:t>
            </w:r>
            <w:r w:rsidR="00BB6652">
              <w:rPr>
                <w:color w:val="000000"/>
                <w:sz w:val="20"/>
                <w:szCs w:val="20"/>
                <w:lang w:val="ru-RU"/>
              </w:rPr>
              <w:t>%</w:t>
            </w:r>
          </w:p>
        </w:tc>
      </w:tr>
    </w:tbl>
    <w:p w:rsidR="00AF39DF" w:rsidRDefault="00527CB8">
      <w:pPr>
        <w:widowControl w:val="0"/>
        <w:numPr>
          <w:ilvl w:val="0"/>
          <w:numId w:val="13"/>
        </w:numPr>
        <w:pBdr>
          <w:top w:val="nil"/>
          <w:left w:val="nil"/>
          <w:bottom w:val="nil"/>
          <w:right w:val="nil"/>
          <w:between w:val="nil"/>
        </w:pBdr>
        <w:tabs>
          <w:tab w:val="left" w:pos="360"/>
        </w:tabs>
        <w:spacing w:before="200" w:after="200" w:line="240" w:lineRule="auto"/>
        <w:ind w:left="0" w:firstLine="0"/>
        <w:jc w:val="both"/>
        <w:rPr>
          <w:color w:val="000000"/>
        </w:rPr>
      </w:pPr>
      <w:r>
        <w:rPr>
          <w:color w:val="000000"/>
        </w:rPr>
        <w:t xml:space="preserve">2030 թվականին կմշակվի Ռազմավարության ավարտական զեկույցը՝ արդյունքների համապարփակ գնահատման և բարեփոխումների հաջորդ տասնամյակի ռազմավարության մշակման նպատակով: Հետ-2030 բարեփոխումների առանցքում կդրվի «Կառավարություն 4.0»-ից «Կառավարություն 5.0» վերափոխման խնդիրը՝ տեխնոլոգիական ու հասարակական հարաբերությունների բնույթի նորագույն միտումներին համահունչ: Հետ-2030 օրակարգը միտված է լինելու </w:t>
      </w:r>
      <w:proofErr w:type="spellStart"/>
      <w:r>
        <w:rPr>
          <w:color w:val="000000"/>
        </w:rPr>
        <w:t>ձևավորել</w:t>
      </w:r>
      <w:proofErr w:type="spellEnd"/>
      <w:r>
        <w:rPr>
          <w:color w:val="000000"/>
        </w:rPr>
        <w:t xml:space="preserve"> </w:t>
      </w:r>
      <w:proofErr w:type="spellStart"/>
      <w:r>
        <w:rPr>
          <w:color w:val="000000"/>
        </w:rPr>
        <w:t>հետևյալ</w:t>
      </w:r>
      <w:proofErr w:type="spellEnd"/>
      <w:r>
        <w:rPr>
          <w:color w:val="000000"/>
        </w:rPr>
        <w:t xml:space="preserve"> </w:t>
      </w:r>
      <w:proofErr w:type="spellStart"/>
      <w:r>
        <w:rPr>
          <w:color w:val="000000"/>
        </w:rPr>
        <w:t>կողմնորոշիչներով</w:t>
      </w:r>
      <w:proofErr w:type="spellEnd"/>
      <w:r>
        <w:rPr>
          <w:color w:val="000000"/>
        </w:rPr>
        <w:t xml:space="preserve"> պետական համակարգ.</w:t>
      </w:r>
    </w:p>
    <w:p w:rsidR="00AF39DF" w:rsidRDefault="00527CB8">
      <w:pPr>
        <w:widowControl w:val="0"/>
        <w:numPr>
          <w:ilvl w:val="0"/>
          <w:numId w:val="9"/>
        </w:numPr>
        <w:pBdr>
          <w:top w:val="nil"/>
          <w:left w:val="nil"/>
          <w:bottom w:val="nil"/>
          <w:right w:val="nil"/>
          <w:between w:val="nil"/>
        </w:pBdr>
        <w:spacing w:before="120" w:after="120" w:line="240" w:lineRule="auto"/>
        <w:jc w:val="both"/>
      </w:pPr>
      <w:proofErr w:type="spellStart"/>
      <w:r>
        <w:rPr>
          <w:b/>
          <w:color w:val="44546A"/>
        </w:rPr>
        <w:t>Ադապտիվ</w:t>
      </w:r>
      <w:proofErr w:type="spellEnd"/>
      <w:r>
        <w:rPr>
          <w:b/>
          <w:color w:val="44546A"/>
        </w:rPr>
        <w:t xml:space="preserve">՝ </w:t>
      </w:r>
      <w:r>
        <w:t xml:space="preserve">քաղաքականության մշակման ու պետության գործունեության </w:t>
      </w:r>
      <w:proofErr w:type="spellStart"/>
      <w:r>
        <w:t>կասկադային</w:t>
      </w:r>
      <w:proofErr w:type="spellEnd"/>
      <w:r>
        <w:t xml:space="preserve"> (</w:t>
      </w:r>
      <w:proofErr w:type="spellStart"/>
      <w:r>
        <w:t>waterfall</w:t>
      </w:r>
      <w:proofErr w:type="spellEnd"/>
      <w:r>
        <w:t>) մոդելից անցում ճկուն (</w:t>
      </w:r>
      <w:proofErr w:type="spellStart"/>
      <w:r>
        <w:t>agile</w:t>
      </w:r>
      <w:proofErr w:type="spellEnd"/>
      <w:r>
        <w:t xml:space="preserve">) մոդելի, խնդիրների </w:t>
      </w:r>
      <w:proofErr w:type="spellStart"/>
      <w:r>
        <w:t>հաղթահարումից</w:t>
      </w:r>
      <w:proofErr w:type="spellEnd"/>
      <w:r>
        <w:t xml:space="preserve"> լիարժեք անցում կանխարգելման ու քաղաքականության ծրագրավորման ռազմավարությանը, </w:t>
      </w:r>
      <w:r w:rsidR="006B0872">
        <w:t>շարունակական</w:t>
      </w:r>
      <w:r>
        <w:t xml:space="preserve"> ուսուցման ու կրթության միջոցով կարողությունների մաքսիմալացման ու </w:t>
      </w:r>
      <w:proofErr w:type="spellStart"/>
      <w:r>
        <w:t>տաղանդների</w:t>
      </w:r>
      <w:proofErr w:type="spellEnd"/>
      <w:r>
        <w:t xml:space="preserve"> պահպանման ռազմավարության որդեգրում</w:t>
      </w:r>
      <w:r w:rsidR="006B0872">
        <w:t>,</w:t>
      </w:r>
    </w:p>
    <w:p w:rsidR="00AF39DF" w:rsidRDefault="00527CB8">
      <w:pPr>
        <w:widowControl w:val="0"/>
        <w:numPr>
          <w:ilvl w:val="0"/>
          <w:numId w:val="9"/>
        </w:numPr>
        <w:pBdr>
          <w:top w:val="nil"/>
          <w:left w:val="nil"/>
          <w:bottom w:val="nil"/>
          <w:right w:val="nil"/>
          <w:between w:val="nil"/>
        </w:pBdr>
        <w:spacing w:before="120" w:after="120" w:line="240" w:lineRule="auto"/>
        <w:jc w:val="both"/>
      </w:pPr>
      <w:r>
        <w:rPr>
          <w:b/>
          <w:color w:val="44546A"/>
        </w:rPr>
        <w:t xml:space="preserve">Բաց՝ </w:t>
      </w:r>
      <w:r>
        <w:t xml:space="preserve">նպատակների ձեռքբերման շուրջ արտաքին </w:t>
      </w:r>
      <w:proofErr w:type="spellStart"/>
      <w:r>
        <w:t>էկոհամակարգերի</w:t>
      </w:r>
      <w:proofErr w:type="spellEnd"/>
      <w:r>
        <w:t xml:space="preserve"> հետ ներդաշնակ աշխատող կառուցվածքի </w:t>
      </w:r>
      <w:proofErr w:type="spellStart"/>
      <w:r>
        <w:t>ձևավորում</w:t>
      </w:r>
      <w:proofErr w:type="spellEnd"/>
      <w:r>
        <w:t xml:space="preserve">, ռեսուրսների համախմբում նպատակին հասնելու համար </w:t>
      </w:r>
      <w:proofErr w:type="spellStart"/>
      <w:r>
        <w:t>բյուրոկրատիայից</w:t>
      </w:r>
      <w:proofErr w:type="spellEnd"/>
      <w:r>
        <w:t xml:space="preserve"> դուրս հասանելի լուծումների հետ, համակարգում ֆունկցիոնալ կառուցվածքներից և առաջադրանքների վրա հենված կառավարումից դուրս նորարարական մտածողությամբ </w:t>
      </w:r>
      <w:proofErr w:type="spellStart"/>
      <w:r>
        <w:t>կլաստերների</w:t>
      </w:r>
      <w:proofErr w:type="spellEnd"/>
      <w:r>
        <w:t xml:space="preserve"> </w:t>
      </w:r>
      <w:proofErr w:type="spellStart"/>
      <w:r>
        <w:t>ձևավորում</w:t>
      </w:r>
      <w:proofErr w:type="spellEnd"/>
      <w:r w:rsidR="00F34685">
        <w:t>,</w:t>
      </w:r>
    </w:p>
    <w:p w:rsidR="00AF39DF" w:rsidRDefault="00527CB8">
      <w:pPr>
        <w:widowControl w:val="0"/>
        <w:numPr>
          <w:ilvl w:val="0"/>
          <w:numId w:val="9"/>
        </w:numPr>
        <w:pBdr>
          <w:top w:val="nil"/>
          <w:left w:val="nil"/>
          <w:bottom w:val="nil"/>
          <w:right w:val="nil"/>
          <w:between w:val="nil"/>
        </w:pBdr>
        <w:spacing w:before="120" w:after="120" w:line="240" w:lineRule="auto"/>
        <w:jc w:val="both"/>
        <w:rPr>
          <w:rFonts w:ascii="Arial" w:eastAsia="Arial" w:hAnsi="Arial" w:cs="Arial"/>
          <w:b/>
          <w:color w:val="BF8F00"/>
        </w:rPr>
      </w:pPr>
      <w:proofErr w:type="spellStart"/>
      <w:r>
        <w:rPr>
          <w:b/>
          <w:color w:val="44546A"/>
        </w:rPr>
        <w:t>Մարդակենտրոն</w:t>
      </w:r>
      <w:proofErr w:type="spellEnd"/>
      <w:r>
        <w:rPr>
          <w:b/>
          <w:color w:val="44546A"/>
        </w:rPr>
        <w:t xml:space="preserve">՝ </w:t>
      </w:r>
      <w:r>
        <w:t xml:space="preserve">քաղաքականության մշակման ընթացքում շահառուի փորձառության կիրառում, </w:t>
      </w:r>
      <w:proofErr w:type="spellStart"/>
      <w:r>
        <w:t>վարքագիտության</w:t>
      </w:r>
      <w:proofErr w:type="spellEnd"/>
      <w:r>
        <w:t xml:space="preserve"> միջոցով անհատական ու թիմային արդյունքների բարելավում, քաղաքացիներին ոչ թե ծառայություն, այլ՝ ծառայություն ստանալու ամբողջական փորձառություն</w:t>
      </w:r>
      <w:r>
        <w:rPr>
          <w:color w:val="000000"/>
        </w:rPr>
        <w:t xml:space="preserve"> մատուցելու քաղաքականության լիարժեք որդեգրում</w:t>
      </w:r>
      <w:r w:rsidR="00F34685">
        <w:rPr>
          <w:color w:val="000000"/>
        </w:rPr>
        <w:t>,</w:t>
      </w:r>
      <w:r>
        <w:rPr>
          <w:rFonts w:ascii="Calibri" w:eastAsia="Calibri" w:hAnsi="Calibri" w:cs="Calibri"/>
          <w:color w:val="000000"/>
        </w:rPr>
        <w:t> </w:t>
      </w:r>
    </w:p>
    <w:p w:rsidR="00AF39DF" w:rsidRDefault="00527CB8">
      <w:pPr>
        <w:widowControl w:val="0"/>
        <w:numPr>
          <w:ilvl w:val="0"/>
          <w:numId w:val="9"/>
        </w:numPr>
        <w:pBdr>
          <w:top w:val="nil"/>
          <w:left w:val="nil"/>
          <w:bottom w:val="nil"/>
          <w:right w:val="nil"/>
          <w:between w:val="nil"/>
        </w:pBdr>
        <w:spacing w:before="120" w:after="120" w:line="240" w:lineRule="auto"/>
        <w:jc w:val="both"/>
      </w:pPr>
      <w:r>
        <w:rPr>
          <w:b/>
          <w:color w:val="44546A"/>
        </w:rPr>
        <w:t xml:space="preserve">Փոխլրացնող՝ </w:t>
      </w:r>
      <w:r>
        <w:t xml:space="preserve">ֆունկցիոնալ թիմերի միջոցով առաջադրանքների իրականացման նորարարական մոտեցումների մշակում, ղեկավար օղակների հետ </w:t>
      </w:r>
      <w:proofErr w:type="spellStart"/>
      <w:r>
        <w:t>միագծորեն</w:t>
      </w:r>
      <w:proofErr w:type="spellEnd"/>
      <w:r>
        <w:t xml:space="preserve"> կապված փոքր թիմերի գործունեություն </w:t>
      </w:r>
      <w:proofErr w:type="spellStart"/>
      <w:r>
        <w:t>ապագայամետ</w:t>
      </w:r>
      <w:proofErr w:type="spellEnd"/>
      <w:r>
        <w:t xml:space="preserve"> </w:t>
      </w:r>
      <w:proofErr w:type="spellStart"/>
      <w:r>
        <w:t>նորարարությունների</w:t>
      </w:r>
      <w:proofErr w:type="spellEnd"/>
      <w:r>
        <w:t xml:space="preserve"> մշակման համար</w:t>
      </w:r>
      <w:r w:rsidR="00F34685">
        <w:t>,</w:t>
      </w:r>
    </w:p>
    <w:p w:rsidR="00AF39DF" w:rsidRDefault="00527CB8">
      <w:pPr>
        <w:widowControl w:val="0"/>
        <w:numPr>
          <w:ilvl w:val="0"/>
          <w:numId w:val="9"/>
        </w:numPr>
        <w:pBdr>
          <w:top w:val="nil"/>
          <w:left w:val="nil"/>
          <w:bottom w:val="nil"/>
          <w:right w:val="nil"/>
          <w:between w:val="nil"/>
        </w:pBdr>
        <w:spacing w:before="120" w:after="120" w:line="240" w:lineRule="auto"/>
        <w:jc w:val="both"/>
      </w:pPr>
      <w:r>
        <w:rPr>
          <w:b/>
          <w:color w:val="44546A"/>
        </w:rPr>
        <w:t xml:space="preserve">Տեխնոլոգիապես </w:t>
      </w:r>
      <w:proofErr w:type="spellStart"/>
      <w:r>
        <w:rPr>
          <w:b/>
          <w:color w:val="44546A"/>
        </w:rPr>
        <w:t>ինստինկտիվ</w:t>
      </w:r>
      <w:proofErr w:type="spellEnd"/>
      <w:r>
        <w:rPr>
          <w:b/>
          <w:color w:val="44546A"/>
        </w:rPr>
        <w:t>՝</w:t>
      </w:r>
      <w:r>
        <w:rPr>
          <w:rFonts w:ascii="Calibri" w:eastAsia="Calibri" w:hAnsi="Calibri" w:cs="Calibri"/>
          <w:b/>
          <w:color w:val="44546A"/>
        </w:rPr>
        <w:t> </w:t>
      </w:r>
      <w:r>
        <w:t xml:space="preserve">առաջադեմ </w:t>
      </w:r>
      <w:proofErr w:type="spellStart"/>
      <w:r>
        <w:t>տեխնոլոգիաներն</w:t>
      </w:r>
      <w:proofErr w:type="spellEnd"/>
      <w:r>
        <w:t xml:space="preserve"> և կիրառությունները որսացող ներքին համակարգերի </w:t>
      </w:r>
      <w:proofErr w:type="spellStart"/>
      <w:r>
        <w:t>ձևավորում</w:t>
      </w:r>
      <w:proofErr w:type="spellEnd"/>
      <w:r>
        <w:t xml:space="preserve">, կոմերցիոն տեխնոլոգիաների, մոդելների և մեթոդների </w:t>
      </w:r>
      <w:proofErr w:type="spellStart"/>
      <w:r>
        <w:t>ադապտացում</w:t>
      </w:r>
      <w:proofErr w:type="spellEnd"/>
      <w:r>
        <w:t xml:space="preserve"> </w:t>
      </w:r>
      <w:proofErr w:type="spellStart"/>
      <w:r>
        <w:t>նորարարությունների</w:t>
      </w:r>
      <w:proofErr w:type="spellEnd"/>
      <w:r>
        <w:t xml:space="preserve"> արագացման համար, մարդու և մեքենայի ունակությունները փոխլրացնող մեթոդների և մոդելների որդեգրում:</w:t>
      </w:r>
    </w:p>
    <w:p w:rsidR="00AF39DF" w:rsidRDefault="00527CB8">
      <w:pPr>
        <w:pStyle w:val="Heading1"/>
        <w:numPr>
          <w:ilvl w:val="0"/>
          <w:numId w:val="15"/>
        </w:numPr>
      </w:pPr>
      <w:r>
        <w:lastRenderedPageBreak/>
        <w:t>ԲԱՐԵՓՈԽՈՒՄՆԵՐԻ</w:t>
      </w:r>
      <w:r w:rsidR="00A7338A">
        <w:t xml:space="preserve"> 2023 – 2025</w:t>
      </w:r>
      <w:r>
        <w:t xml:space="preserve"> թթ. ՕՐԱԿԱՐԳ</w:t>
      </w:r>
    </w:p>
    <w:p w:rsidR="00AF39DF" w:rsidRDefault="00527CB8">
      <w:pPr>
        <w:pStyle w:val="Title"/>
        <w:numPr>
          <w:ilvl w:val="1"/>
          <w:numId w:val="15"/>
        </w:numPr>
        <w:ind w:left="540"/>
      </w:pPr>
      <w:r>
        <w:t>Առաջնահերթությունների քարտեզ</w:t>
      </w:r>
    </w:p>
    <w:p w:rsidR="00AF39DF" w:rsidRDefault="00527CB8">
      <w:pPr>
        <w:widowControl w:val="0"/>
        <w:numPr>
          <w:ilvl w:val="0"/>
          <w:numId w:val="13"/>
        </w:numPr>
        <w:pBdr>
          <w:top w:val="nil"/>
          <w:left w:val="nil"/>
          <w:bottom w:val="nil"/>
          <w:right w:val="nil"/>
          <w:between w:val="nil"/>
        </w:pBdr>
        <w:tabs>
          <w:tab w:val="left" w:pos="360"/>
        </w:tabs>
        <w:spacing w:before="200" w:after="200" w:line="240" w:lineRule="auto"/>
        <w:ind w:left="0" w:firstLine="0"/>
        <w:jc w:val="both"/>
        <w:rPr>
          <w:color w:val="000000"/>
        </w:rPr>
      </w:pPr>
      <w:r>
        <w:rPr>
          <w:color w:val="000000"/>
        </w:rPr>
        <w:t xml:space="preserve">Հանրային կառավարման բարեփոխումները </w:t>
      </w:r>
      <w:proofErr w:type="spellStart"/>
      <w:r>
        <w:rPr>
          <w:color w:val="000000"/>
        </w:rPr>
        <w:t>ռեսուրսատար</w:t>
      </w:r>
      <w:proofErr w:type="spellEnd"/>
      <w:r>
        <w:rPr>
          <w:color w:val="000000"/>
        </w:rPr>
        <w:t xml:space="preserve"> են ֆինանսական միջոցների, մարդկային կարողությունների, ինստիտուցիոնալ ծանրաբեռնվածության, և, ինչը ոչ պակաս </w:t>
      </w:r>
      <w:proofErr w:type="spellStart"/>
      <w:r>
        <w:rPr>
          <w:color w:val="000000"/>
        </w:rPr>
        <w:t>կարևոր</w:t>
      </w:r>
      <w:proofErr w:type="spellEnd"/>
      <w:r>
        <w:rPr>
          <w:color w:val="000000"/>
        </w:rPr>
        <w:t xml:space="preserve"> է, քաղաքական հեղինակության, ողջ համակարգի ու հանրային մասնակցության իմաստով: Բարեփոխումների 1-ին փուլի ռազմավարական օրակարգի ներքո նպատակների նույնականացման և գործողությունների պլանավորման համար </w:t>
      </w:r>
      <w:proofErr w:type="spellStart"/>
      <w:r>
        <w:rPr>
          <w:color w:val="000000"/>
        </w:rPr>
        <w:t>կարևոր</w:t>
      </w:r>
      <w:proofErr w:type="spellEnd"/>
      <w:r>
        <w:rPr>
          <w:color w:val="000000"/>
        </w:rPr>
        <w:t xml:space="preserve"> է </w:t>
      </w:r>
      <w:proofErr w:type="spellStart"/>
      <w:r>
        <w:rPr>
          <w:color w:val="000000"/>
        </w:rPr>
        <w:t>ձևավորել</w:t>
      </w:r>
      <w:proofErr w:type="spellEnd"/>
      <w:r>
        <w:rPr>
          <w:color w:val="000000"/>
        </w:rPr>
        <w:t xml:space="preserve"> ընթացիկ </w:t>
      </w:r>
      <w:proofErr w:type="spellStart"/>
      <w:r>
        <w:rPr>
          <w:color w:val="000000"/>
        </w:rPr>
        <w:t>առաջնահերթությունները</w:t>
      </w:r>
      <w:proofErr w:type="spellEnd"/>
      <w:r>
        <w:rPr>
          <w:color w:val="000000"/>
        </w:rPr>
        <w:t>։ Դրանց ամփոփ նկարագիրը դուրս է բերվել թվով 37 պետական մարմինների շրջանում ավելի քան 50 ուղղությունների շուրջ կարծիքի ուսումնասիրությամբ</w:t>
      </w:r>
      <w:r w:rsidR="00796C8F">
        <w:rPr>
          <w:color w:val="000000"/>
        </w:rPr>
        <w:t xml:space="preserve"> և բարձրաստիճան պաշտոնատար անձանց հետ քննարկումների արդյունքներով</w:t>
      </w:r>
      <w:r>
        <w:rPr>
          <w:color w:val="000000"/>
        </w:rPr>
        <w:t xml:space="preserve">։ </w:t>
      </w:r>
      <w:r w:rsidR="005E6A84" w:rsidRPr="005A75FB">
        <w:rPr>
          <w:i/>
          <w:color w:val="000000"/>
        </w:rPr>
        <w:t>Գ</w:t>
      </w:r>
      <w:r w:rsidRPr="005A75FB">
        <w:rPr>
          <w:i/>
          <w:color w:val="000000"/>
        </w:rPr>
        <w:t>ծապատկեր</w:t>
      </w:r>
      <w:r w:rsidR="0070348D" w:rsidRPr="005A75FB">
        <w:rPr>
          <w:i/>
          <w:color w:val="000000"/>
        </w:rPr>
        <w:t xml:space="preserve"> 1-ը</w:t>
      </w:r>
      <w:r w:rsidR="0070348D">
        <w:rPr>
          <w:color w:val="000000"/>
        </w:rPr>
        <w:t xml:space="preserve"> ներկայացնում է բարեփոխումների օրակարգի առաջին փուլի գերակայությունները</w:t>
      </w:r>
      <w:r>
        <w:rPr>
          <w:color w:val="000000"/>
        </w:rPr>
        <w:t>:</w:t>
      </w:r>
    </w:p>
    <w:p w:rsidR="00AF39DF" w:rsidRDefault="00527CB8">
      <w:pPr>
        <w:widowControl w:val="0"/>
        <w:pBdr>
          <w:top w:val="nil"/>
          <w:left w:val="nil"/>
          <w:bottom w:val="nil"/>
          <w:right w:val="nil"/>
          <w:between w:val="nil"/>
        </w:pBdr>
        <w:tabs>
          <w:tab w:val="left" w:pos="426"/>
        </w:tabs>
        <w:spacing w:before="240" w:after="240" w:line="240" w:lineRule="auto"/>
        <w:jc w:val="both"/>
        <w:rPr>
          <w:b/>
        </w:rPr>
      </w:pPr>
      <w:r>
        <w:rPr>
          <w:b/>
        </w:rPr>
        <w:t xml:space="preserve">Գծապատկեր 1. Փուլ 1-ի բարեփոխումների քարտեզ </w:t>
      </w:r>
    </w:p>
    <w:p w:rsidR="005A75FB" w:rsidRDefault="007875DA">
      <w:pPr>
        <w:widowControl w:val="0"/>
        <w:pBdr>
          <w:top w:val="nil"/>
          <w:left w:val="nil"/>
          <w:bottom w:val="nil"/>
          <w:right w:val="nil"/>
          <w:between w:val="nil"/>
        </w:pBdr>
        <w:tabs>
          <w:tab w:val="left" w:pos="426"/>
        </w:tabs>
        <w:spacing w:before="240" w:after="240" w:line="240" w:lineRule="auto"/>
        <w:jc w:val="both"/>
        <w:rPr>
          <w:b/>
        </w:rPr>
      </w:pPr>
      <w:r>
        <w:object w:dxaOrig="9346" w:dyaOrig="92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25pt;height:462pt" o:ole="">
            <v:imagedata r:id="rId9" o:title=""/>
          </v:shape>
          <o:OLEObject Type="Embed" ProgID="Visio.Drawing.15" ShapeID="_x0000_i1025" DrawAspect="Content" ObjectID="_1753164012" r:id="rId10"/>
        </w:object>
      </w:r>
    </w:p>
    <w:p w:rsidR="00AF39DF" w:rsidRDefault="00527CB8">
      <w:pPr>
        <w:pStyle w:val="Title"/>
        <w:numPr>
          <w:ilvl w:val="1"/>
          <w:numId w:val="15"/>
        </w:numPr>
        <w:ind w:left="540"/>
      </w:pPr>
      <w:r>
        <w:lastRenderedPageBreak/>
        <w:t>Գործողությունների շրջանակ հանուն նպատակների</w:t>
      </w:r>
    </w:p>
    <w:p w:rsidR="00AF39DF" w:rsidRDefault="00527CB8">
      <w:pPr>
        <w:widowControl w:val="0"/>
        <w:numPr>
          <w:ilvl w:val="0"/>
          <w:numId w:val="13"/>
        </w:numPr>
        <w:pBdr>
          <w:top w:val="nil"/>
          <w:left w:val="nil"/>
          <w:bottom w:val="nil"/>
          <w:right w:val="nil"/>
          <w:between w:val="nil"/>
        </w:pBdr>
        <w:tabs>
          <w:tab w:val="left" w:pos="360"/>
        </w:tabs>
        <w:spacing w:before="200" w:after="200" w:line="240" w:lineRule="auto"/>
        <w:ind w:left="0" w:firstLine="0"/>
        <w:jc w:val="both"/>
        <w:rPr>
          <w:color w:val="000000"/>
        </w:rPr>
      </w:pPr>
      <w:r>
        <w:rPr>
          <w:color w:val="000000"/>
        </w:rPr>
        <w:t xml:space="preserve">Ռազմավարության հայեցակարգում նկարագրված վերլուծությունների արդյունքների և </w:t>
      </w:r>
      <w:proofErr w:type="spellStart"/>
      <w:r>
        <w:rPr>
          <w:color w:val="000000"/>
        </w:rPr>
        <w:t>նույնականացված</w:t>
      </w:r>
      <w:proofErr w:type="spellEnd"/>
      <w:r>
        <w:rPr>
          <w:color w:val="000000"/>
        </w:rPr>
        <w:t xml:space="preserve"> համակարգային բնույթի խնդիրների հիման վրա </w:t>
      </w:r>
      <w:proofErr w:type="spellStart"/>
      <w:r>
        <w:rPr>
          <w:color w:val="000000"/>
        </w:rPr>
        <w:t>ձևավորվել</w:t>
      </w:r>
      <w:proofErr w:type="spellEnd"/>
      <w:r>
        <w:rPr>
          <w:color w:val="000000"/>
        </w:rPr>
        <w:t xml:space="preserve"> է 1-ին փուլի միջամտությունների ծրագիրը՝ ռազմավարական նպատակներին հասնելու համար: Չնայած գործողությունների տրամաբանական շրջանակը ներկայացվում է առանձին </w:t>
      </w:r>
      <w:proofErr w:type="spellStart"/>
      <w:r>
        <w:rPr>
          <w:color w:val="000000"/>
        </w:rPr>
        <w:t>հենասյուներով</w:t>
      </w:r>
      <w:proofErr w:type="spellEnd"/>
      <w:r>
        <w:rPr>
          <w:color w:val="000000"/>
        </w:rPr>
        <w:t xml:space="preserve">, անհրաժեշտ է դրանք դիտարկել օրգանական </w:t>
      </w:r>
      <w:proofErr w:type="spellStart"/>
      <w:r>
        <w:rPr>
          <w:color w:val="000000"/>
        </w:rPr>
        <w:t>փոխկապվածության</w:t>
      </w:r>
      <w:proofErr w:type="spellEnd"/>
      <w:r>
        <w:rPr>
          <w:color w:val="000000"/>
        </w:rPr>
        <w:t xml:space="preserve"> մեջ, որոնց ամբողջական և հավաքական արդյունքն է թույլ տալու հասնել ռազմավարական նպատակների մասով 2024 թվականի համար սահմանված միջանկյալ </w:t>
      </w:r>
      <w:proofErr w:type="spellStart"/>
      <w:r>
        <w:rPr>
          <w:color w:val="000000"/>
        </w:rPr>
        <w:t>թիրախներին</w:t>
      </w:r>
      <w:proofErr w:type="spellEnd"/>
      <w:r>
        <w:rPr>
          <w:color w:val="000000"/>
        </w:rPr>
        <w:t xml:space="preserve">: </w:t>
      </w:r>
    </w:p>
    <w:p w:rsidR="00FD2E15" w:rsidRDefault="00FD2E15" w:rsidP="00FD2E15">
      <w:pPr>
        <w:widowControl w:val="0"/>
        <w:pBdr>
          <w:top w:val="nil"/>
          <w:left w:val="nil"/>
          <w:bottom w:val="nil"/>
          <w:right w:val="nil"/>
          <w:between w:val="nil"/>
        </w:pBdr>
        <w:tabs>
          <w:tab w:val="left" w:pos="540"/>
        </w:tabs>
        <w:spacing w:before="240" w:after="240" w:line="240" w:lineRule="auto"/>
        <w:jc w:val="both"/>
        <w:rPr>
          <w:b/>
          <w:color w:val="44546A"/>
          <w:sz w:val="28"/>
          <w:szCs w:val="28"/>
        </w:rPr>
      </w:pPr>
    </w:p>
    <w:p w:rsidR="00AF39DF" w:rsidRDefault="00527CB8" w:rsidP="00FD2E15">
      <w:pPr>
        <w:widowControl w:val="0"/>
        <w:pBdr>
          <w:top w:val="nil"/>
          <w:left w:val="nil"/>
          <w:bottom w:val="nil"/>
          <w:right w:val="nil"/>
          <w:between w:val="nil"/>
        </w:pBdr>
        <w:tabs>
          <w:tab w:val="left" w:pos="540"/>
        </w:tabs>
        <w:spacing w:before="240" w:after="240" w:line="240" w:lineRule="auto"/>
        <w:jc w:val="both"/>
        <w:rPr>
          <w:b/>
          <w:color w:val="44546A"/>
          <w:sz w:val="28"/>
          <w:szCs w:val="28"/>
        </w:rPr>
      </w:pPr>
      <w:r>
        <w:rPr>
          <w:b/>
          <w:color w:val="44546A"/>
          <w:sz w:val="28"/>
          <w:szCs w:val="28"/>
        </w:rPr>
        <w:t>Հենասյուն 1. Ռազմավարական պլանավորում</w:t>
      </w:r>
      <w:r w:rsidR="00F31271">
        <w:rPr>
          <w:b/>
          <w:color w:val="44546A"/>
          <w:sz w:val="28"/>
          <w:szCs w:val="28"/>
        </w:rPr>
        <w:t xml:space="preserve"> և </w:t>
      </w:r>
      <w:r w:rsidR="00C476F1">
        <w:rPr>
          <w:b/>
          <w:color w:val="44546A"/>
          <w:sz w:val="28"/>
          <w:szCs w:val="28"/>
        </w:rPr>
        <w:t>քաղաքականության</w:t>
      </w:r>
      <w:r w:rsidR="00F31271">
        <w:rPr>
          <w:b/>
          <w:color w:val="44546A"/>
          <w:sz w:val="28"/>
          <w:szCs w:val="28"/>
        </w:rPr>
        <w:t xml:space="preserve"> մշակում</w:t>
      </w:r>
    </w:p>
    <w:p w:rsidR="00AF39DF" w:rsidRDefault="00527CB8">
      <w:pPr>
        <w:widowControl w:val="0"/>
        <w:numPr>
          <w:ilvl w:val="0"/>
          <w:numId w:val="13"/>
        </w:numPr>
        <w:pBdr>
          <w:top w:val="nil"/>
          <w:left w:val="nil"/>
          <w:bottom w:val="nil"/>
          <w:right w:val="nil"/>
          <w:between w:val="nil"/>
        </w:pBdr>
        <w:tabs>
          <w:tab w:val="left" w:pos="360"/>
        </w:tabs>
        <w:spacing w:before="200" w:after="200" w:line="240" w:lineRule="auto"/>
        <w:ind w:left="0" w:firstLine="0"/>
        <w:jc w:val="both"/>
        <w:rPr>
          <w:color w:val="000000"/>
        </w:rPr>
      </w:pPr>
      <w:r>
        <w:rPr>
          <w:color w:val="000000"/>
        </w:rPr>
        <w:t>Ռազմավարական պլանավորման ուղղությամբ առանցքային հիմնախնդիրներն են՝</w:t>
      </w:r>
    </w:p>
    <w:p w:rsidR="00336123" w:rsidRDefault="00D06AA4" w:rsidP="00336123">
      <w:pPr>
        <w:widowControl w:val="0"/>
        <w:numPr>
          <w:ilvl w:val="0"/>
          <w:numId w:val="2"/>
        </w:numPr>
        <w:pBdr>
          <w:top w:val="nil"/>
          <w:left w:val="nil"/>
          <w:bottom w:val="nil"/>
          <w:right w:val="nil"/>
          <w:between w:val="nil"/>
        </w:pBdr>
        <w:spacing w:after="120" w:line="240" w:lineRule="auto"/>
        <w:ind w:left="270" w:hanging="283"/>
        <w:jc w:val="both"/>
        <w:rPr>
          <w:color w:val="000000"/>
        </w:rPr>
      </w:pPr>
      <w:proofErr w:type="spellStart"/>
      <w:r>
        <w:rPr>
          <w:color w:val="000000"/>
        </w:rPr>
        <w:t>Փաստահենք</w:t>
      </w:r>
      <w:proofErr w:type="spellEnd"/>
      <w:r>
        <w:rPr>
          <w:color w:val="000000"/>
        </w:rPr>
        <w:t xml:space="preserve"> ու </w:t>
      </w:r>
      <w:proofErr w:type="spellStart"/>
      <w:r>
        <w:rPr>
          <w:color w:val="000000"/>
        </w:rPr>
        <w:t>արդյունքամետ</w:t>
      </w:r>
      <w:proofErr w:type="spellEnd"/>
      <w:r>
        <w:rPr>
          <w:color w:val="000000"/>
        </w:rPr>
        <w:t xml:space="preserve"> </w:t>
      </w:r>
      <w:proofErr w:type="spellStart"/>
      <w:r>
        <w:rPr>
          <w:color w:val="000000"/>
        </w:rPr>
        <w:t>քաղաքականությունների</w:t>
      </w:r>
      <w:proofErr w:type="spellEnd"/>
      <w:r>
        <w:rPr>
          <w:color w:val="000000"/>
        </w:rPr>
        <w:t xml:space="preserve"> մշակման թույլ պրակտիկա ու կարողություններ</w:t>
      </w:r>
      <w:r w:rsidR="008D46CA">
        <w:rPr>
          <w:color w:val="000000"/>
        </w:rPr>
        <w:t>,</w:t>
      </w:r>
      <w:r w:rsidR="00336123">
        <w:rPr>
          <w:color w:val="000000"/>
        </w:rPr>
        <w:t xml:space="preserve"> </w:t>
      </w:r>
      <w:r w:rsidR="008D46CA">
        <w:rPr>
          <w:color w:val="000000"/>
        </w:rPr>
        <w:t>գործընթացների կառավարման նորարարական մեթոդների և գործիքների պակաս.</w:t>
      </w:r>
    </w:p>
    <w:p w:rsidR="00D06AA4" w:rsidRPr="00336123" w:rsidRDefault="00336123" w:rsidP="00336123">
      <w:pPr>
        <w:widowControl w:val="0"/>
        <w:numPr>
          <w:ilvl w:val="0"/>
          <w:numId w:val="2"/>
        </w:numPr>
        <w:pBdr>
          <w:top w:val="nil"/>
          <w:left w:val="nil"/>
          <w:bottom w:val="nil"/>
          <w:right w:val="nil"/>
          <w:between w:val="nil"/>
        </w:pBdr>
        <w:spacing w:after="120" w:line="240" w:lineRule="auto"/>
        <w:ind w:left="270" w:hanging="283"/>
        <w:jc w:val="both"/>
        <w:rPr>
          <w:color w:val="000000"/>
        </w:rPr>
      </w:pPr>
      <w:r>
        <w:rPr>
          <w:color w:val="000000"/>
        </w:rPr>
        <w:t xml:space="preserve">Ռազմավարական պլանավորման և քաղաքականության մշակման պրակտիկայում </w:t>
      </w:r>
      <w:proofErr w:type="spellStart"/>
      <w:r>
        <w:rPr>
          <w:color w:val="000000"/>
        </w:rPr>
        <w:t>սցենարային</w:t>
      </w:r>
      <w:proofErr w:type="spellEnd"/>
      <w:r>
        <w:rPr>
          <w:color w:val="000000"/>
        </w:rPr>
        <w:t xml:space="preserve"> </w:t>
      </w:r>
      <w:r w:rsidR="00680854">
        <w:rPr>
          <w:color w:val="000000"/>
        </w:rPr>
        <w:t>պլանավորման</w:t>
      </w:r>
      <w:r>
        <w:rPr>
          <w:color w:val="000000"/>
        </w:rPr>
        <w:t xml:space="preserve"> և ռիսկերի գնահատման </w:t>
      </w:r>
      <w:r>
        <w:t>վերլուծության մեթոդների</w:t>
      </w:r>
      <w:r w:rsidRPr="00D52079">
        <w:t xml:space="preserve"> </w:t>
      </w:r>
      <w:r w:rsidR="00DC32C4">
        <w:t>կիրառման բացակայություն</w:t>
      </w:r>
      <w:r w:rsidR="00680854">
        <w:t xml:space="preserve">՝ բացառությամբ </w:t>
      </w:r>
      <w:r w:rsidR="00680854" w:rsidRPr="00D52079">
        <w:t xml:space="preserve">մակրոտնտեսական </w:t>
      </w:r>
      <w:proofErr w:type="spellStart"/>
      <w:r w:rsidR="00680854" w:rsidRPr="00D52079">
        <w:t>քաղաքականությունների</w:t>
      </w:r>
      <w:proofErr w:type="spellEnd"/>
      <w:r w:rsidR="00680854" w:rsidRPr="00D52079">
        <w:t xml:space="preserve"> մշակման </w:t>
      </w:r>
      <w:r w:rsidR="00680854">
        <w:t>գործընթացների</w:t>
      </w:r>
      <w:r>
        <w:t>.</w:t>
      </w:r>
    </w:p>
    <w:p w:rsidR="00D06AA4" w:rsidRDefault="00D06AA4" w:rsidP="00D06AA4">
      <w:pPr>
        <w:widowControl w:val="0"/>
        <w:numPr>
          <w:ilvl w:val="0"/>
          <w:numId w:val="2"/>
        </w:numPr>
        <w:pBdr>
          <w:top w:val="nil"/>
          <w:left w:val="nil"/>
          <w:bottom w:val="nil"/>
          <w:right w:val="nil"/>
          <w:between w:val="nil"/>
        </w:pBdr>
        <w:spacing w:after="120" w:line="240" w:lineRule="auto"/>
        <w:ind w:left="270" w:hanging="283"/>
        <w:jc w:val="both"/>
        <w:rPr>
          <w:color w:val="000000"/>
        </w:rPr>
      </w:pPr>
      <w:r>
        <w:rPr>
          <w:color w:val="000000"/>
        </w:rPr>
        <w:t xml:space="preserve">Կառավարության ծրագրի՝ որպես սահմանադրական ինստիտուտի վերաբերյալ </w:t>
      </w:r>
      <w:r w:rsidR="00570A9B">
        <w:rPr>
          <w:color w:val="000000"/>
        </w:rPr>
        <w:t xml:space="preserve">մեթոդական </w:t>
      </w:r>
      <w:r>
        <w:rPr>
          <w:color w:val="000000"/>
        </w:rPr>
        <w:t>պահանջներ</w:t>
      </w:r>
      <w:r w:rsidR="00570A9B">
        <w:rPr>
          <w:color w:val="000000"/>
        </w:rPr>
        <w:t>ի</w:t>
      </w:r>
      <w:r>
        <w:rPr>
          <w:color w:val="000000"/>
        </w:rPr>
        <w:t xml:space="preserve">  </w:t>
      </w:r>
      <w:r w:rsidR="00570A9B">
        <w:rPr>
          <w:color w:val="000000"/>
        </w:rPr>
        <w:t>բացակայության</w:t>
      </w:r>
      <w:r>
        <w:rPr>
          <w:color w:val="000000"/>
        </w:rPr>
        <w:t xml:space="preserve"> արդյունքում ռազմավարական ու քաղաքական </w:t>
      </w:r>
      <w:proofErr w:type="spellStart"/>
      <w:r>
        <w:rPr>
          <w:color w:val="000000"/>
        </w:rPr>
        <w:t>օրակարգերի</w:t>
      </w:r>
      <w:proofErr w:type="spellEnd"/>
      <w:r>
        <w:rPr>
          <w:color w:val="000000"/>
        </w:rPr>
        <w:t xml:space="preserve"> </w:t>
      </w:r>
      <w:proofErr w:type="spellStart"/>
      <w:r>
        <w:rPr>
          <w:color w:val="000000"/>
        </w:rPr>
        <w:t>միջև</w:t>
      </w:r>
      <w:proofErr w:type="spellEnd"/>
      <w:r>
        <w:rPr>
          <w:color w:val="000000"/>
        </w:rPr>
        <w:t xml:space="preserve"> անորոշ կապ.</w:t>
      </w:r>
    </w:p>
    <w:p w:rsidR="00570A9B" w:rsidRDefault="00FE0DF5" w:rsidP="00570A9B">
      <w:pPr>
        <w:widowControl w:val="0"/>
        <w:numPr>
          <w:ilvl w:val="0"/>
          <w:numId w:val="2"/>
        </w:numPr>
        <w:pBdr>
          <w:top w:val="nil"/>
          <w:left w:val="nil"/>
          <w:bottom w:val="nil"/>
          <w:right w:val="nil"/>
          <w:between w:val="nil"/>
        </w:pBdr>
        <w:spacing w:after="120" w:line="240" w:lineRule="auto"/>
        <w:ind w:left="270" w:hanging="283"/>
        <w:jc w:val="both"/>
        <w:rPr>
          <w:color w:val="000000"/>
        </w:rPr>
      </w:pPr>
      <w:r>
        <w:rPr>
          <w:color w:val="000000"/>
        </w:rPr>
        <w:t xml:space="preserve">Տարբեր մակարդակների </w:t>
      </w:r>
      <w:proofErr w:type="spellStart"/>
      <w:r>
        <w:rPr>
          <w:color w:val="000000"/>
        </w:rPr>
        <w:t>ռ</w:t>
      </w:r>
      <w:r w:rsidR="00570A9B">
        <w:rPr>
          <w:color w:val="000000"/>
        </w:rPr>
        <w:t>ազմավարությունների</w:t>
      </w:r>
      <w:proofErr w:type="spellEnd"/>
      <w:r w:rsidR="00570A9B">
        <w:rPr>
          <w:color w:val="000000"/>
        </w:rPr>
        <w:t xml:space="preserve">, </w:t>
      </w:r>
      <w:proofErr w:type="spellStart"/>
      <w:r w:rsidR="00570A9B">
        <w:rPr>
          <w:color w:val="000000"/>
        </w:rPr>
        <w:t>քաղաքականությունների</w:t>
      </w:r>
      <w:proofErr w:type="spellEnd"/>
      <w:r w:rsidR="00570A9B">
        <w:rPr>
          <w:color w:val="000000"/>
        </w:rPr>
        <w:t xml:space="preserve"> և ռեսուրսային ու ֆինանսական </w:t>
      </w:r>
      <w:proofErr w:type="spellStart"/>
      <w:r w:rsidR="00570A9B">
        <w:rPr>
          <w:color w:val="000000"/>
        </w:rPr>
        <w:t>միջնաժամկետ</w:t>
      </w:r>
      <w:proofErr w:type="spellEnd"/>
      <w:r w:rsidR="00570A9B">
        <w:rPr>
          <w:color w:val="000000"/>
        </w:rPr>
        <w:t xml:space="preserve"> ու տարեկան պլանավորման </w:t>
      </w:r>
      <w:proofErr w:type="spellStart"/>
      <w:r w:rsidR="00570A9B">
        <w:rPr>
          <w:color w:val="000000"/>
        </w:rPr>
        <w:t>միջև</w:t>
      </w:r>
      <w:proofErr w:type="spellEnd"/>
      <w:r w:rsidR="00570A9B">
        <w:rPr>
          <w:color w:val="000000"/>
        </w:rPr>
        <w:t xml:space="preserve"> թույլ</w:t>
      </w:r>
      <w:r>
        <w:rPr>
          <w:color w:val="000000"/>
        </w:rPr>
        <w:t xml:space="preserve"> հորիզոնական ու ուղղահայաց</w:t>
      </w:r>
      <w:r w:rsidR="00570A9B">
        <w:rPr>
          <w:color w:val="000000"/>
        </w:rPr>
        <w:t xml:space="preserve"> կապ. </w:t>
      </w:r>
    </w:p>
    <w:p w:rsidR="00937167" w:rsidRDefault="00937167" w:rsidP="00937167">
      <w:pPr>
        <w:widowControl w:val="0"/>
        <w:numPr>
          <w:ilvl w:val="0"/>
          <w:numId w:val="2"/>
        </w:numPr>
        <w:pBdr>
          <w:top w:val="nil"/>
          <w:left w:val="nil"/>
          <w:bottom w:val="nil"/>
          <w:right w:val="nil"/>
          <w:between w:val="nil"/>
        </w:pBdr>
        <w:spacing w:after="120" w:line="240" w:lineRule="auto"/>
        <w:ind w:left="270" w:hanging="283"/>
        <w:jc w:val="both"/>
        <w:rPr>
          <w:color w:val="000000"/>
        </w:rPr>
      </w:pPr>
      <w:r>
        <w:rPr>
          <w:color w:val="000000"/>
        </w:rPr>
        <w:t xml:space="preserve">Քաղաքականության մշակման ու իրականացման, </w:t>
      </w:r>
      <w:proofErr w:type="spellStart"/>
      <w:r>
        <w:rPr>
          <w:color w:val="000000"/>
        </w:rPr>
        <w:t>մոնիթորինգի</w:t>
      </w:r>
      <w:proofErr w:type="spellEnd"/>
      <w:r>
        <w:rPr>
          <w:color w:val="000000"/>
        </w:rPr>
        <w:t xml:space="preserve">, գնահատման և </w:t>
      </w:r>
      <w:proofErr w:type="spellStart"/>
      <w:r>
        <w:rPr>
          <w:color w:val="000000"/>
        </w:rPr>
        <w:t>հաշվետվողականության</w:t>
      </w:r>
      <w:proofErr w:type="spellEnd"/>
      <w:r>
        <w:rPr>
          <w:color w:val="000000"/>
        </w:rPr>
        <w:t xml:space="preserve"> անկատար </w:t>
      </w:r>
      <w:proofErr w:type="spellStart"/>
      <w:r w:rsidR="00754769">
        <w:rPr>
          <w:color w:val="000000"/>
        </w:rPr>
        <w:t>ընթացակարգեր</w:t>
      </w:r>
      <w:proofErr w:type="spellEnd"/>
      <w:r w:rsidR="00754769">
        <w:rPr>
          <w:color w:val="000000"/>
        </w:rPr>
        <w:t xml:space="preserve"> ու </w:t>
      </w:r>
      <w:r>
        <w:rPr>
          <w:color w:val="000000"/>
        </w:rPr>
        <w:t xml:space="preserve">պրակտիկա </w:t>
      </w:r>
      <w:r w:rsidR="00754769">
        <w:rPr>
          <w:color w:val="000000"/>
        </w:rPr>
        <w:t>և</w:t>
      </w:r>
      <w:r>
        <w:rPr>
          <w:color w:val="000000"/>
        </w:rPr>
        <w:t xml:space="preserve"> թույլ կարողություններ.</w:t>
      </w:r>
    </w:p>
    <w:p w:rsidR="00570A9B" w:rsidRPr="008E2E7B" w:rsidRDefault="00570A9B" w:rsidP="00570A9B">
      <w:pPr>
        <w:widowControl w:val="0"/>
        <w:numPr>
          <w:ilvl w:val="0"/>
          <w:numId w:val="2"/>
        </w:numPr>
        <w:pBdr>
          <w:top w:val="nil"/>
          <w:left w:val="nil"/>
          <w:bottom w:val="nil"/>
          <w:right w:val="nil"/>
          <w:between w:val="nil"/>
        </w:pBdr>
        <w:spacing w:after="120" w:line="240" w:lineRule="auto"/>
        <w:ind w:left="270" w:hanging="283"/>
        <w:jc w:val="both"/>
        <w:rPr>
          <w:color w:val="000000"/>
        </w:rPr>
      </w:pPr>
      <w:r w:rsidRPr="008E2E7B">
        <w:rPr>
          <w:color w:val="000000"/>
        </w:rPr>
        <w:t xml:space="preserve">Ռազմավարական և քաղաքականության </w:t>
      </w:r>
      <w:proofErr w:type="spellStart"/>
      <w:r w:rsidRPr="008E2E7B">
        <w:rPr>
          <w:color w:val="000000"/>
        </w:rPr>
        <w:t>օրակարգերի</w:t>
      </w:r>
      <w:proofErr w:type="spellEnd"/>
      <w:r w:rsidRPr="008E2E7B">
        <w:rPr>
          <w:color w:val="000000"/>
        </w:rPr>
        <w:t xml:space="preserve"> ներքո հաստատված ծրագրերի ու գործողությունների համար անհատական ու ինստիտուցիոնալ պատասխանատվության ոչ արդյունավետ ինստիտուտ.</w:t>
      </w:r>
    </w:p>
    <w:p w:rsidR="00336123" w:rsidRDefault="00336123" w:rsidP="00336123">
      <w:pPr>
        <w:widowControl w:val="0"/>
        <w:numPr>
          <w:ilvl w:val="0"/>
          <w:numId w:val="2"/>
        </w:numPr>
        <w:pBdr>
          <w:top w:val="nil"/>
          <w:left w:val="nil"/>
          <w:bottom w:val="nil"/>
          <w:right w:val="nil"/>
          <w:between w:val="nil"/>
        </w:pBdr>
        <w:spacing w:after="120" w:line="240" w:lineRule="auto"/>
        <w:ind w:left="270" w:hanging="283"/>
        <w:jc w:val="both"/>
        <w:rPr>
          <w:color w:val="000000"/>
        </w:rPr>
      </w:pPr>
      <w:r>
        <w:rPr>
          <w:color w:val="000000"/>
        </w:rPr>
        <w:t xml:space="preserve">Ռազմավարական ու քաղաքականության </w:t>
      </w:r>
      <w:proofErr w:type="spellStart"/>
      <w:r>
        <w:rPr>
          <w:color w:val="000000"/>
        </w:rPr>
        <w:t>օրակարգերի</w:t>
      </w:r>
      <w:proofErr w:type="spellEnd"/>
      <w:r>
        <w:rPr>
          <w:color w:val="000000"/>
        </w:rPr>
        <w:t xml:space="preserve"> ու ծրագրերի գույքագրման ու </w:t>
      </w:r>
      <w:proofErr w:type="spellStart"/>
      <w:r>
        <w:rPr>
          <w:color w:val="000000"/>
        </w:rPr>
        <w:t>մշտադիտարկման</w:t>
      </w:r>
      <w:proofErr w:type="spellEnd"/>
      <w:r>
        <w:rPr>
          <w:color w:val="000000"/>
        </w:rPr>
        <w:t xml:space="preserve"> ոչ արդիական համակարգ ու պրակտիկա</w:t>
      </w:r>
      <w:r w:rsidR="00447CD1">
        <w:rPr>
          <w:color w:val="000000"/>
        </w:rPr>
        <w:t>, թվային գործիքների ցածր կիրառելիություն.</w:t>
      </w:r>
    </w:p>
    <w:p w:rsidR="00AF39DF" w:rsidRDefault="00D06AA4">
      <w:pPr>
        <w:widowControl w:val="0"/>
        <w:numPr>
          <w:ilvl w:val="0"/>
          <w:numId w:val="2"/>
        </w:numPr>
        <w:pBdr>
          <w:top w:val="nil"/>
          <w:left w:val="nil"/>
          <w:bottom w:val="nil"/>
          <w:right w:val="nil"/>
          <w:between w:val="nil"/>
        </w:pBdr>
        <w:spacing w:after="120" w:line="240" w:lineRule="auto"/>
        <w:ind w:left="270" w:hanging="283"/>
        <w:jc w:val="both"/>
        <w:rPr>
          <w:color w:val="000000"/>
        </w:rPr>
      </w:pPr>
      <w:proofErr w:type="spellStart"/>
      <w:r>
        <w:rPr>
          <w:color w:val="000000"/>
        </w:rPr>
        <w:t>Ռ</w:t>
      </w:r>
      <w:r w:rsidR="00527CB8">
        <w:rPr>
          <w:color w:val="000000"/>
        </w:rPr>
        <w:t>ազմավարություններով</w:t>
      </w:r>
      <w:proofErr w:type="spellEnd"/>
      <w:r w:rsidR="00527CB8">
        <w:rPr>
          <w:color w:val="000000"/>
        </w:rPr>
        <w:t xml:space="preserve"> ու քաղաքականության փաստաթղթերով ամրագրված նպատակների ու </w:t>
      </w:r>
      <w:proofErr w:type="spellStart"/>
      <w:r w:rsidR="00527CB8">
        <w:rPr>
          <w:color w:val="000000"/>
        </w:rPr>
        <w:t>թիրախների</w:t>
      </w:r>
      <w:proofErr w:type="spellEnd"/>
      <w:r w:rsidR="00527CB8">
        <w:rPr>
          <w:color w:val="000000"/>
        </w:rPr>
        <w:t xml:space="preserve"> թերի կատարողական, պլանավորված գործողությունների </w:t>
      </w:r>
      <w:proofErr w:type="spellStart"/>
      <w:r w:rsidR="00527CB8">
        <w:rPr>
          <w:color w:val="000000"/>
        </w:rPr>
        <w:t>իրագործելիության</w:t>
      </w:r>
      <w:proofErr w:type="spellEnd"/>
      <w:r w:rsidR="00527CB8">
        <w:rPr>
          <w:color w:val="000000"/>
        </w:rPr>
        <w:t xml:space="preserve"> ցածր աստիճան.</w:t>
      </w:r>
    </w:p>
    <w:p w:rsidR="008E2E7B" w:rsidRDefault="00527CB8" w:rsidP="00353BF7">
      <w:pPr>
        <w:widowControl w:val="0"/>
        <w:numPr>
          <w:ilvl w:val="0"/>
          <w:numId w:val="2"/>
        </w:numPr>
        <w:pBdr>
          <w:top w:val="nil"/>
          <w:left w:val="nil"/>
          <w:bottom w:val="nil"/>
          <w:right w:val="nil"/>
          <w:between w:val="nil"/>
        </w:pBdr>
        <w:spacing w:after="120" w:line="240" w:lineRule="auto"/>
        <w:ind w:left="270" w:hanging="283"/>
        <w:jc w:val="both"/>
        <w:rPr>
          <w:color w:val="000000"/>
        </w:rPr>
      </w:pPr>
      <w:proofErr w:type="spellStart"/>
      <w:r w:rsidRPr="008E2E7B">
        <w:rPr>
          <w:color w:val="000000"/>
        </w:rPr>
        <w:t>Քաղաքականությունների</w:t>
      </w:r>
      <w:proofErr w:type="spellEnd"/>
      <w:r w:rsidRPr="008E2E7B">
        <w:rPr>
          <w:color w:val="000000"/>
        </w:rPr>
        <w:t xml:space="preserve"> և բարեփոխումների կայունության անկատար </w:t>
      </w:r>
      <w:proofErr w:type="spellStart"/>
      <w:r w:rsidRPr="008E2E7B">
        <w:rPr>
          <w:color w:val="000000"/>
        </w:rPr>
        <w:t>կառուցակարգեր</w:t>
      </w:r>
      <w:proofErr w:type="spellEnd"/>
      <w:r w:rsidR="008E2E7B">
        <w:rPr>
          <w:color w:val="000000"/>
        </w:rPr>
        <w:t>.</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rPr>
          <w:color w:val="000000"/>
        </w:rPr>
      </w:pPr>
      <w:r>
        <w:rPr>
          <w:color w:val="000000"/>
        </w:rPr>
        <w:lastRenderedPageBreak/>
        <w:t xml:space="preserve">Կարգավորման ազդեցության գնահատման ոչ լիարժեք մեխանիզմներ ու գործիքներ, գործնական թույլ </w:t>
      </w:r>
      <w:proofErr w:type="spellStart"/>
      <w:r>
        <w:rPr>
          <w:color w:val="000000"/>
        </w:rPr>
        <w:t>կիրարկում</w:t>
      </w:r>
      <w:proofErr w:type="spellEnd"/>
      <w:r>
        <w:rPr>
          <w:color w:val="000000"/>
        </w:rPr>
        <w:t xml:space="preserve"> և կարողությունների պակաս.</w:t>
      </w:r>
    </w:p>
    <w:p w:rsidR="00AF39DF" w:rsidRDefault="00527CB8">
      <w:pPr>
        <w:widowControl w:val="0"/>
        <w:numPr>
          <w:ilvl w:val="0"/>
          <w:numId w:val="13"/>
        </w:numPr>
        <w:pBdr>
          <w:top w:val="nil"/>
          <w:left w:val="nil"/>
          <w:bottom w:val="nil"/>
          <w:right w:val="nil"/>
          <w:between w:val="nil"/>
        </w:pBdr>
        <w:tabs>
          <w:tab w:val="left" w:pos="360"/>
        </w:tabs>
        <w:spacing w:before="200" w:after="200" w:line="240" w:lineRule="auto"/>
        <w:ind w:left="0" w:firstLine="0"/>
        <w:jc w:val="both"/>
        <w:rPr>
          <w:color w:val="000000"/>
        </w:rPr>
      </w:pPr>
      <w:r>
        <w:rPr>
          <w:color w:val="000000"/>
        </w:rPr>
        <w:t xml:space="preserve">Ռազմավարական պլանավորման </w:t>
      </w:r>
      <w:r w:rsidR="00DC32C4">
        <w:rPr>
          <w:color w:val="000000"/>
        </w:rPr>
        <w:t xml:space="preserve">և </w:t>
      </w:r>
      <w:proofErr w:type="spellStart"/>
      <w:r w:rsidR="00DC32C4">
        <w:rPr>
          <w:color w:val="000000"/>
        </w:rPr>
        <w:t>քաղաքականությունների</w:t>
      </w:r>
      <w:proofErr w:type="spellEnd"/>
      <w:r w:rsidR="00DC32C4">
        <w:rPr>
          <w:color w:val="000000"/>
        </w:rPr>
        <w:t xml:space="preserve"> մշակման </w:t>
      </w:r>
      <w:r>
        <w:rPr>
          <w:color w:val="000000"/>
        </w:rPr>
        <w:t xml:space="preserve">ոլորտում գործողություններն ու միջամտությունները ներառելու են </w:t>
      </w:r>
      <w:proofErr w:type="spellStart"/>
      <w:r>
        <w:rPr>
          <w:color w:val="000000"/>
        </w:rPr>
        <w:t>հետևյալը</w:t>
      </w:r>
      <w:proofErr w:type="spellEnd"/>
      <w:r>
        <w:rPr>
          <w:color w:val="000000"/>
        </w:rPr>
        <w:t>.</w:t>
      </w:r>
    </w:p>
    <w:p w:rsidR="00AF39DF" w:rsidRDefault="00527CB8">
      <w:pPr>
        <w:widowControl w:val="0"/>
        <w:numPr>
          <w:ilvl w:val="0"/>
          <w:numId w:val="12"/>
        </w:numPr>
        <w:pBdr>
          <w:top w:val="nil"/>
          <w:left w:val="nil"/>
          <w:bottom w:val="nil"/>
          <w:right w:val="nil"/>
          <w:between w:val="nil"/>
        </w:pBdr>
        <w:spacing w:before="240" w:after="240" w:line="240" w:lineRule="auto"/>
        <w:jc w:val="both"/>
        <w:rPr>
          <w:b/>
          <w:color w:val="BF8F00"/>
        </w:rPr>
      </w:pPr>
      <w:r>
        <w:rPr>
          <w:b/>
          <w:color w:val="BF8F00"/>
        </w:rPr>
        <w:t xml:space="preserve">Ռազմավարական պլանավորման </w:t>
      </w:r>
      <w:r w:rsidR="00AE5B8B">
        <w:rPr>
          <w:b/>
          <w:color w:val="BF8F00"/>
        </w:rPr>
        <w:t>շրջանակի ու մեթոդաբանության վերանայում</w:t>
      </w:r>
      <w:r>
        <w:rPr>
          <w:b/>
          <w:color w:val="BF8F00"/>
        </w:rPr>
        <w:t>, այդ թվում՝</w:t>
      </w:r>
    </w:p>
    <w:p w:rsidR="00E16977" w:rsidRDefault="00897EA7" w:rsidP="00BB38B3">
      <w:pPr>
        <w:widowControl w:val="0"/>
        <w:numPr>
          <w:ilvl w:val="0"/>
          <w:numId w:val="2"/>
        </w:numPr>
        <w:pBdr>
          <w:top w:val="nil"/>
          <w:left w:val="nil"/>
          <w:bottom w:val="nil"/>
          <w:right w:val="nil"/>
          <w:between w:val="nil"/>
        </w:pBdr>
        <w:spacing w:after="120" w:line="240" w:lineRule="auto"/>
        <w:ind w:left="270" w:hanging="283"/>
        <w:jc w:val="both"/>
        <w:rPr>
          <w:color w:val="000000"/>
        </w:rPr>
      </w:pPr>
      <w:r w:rsidRPr="00E16977">
        <w:rPr>
          <w:color w:val="000000"/>
        </w:rPr>
        <w:t xml:space="preserve">Կվերանայվի ՀՀ վարչապետի՝ 30.12.2021 N 1508-Լ որոշումը, ինչը կենթադրի նոր մեթոդական </w:t>
      </w:r>
      <w:r w:rsidR="00447CD1">
        <w:rPr>
          <w:color w:val="000000"/>
        </w:rPr>
        <w:t>շրջանակի</w:t>
      </w:r>
      <w:r w:rsidRPr="00E16977">
        <w:rPr>
          <w:color w:val="000000"/>
        </w:rPr>
        <w:t xml:space="preserve"> </w:t>
      </w:r>
      <w:r w:rsidR="00447CD1">
        <w:rPr>
          <w:color w:val="000000"/>
        </w:rPr>
        <w:t>սահմանում</w:t>
      </w:r>
      <w:r w:rsidRPr="00E16977">
        <w:rPr>
          <w:color w:val="000000"/>
        </w:rPr>
        <w:t xml:space="preserve">, ներառյալ՝ փաստաթղթերի տեսակները, </w:t>
      </w:r>
      <w:proofErr w:type="spellStart"/>
      <w:r w:rsidR="00447CD1">
        <w:rPr>
          <w:color w:val="000000"/>
        </w:rPr>
        <w:t>աստիճանակարգությունը</w:t>
      </w:r>
      <w:proofErr w:type="spellEnd"/>
      <w:r w:rsidRPr="00E16977">
        <w:rPr>
          <w:color w:val="000000"/>
        </w:rPr>
        <w:t xml:space="preserve">, պլանավորման </w:t>
      </w:r>
      <w:proofErr w:type="spellStart"/>
      <w:r w:rsidR="00435737">
        <w:rPr>
          <w:color w:val="000000"/>
        </w:rPr>
        <w:t>հորիզոնն</w:t>
      </w:r>
      <w:proofErr w:type="spellEnd"/>
      <w:r w:rsidR="00435737">
        <w:rPr>
          <w:color w:val="000000"/>
        </w:rPr>
        <w:t xml:space="preserve"> ու գործընթացների</w:t>
      </w:r>
      <w:r w:rsidRPr="00E16977">
        <w:rPr>
          <w:color w:val="000000"/>
        </w:rPr>
        <w:t xml:space="preserve"> ժամանակացույցը</w:t>
      </w:r>
      <w:r w:rsidR="00435737">
        <w:rPr>
          <w:color w:val="000000"/>
        </w:rPr>
        <w:t xml:space="preserve">՝ </w:t>
      </w:r>
      <w:proofErr w:type="spellStart"/>
      <w:r w:rsidR="00435737">
        <w:rPr>
          <w:color w:val="000000"/>
        </w:rPr>
        <w:t>ներդաշնակեցումն</w:t>
      </w:r>
      <w:proofErr w:type="spellEnd"/>
      <w:r w:rsidR="00435737">
        <w:rPr>
          <w:color w:val="000000"/>
        </w:rPr>
        <w:t xml:space="preserve"> ապահովելու համար</w:t>
      </w:r>
      <w:r w:rsidRPr="00E16977">
        <w:rPr>
          <w:color w:val="000000"/>
        </w:rPr>
        <w:t xml:space="preserve">, </w:t>
      </w:r>
      <w:r w:rsidR="00435737">
        <w:rPr>
          <w:color w:val="000000"/>
        </w:rPr>
        <w:t xml:space="preserve">փաստաթղթերին </w:t>
      </w:r>
      <w:r w:rsidRPr="00E16977">
        <w:rPr>
          <w:color w:val="000000"/>
        </w:rPr>
        <w:t xml:space="preserve">ներկայացվող պահանջները, կիրառվող մեթոդական գործիքները, </w:t>
      </w:r>
      <w:proofErr w:type="spellStart"/>
      <w:r w:rsidRPr="00E16977">
        <w:rPr>
          <w:color w:val="000000"/>
        </w:rPr>
        <w:t>մշտադիտարկման</w:t>
      </w:r>
      <w:proofErr w:type="spellEnd"/>
      <w:r w:rsidRPr="00E16977">
        <w:rPr>
          <w:color w:val="000000"/>
        </w:rPr>
        <w:t xml:space="preserve"> ու գնահատման ընթացակարգերը, այդ թվում՝ </w:t>
      </w:r>
      <w:proofErr w:type="spellStart"/>
      <w:r w:rsidRPr="00E16977">
        <w:rPr>
          <w:color w:val="000000"/>
        </w:rPr>
        <w:t>ձևաչափերն</w:t>
      </w:r>
      <w:proofErr w:type="spellEnd"/>
      <w:r w:rsidRPr="00E16977">
        <w:rPr>
          <w:color w:val="000000"/>
        </w:rPr>
        <w:t xml:space="preserve"> ու ուղեցույցները: Ռազմավարական պլանավորման շրջանակը ներառելու է նաև կառավարության ծրագիրն ու բյուջետային գործընթացները: </w:t>
      </w:r>
      <w:proofErr w:type="spellStart"/>
      <w:r w:rsidR="00D02313">
        <w:rPr>
          <w:color w:val="000000"/>
        </w:rPr>
        <w:t>Իբրև</w:t>
      </w:r>
      <w:proofErr w:type="spellEnd"/>
      <w:r w:rsidR="00D02313">
        <w:rPr>
          <w:color w:val="000000"/>
        </w:rPr>
        <w:t xml:space="preserve"> պարտադիր պահանջ կսահմանվեն </w:t>
      </w:r>
      <w:r w:rsidR="005957B7">
        <w:rPr>
          <w:color w:val="000000"/>
        </w:rPr>
        <w:t xml:space="preserve">ճանապարհային քարտեզի, </w:t>
      </w:r>
      <w:proofErr w:type="spellStart"/>
      <w:r w:rsidR="005957B7">
        <w:rPr>
          <w:color w:val="000000"/>
        </w:rPr>
        <w:t>ծախսագահատման</w:t>
      </w:r>
      <w:proofErr w:type="spellEnd"/>
      <w:r w:rsidR="005957B7">
        <w:rPr>
          <w:color w:val="000000"/>
        </w:rPr>
        <w:t>, մոնիտորինգի ու գնահատման ծրագրի առկայությունը:</w:t>
      </w:r>
    </w:p>
    <w:p w:rsidR="00287A1E" w:rsidRDefault="00287A1E" w:rsidP="00287A1E">
      <w:pPr>
        <w:widowControl w:val="0"/>
        <w:numPr>
          <w:ilvl w:val="0"/>
          <w:numId w:val="2"/>
        </w:numPr>
        <w:pBdr>
          <w:top w:val="nil"/>
          <w:left w:val="nil"/>
          <w:bottom w:val="nil"/>
          <w:right w:val="nil"/>
          <w:between w:val="nil"/>
        </w:pBdr>
        <w:spacing w:after="120" w:line="240" w:lineRule="auto"/>
        <w:ind w:left="270" w:hanging="283"/>
        <w:jc w:val="both"/>
        <w:rPr>
          <w:color w:val="000000"/>
        </w:rPr>
      </w:pPr>
      <w:r>
        <w:rPr>
          <w:color w:val="000000"/>
        </w:rPr>
        <w:t xml:space="preserve">Կապահովվեն </w:t>
      </w:r>
      <w:proofErr w:type="spellStart"/>
      <w:r>
        <w:rPr>
          <w:color w:val="000000"/>
        </w:rPr>
        <w:t>կարգավորումներ</w:t>
      </w:r>
      <w:proofErr w:type="spellEnd"/>
      <w:r>
        <w:rPr>
          <w:color w:val="000000"/>
        </w:rPr>
        <w:t xml:space="preserve">, որոնք թույլ կտան առաջնահերթությունների որոշման հիման վրա ռազմավարական և քաղաքականության փաստաթղթերով նախատեսված գործողությունները լիարժեք </w:t>
      </w:r>
      <w:proofErr w:type="spellStart"/>
      <w:r>
        <w:rPr>
          <w:color w:val="000000"/>
        </w:rPr>
        <w:t>փոխկապակցել</w:t>
      </w:r>
      <w:proofErr w:type="spellEnd"/>
      <w:r>
        <w:rPr>
          <w:color w:val="000000"/>
        </w:rPr>
        <w:t xml:space="preserve"> ֆինանսական պլանավորման </w:t>
      </w:r>
      <w:proofErr w:type="spellStart"/>
      <w:r>
        <w:rPr>
          <w:color w:val="000000"/>
        </w:rPr>
        <w:t>միջնաժամկետ</w:t>
      </w:r>
      <w:proofErr w:type="spellEnd"/>
      <w:r>
        <w:rPr>
          <w:color w:val="000000"/>
        </w:rPr>
        <w:t xml:space="preserve"> և տարեկան </w:t>
      </w:r>
      <w:proofErr w:type="spellStart"/>
      <w:r>
        <w:rPr>
          <w:color w:val="000000"/>
        </w:rPr>
        <w:t>ցիկլերի</w:t>
      </w:r>
      <w:proofErr w:type="spellEnd"/>
      <w:r>
        <w:rPr>
          <w:color w:val="000000"/>
        </w:rPr>
        <w:t xml:space="preserve"> հետ։</w:t>
      </w:r>
    </w:p>
    <w:p w:rsidR="008F368B" w:rsidRPr="001B50A3" w:rsidRDefault="008F368B" w:rsidP="008F368B">
      <w:pPr>
        <w:widowControl w:val="0"/>
        <w:numPr>
          <w:ilvl w:val="0"/>
          <w:numId w:val="2"/>
        </w:numPr>
        <w:pBdr>
          <w:top w:val="nil"/>
          <w:left w:val="nil"/>
          <w:bottom w:val="nil"/>
          <w:right w:val="nil"/>
          <w:between w:val="nil"/>
        </w:pBdr>
        <w:spacing w:after="120" w:line="240" w:lineRule="auto"/>
        <w:ind w:left="270" w:hanging="283"/>
        <w:jc w:val="both"/>
        <w:rPr>
          <w:color w:val="000000"/>
        </w:rPr>
      </w:pPr>
      <w:r>
        <w:rPr>
          <w:color w:val="000000"/>
        </w:rPr>
        <w:t xml:space="preserve">Կիրականացվեն փորձնական ծրագրեր պետական հատվածում քաղաքականության ու ծրագրերի մշակման ու իրականացման նորարարական մեթոդների կիրառման, ճկուն թիմերի </w:t>
      </w:r>
      <w:proofErr w:type="spellStart"/>
      <w:r>
        <w:rPr>
          <w:color w:val="000000"/>
        </w:rPr>
        <w:t>ձևավորման</w:t>
      </w:r>
      <w:proofErr w:type="spellEnd"/>
      <w:r>
        <w:rPr>
          <w:color w:val="000000"/>
        </w:rPr>
        <w:t xml:space="preserve"> ու դրական արդյունքներն ու փորձը տարածելու նպատակով: Հատուկ ուշադրություն կդարձվի փաստաթղթերի մշակման գործընթացում </w:t>
      </w:r>
      <w:proofErr w:type="spellStart"/>
      <w:r>
        <w:rPr>
          <w:color w:val="000000"/>
        </w:rPr>
        <w:t>սցենարային</w:t>
      </w:r>
      <w:proofErr w:type="spellEnd"/>
      <w:r>
        <w:rPr>
          <w:color w:val="000000"/>
        </w:rPr>
        <w:t xml:space="preserve"> պլանավորման ու ռիսկերի գնահատման, ապագայի կանխատեսումների տարբեր գործիքների կիրառմանը</w:t>
      </w:r>
      <w:r w:rsidR="005946CA" w:rsidRPr="005946CA">
        <w:rPr>
          <w:color w:val="000000"/>
        </w:rPr>
        <w:t>:</w:t>
      </w:r>
    </w:p>
    <w:p w:rsidR="00D02313" w:rsidRDefault="00D02313" w:rsidP="00D02313">
      <w:pPr>
        <w:widowControl w:val="0"/>
        <w:numPr>
          <w:ilvl w:val="0"/>
          <w:numId w:val="2"/>
        </w:numPr>
        <w:pBdr>
          <w:top w:val="nil"/>
          <w:left w:val="nil"/>
          <w:bottom w:val="nil"/>
          <w:right w:val="nil"/>
          <w:between w:val="nil"/>
        </w:pBdr>
        <w:spacing w:after="120" w:line="240" w:lineRule="auto"/>
        <w:ind w:left="270" w:hanging="283"/>
        <w:jc w:val="both"/>
        <w:rPr>
          <w:color w:val="000000"/>
        </w:rPr>
      </w:pPr>
      <w:r w:rsidRPr="00D02313">
        <w:rPr>
          <w:color w:val="000000"/>
        </w:rPr>
        <w:t xml:space="preserve">Վերանայված մեթոդաբանության հիման վրա </w:t>
      </w:r>
      <w:r w:rsidR="005957B7">
        <w:rPr>
          <w:color w:val="000000"/>
        </w:rPr>
        <w:t>կստեղծվի</w:t>
      </w:r>
      <w:r w:rsidRPr="00D02313">
        <w:rPr>
          <w:color w:val="000000"/>
        </w:rPr>
        <w:t xml:space="preserve"> թվային միջավայրում ռազմավարական պլանավորման գործընթացների </w:t>
      </w:r>
      <w:r w:rsidR="005957B7">
        <w:rPr>
          <w:color w:val="000000"/>
        </w:rPr>
        <w:t>համակարգ</w:t>
      </w:r>
      <w:r w:rsidRPr="00D02313">
        <w:rPr>
          <w:color w:val="000000"/>
        </w:rPr>
        <w:t xml:space="preserve">՝ </w:t>
      </w:r>
      <w:proofErr w:type="spellStart"/>
      <w:r w:rsidRPr="00D02313">
        <w:rPr>
          <w:color w:val="000000"/>
        </w:rPr>
        <w:t>մշտադիտարկման</w:t>
      </w:r>
      <w:proofErr w:type="spellEnd"/>
      <w:r w:rsidRPr="00D02313">
        <w:rPr>
          <w:color w:val="000000"/>
        </w:rPr>
        <w:t xml:space="preserve"> ու գնահատման </w:t>
      </w:r>
      <w:proofErr w:type="spellStart"/>
      <w:r w:rsidRPr="00D02313">
        <w:rPr>
          <w:color w:val="000000"/>
        </w:rPr>
        <w:t>մոդուլով</w:t>
      </w:r>
      <w:proofErr w:type="spellEnd"/>
      <w:r w:rsidRPr="00D02313">
        <w:rPr>
          <w:color w:val="000000"/>
        </w:rPr>
        <w:t xml:space="preserve">, հաշվետվությունների </w:t>
      </w:r>
      <w:proofErr w:type="spellStart"/>
      <w:r w:rsidRPr="00D02313">
        <w:rPr>
          <w:color w:val="000000"/>
        </w:rPr>
        <w:t>գեներացման</w:t>
      </w:r>
      <w:proofErr w:type="spellEnd"/>
      <w:r w:rsidRPr="00D02313">
        <w:rPr>
          <w:color w:val="000000"/>
        </w:rPr>
        <w:t xml:space="preserve"> հնարավորությամբ: Գործիքը թույլ կտա </w:t>
      </w:r>
      <w:r>
        <w:rPr>
          <w:color w:val="000000"/>
        </w:rPr>
        <w:t>ապահովել</w:t>
      </w:r>
      <w:r w:rsidRPr="00D02313">
        <w:rPr>
          <w:color w:val="000000"/>
        </w:rPr>
        <w:t xml:space="preserve"> ռազմավարական պլանավորման փաստաթղթերի </w:t>
      </w:r>
      <w:proofErr w:type="spellStart"/>
      <w:r w:rsidRPr="00D02313">
        <w:rPr>
          <w:color w:val="000000"/>
        </w:rPr>
        <w:t>միջև</w:t>
      </w:r>
      <w:proofErr w:type="spellEnd"/>
      <w:r w:rsidRPr="00D02313">
        <w:rPr>
          <w:color w:val="000000"/>
        </w:rPr>
        <w:t xml:space="preserve"> կապերը, </w:t>
      </w:r>
      <w:r>
        <w:rPr>
          <w:color w:val="000000"/>
        </w:rPr>
        <w:t>կբարձրացնի</w:t>
      </w:r>
      <w:r w:rsidRPr="00D02313">
        <w:rPr>
          <w:color w:val="000000"/>
        </w:rPr>
        <w:t xml:space="preserve"> </w:t>
      </w:r>
      <w:proofErr w:type="spellStart"/>
      <w:r w:rsidRPr="00D02313">
        <w:rPr>
          <w:color w:val="000000"/>
        </w:rPr>
        <w:t>մշտադիտարկման</w:t>
      </w:r>
      <w:proofErr w:type="spellEnd"/>
      <w:r w:rsidRPr="00D02313">
        <w:rPr>
          <w:color w:val="000000"/>
        </w:rPr>
        <w:t xml:space="preserve"> </w:t>
      </w:r>
      <w:r>
        <w:rPr>
          <w:color w:val="000000"/>
        </w:rPr>
        <w:t>գործընթացի արդյունավետությունը</w:t>
      </w:r>
      <w:r w:rsidRPr="00D02313">
        <w:rPr>
          <w:color w:val="000000"/>
        </w:rPr>
        <w:t>:</w:t>
      </w:r>
    </w:p>
    <w:p w:rsidR="00287A1E" w:rsidRDefault="00D7668C" w:rsidP="00287A1E">
      <w:pPr>
        <w:widowControl w:val="0"/>
        <w:numPr>
          <w:ilvl w:val="0"/>
          <w:numId w:val="2"/>
        </w:numPr>
        <w:pBdr>
          <w:top w:val="nil"/>
          <w:left w:val="nil"/>
          <w:bottom w:val="nil"/>
          <w:right w:val="nil"/>
          <w:between w:val="nil"/>
        </w:pBdr>
        <w:spacing w:after="120" w:line="240" w:lineRule="auto"/>
        <w:ind w:left="270" w:hanging="283"/>
        <w:jc w:val="both"/>
        <w:rPr>
          <w:color w:val="000000"/>
        </w:rPr>
      </w:pPr>
      <w:r>
        <w:rPr>
          <w:color w:val="000000"/>
        </w:rPr>
        <w:t>Կհստակեցվեն ռ</w:t>
      </w:r>
      <w:r w:rsidR="00287A1E" w:rsidRPr="00287A1E">
        <w:rPr>
          <w:color w:val="000000"/>
        </w:rPr>
        <w:t>ազմավարական պլանավորման գործառույթների իրականացման համար պահանջվող կազմակերպական կառուցվածքներ</w:t>
      </w:r>
      <w:r>
        <w:rPr>
          <w:color w:val="000000"/>
        </w:rPr>
        <w:t>ն</w:t>
      </w:r>
      <w:r w:rsidR="00287A1E" w:rsidRPr="00287A1E">
        <w:rPr>
          <w:color w:val="000000"/>
        </w:rPr>
        <w:t xml:space="preserve"> ու մարդկային </w:t>
      </w:r>
      <w:r>
        <w:rPr>
          <w:color w:val="000000"/>
        </w:rPr>
        <w:t>ռեսուրսները</w:t>
      </w:r>
      <w:r w:rsidR="00287A1E" w:rsidRPr="00287A1E">
        <w:rPr>
          <w:color w:val="000000"/>
        </w:rPr>
        <w:t>, այդ թվում՝ աշխատանքային ճկուն ու նորարարական ընթացակարգերի միջոցով</w:t>
      </w:r>
      <w:r>
        <w:rPr>
          <w:color w:val="000000"/>
        </w:rPr>
        <w:t>: Մասնավորապես՝ կսահմանվեն Վարչապետի աշխատակազմի ու պետական այլ գերատեսչությունների գործառույթները</w:t>
      </w:r>
      <w:r w:rsidR="00391CEC">
        <w:rPr>
          <w:color w:val="000000"/>
        </w:rPr>
        <w:t xml:space="preserve"> </w:t>
      </w:r>
      <w:r w:rsidR="00391CEC" w:rsidRPr="00391CEC">
        <w:rPr>
          <w:color w:val="000000"/>
        </w:rPr>
        <w:t>(</w:t>
      </w:r>
      <w:r w:rsidR="00391CEC">
        <w:rPr>
          <w:color w:val="000000"/>
        </w:rPr>
        <w:t xml:space="preserve">այդ թվում՝ մասնագիտական ու գիտական </w:t>
      </w:r>
      <w:proofErr w:type="spellStart"/>
      <w:r w:rsidR="00391CEC">
        <w:rPr>
          <w:color w:val="000000"/>
        </w:rPr>
        <w:t>հանրույթին</w:t>
      </w:r>
      <w:proofErr w:type="spellEnd"/>
      <w:r w:rsidR="00391CEC">
        <w:rPr>
          <w:color w:val="000000"/>
        </w:rPr>
        <w:t xml:space="preserve"> հնարավոր </w:t>
      </w:r>
      <w:proofErr w:type="spellStart"/>
      <w:r w:rsidR="00391CEC">
        <w:rPr>
          <w:color w:val="000000"/>
        </w:rPr>
        <w:t>արտապատվիրման</w:t>
      </w:r>
      <w:proofErr w:type="spellEnd"/>
      <w:r w:rsidR="00391CEC">
        <w:rPr>
          <w:color w:val="000000"/>
        </w:rPr>
        <w:t xml:space="preserve"> ենթակա</w:t>
      </w:r>
      <w:r w:rsidR="00391CEC" w:rsidRPr="00391CEC">
        <w:rPr>
          <w:color w:val="000000"/>
        </w:rPr>
        <w:t>)</w:t>
      </w:r>
      <w:r w:rsidR="00AF2AF1">
        <w:rPr>
          <w:color w:val="000000"/>
        </w:rPr>
        <w:t>,</w:t>
      </w:r>
      <w:r w:rsidR="00391CEC">
        <w:rPr>
          <w:color w:val="000000"/>
        </w:rPr>
        <w:t xml:space="preserve"> </w:t>
      </w:r>
      <w:r>
        <w:rPr>
          <w:color w:val="000000"/>
        </w:rPr>
        <w:t>ռազմավարական պլանավորման, համակարգման ու ներդաշնակեցման ընթացակարգերը</w:t>
      </w:r>
      <w:r w:rsidR="003E32B9">
        <w:rPr>
          <w:color w:val="000000"/>
        </w:rPr>
        <w:t xml:space="preserve">, որոնք կփորձարկվեն ընտրված գերատեսչություններում, և արդյունավետության </w:t>
      </w:r>
      <w:proofErr w:type="spellStart"/>
      <w:r w:rsidR="003E32B9">
        <w:rPr>
          <w:color w:val="000000"/>
        </w:rPr>
        <w:t>գնահատումից</w:t>
      </w:r>
      <w:proofErr w:type="spellEnd"/>
      <w:r w:rsidR="003E32B9">
        <w:rPr>
          <w:color w:val="000000"/>
        </w:rPr>
        <w:t xml:space="preserve"> հետո կիրառելի կդառնան պետական կառավարման համակարգի մարմինների համար:</w:t>
      </w:r>
    </w:p>
    <w:p w:rsidR="00287A1E" w:rsidRPr="00BF7186" w:rsidRDefault="00BF7186" w:rsidP="00BB38B3">
      <w:pPr>
        <w:widowControl w:val="0"/>
        <w:numPr>
          <w:ilvl w:val="0"/>
          <w:numId w:val="2"/>
        </w:numPr>
        <w:pBdr>
          <w:top w:val="nil"/>
          <w:left w:val="nil"/>
          <w:bottom w:val="nil"/>
          <w:right w:val="nil"/>
          <w:between w:val="nil"/>
        </w:pBdr>
        <w:spacing w:after="120" w:line="240" w:lineRule="auto"/>
        <w:ind w:left="270" w:hanging="283"/>
        <w:jc w:val="both"/>
        <w:rPr>
          <w:color w:val="000000"/>
        </w:rPr>
      </w:pPr>
      <w:proofErr w:type="spellStart"/>
      <w:r w:rsidRPr="00BF7186">
        <w:rPr>
          <w:color w:val="000000"/>
        </w:rPr>
        <w:t>Քաղաքականությունների</w:t>
      </w:r>
      <w:proofErr w:type="spellEnd"/>
      <w:r w:rsidRPr="00BF7186">
        <w:rPr>
          <w:color w:val="000000"/>
        </w:rPr>
        <w:t xml:space="preserve"> մշակման ու ռազմավարական պլանավորման գործընթացներում վերլուծական հիմքերի ապահովման նպատակով </w:t>
      </w:r>
      <w:proofErr w:type="spellStart"/>
      <w:r w:rsidRPr="00BF7186">
        <w:rPr>
          <w:color w:val="000000"/>
        </w:rPr>
        <w:t>կձևավորվեն</w:t>
      </w:r>
      <w:proofErr w:type="spellEnd"/>
      <w:r w:rsidRPr="00BF7186">
        <w:rPr>
          <w:color w:val="000000"/>
        </w:rPr>
        <w:t xml:space="preserve"> գիտական ու փորձագիտական </w:t>
      </w:r>
      <w:proofErr w:type="spellStart"/>
      <w:r w:rsidRPr="00BF7186">
        <w:rPr>
          <w:color w:val="000000"/>
        </w:rPr>
        <w:t>հանրույթի</w:t>
      </w:r>
      <w:proofErr w:type="spellEnd"/>
      <w:r w:rsidRPr="00BF7186">
        <w:rPr>
          <w:color w:val="000000"/>
        </w:rPr>
        <w:t xml:space="preserve"> հետ համագործակցության ինստիտուցիոնալ մեխանիզմներ, կհստակեցվեն ռազմավարական պլանավորման գործընթացում ներգրավված անձնակազմի </w:t>
      </w:r>
      <w:r w:rsidRPr="00BF7186">
        <w:rPr>
          <w:color w:val="000000"/>
        </w:rPr>
        <w:lastRenderedPageBreak/>
        <w:t>գործառույթները, և ելնելով բացահայտված կարիքից՝ կիրականացվեն կարողությունների զարգացման միջոցառումներ</w:t>
      </w:r>
      <w:r w:rsidR="00CC77EA">
        <w:rPr>
          <w:color w:val="000000"/>
        </w:rPr>
        <w:t>, այդ թվում՝ վերանայված մեթոդաբանության վերաբերյալ</w:t>
      </w:r>
      <w:r w:rsidRPr="00BF7186">
        <w:rPr>
          <w:color w:val="000000"/>
        </w:rPr>
        <w:t>:</w:t>
      </w:r>
    </w:p>
    <w:p w:rsidR="00AF39DF" w:rsidRDefault="00527CB8">
      <w:pPr>
        <w:widowControl w:val="0"/>
        <w:numPr>
          <w:ilvl w:val="0"/>
          <w:numId w:val="12"/>
        </w:numPr>
        <w:pBdr>
          <w:top w:val="nil"/>
          <w:left w:val="nil"/>
          <w:bottom w:val="nil"/>
          <w:right w:val="nil"/>
          <w:between w:val="nil"/>
        </w:pBdr>
        <w:spacing w:before="240" w:after="240" w:line="240" w:lineRule="auto"/>
        <w:jc w:val="both"/>
        <w:rPr>
          <w:b/>
          <w:color w:val="BF8F00"/>
        </w:rPr>
      </w:pPr>
      <w:r>
        <w:rPr>
          <w:b/>
          <w:color w:val="BF8F00"/>
        </w:rPr>
        <w:t>Կարգավորման ազդեցության գնահատման</w:t>
      </w:r>
      <w:r w:rsidR="00DB075A">
        <w:rPr>
          <w:b/>
          <w:color w:val="BF8F00"/>
        </w:rPr>
        <w:t xml:space="preserve"> </w:t>
      </w:r>
      <w:r w:rsidR="00DB075A" w:rsidRPr="00DB075A">
        <w:rPr>
          <w:b/>
          <w:color w:val="BF8F00"/>
        </w:rPr>
        <w:t>(</w:t>
      </w:r>
      <w:r w:rsidR="00DB075A">
        <w:rPr>
          <w:b/>
          <w:color w:val="BF8F00"/>
        </w:rPr>
        <w:t>ԿԱԳ</w:t>
      </w:r>
      <w:r w:rsidR="00DB075A" w:rsidRPr="00DB075A">
        <w:rPr>
          <w:b/>
          <w:color w:val="BF8F00"/>
        </w:rPr>
        <w:t>)</w:t>
      </w:r>
      <w:r>
        <w:rPr>
          <w:b/>
          <w:color w:val="BF8F00"/>
        </w:rPr>
        <w:t xml:space="preserve"> համակարգի </w:t>
      </w:r>
      <w:proofErr w:type="spellStart"/>
      <w:r w:rsidR="001B50A3">
        <w:rPr>
          <w:b/>
          <w:color w:val="BF8F00"/>
        </w:rPr>
        <w:t>լավարկում</w:t>
      </w:r>
      <w:proofErr w:type="spellEnd"/>
      <w:r>
        <w:rPr>
          <w:b/>
          <w:color w:val="BF8F00"/>
        </w:rPr>
        <w:t xml:space="preserve">` միջազգային </w:t>
      </w:r>
      <w:r w:rsidR="001B50A3">
        <w:rPr>
          <w:b/>
          <w:color w:val="BF8F00"/>
        </w:rPr>
        <w:t xml:space="preserve">լավագույն </w:t>
      </w:r>
      <w:r>
        <w:rPr>
          <w:b/>
          <w:color w:val="BF8F00"/>
        </w:rPr>
        <w:t>փորձին համահունչ, այդ թվում՝</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rPr>
          <w:color w:val="000000"/>
        </w:rPr>
      </w:pPr>
      <w:r>
        <w:rPr>
          <w:color w:val="000000"/>
        </w:rPr>
        <w:t xml:space="preserve">ԿԱԳ համակարգի զարգացումը </w:t>
      </w:r>
      <w:r w:rsidR="00447CD1">
        <w:rPr>
          <w:color w:val="000000"/>
        </w:rPr>
        <w:t>կբխի</w:t>
      </w:r>
      <w:r>
        <w:rPr>
          <w:color w:val="000000"/>
        </w:rPr>
        <w:t xml:space="preserve"> պետական ինստիտուտների հզորացման առանցքային նպատակից: Ըստ այդմ՝ ԿԱԳ համակարգը կնախատեսի այնպիսի </w:t>
      </w:r>
      <w:proofErr w:type="spellStart"/>
      <w:r>
        <w:rPr>
          <w:color w:val="000000"/>
        </w:rPr>
        <w:t>կարգավորումներ</w:t>
      </w:r>
      <w:proofErr w:type="spellEnd"/>
      <w:r>
        <w:rPr>
          <w:color w:val="000000"/>
        </w:rPr>
        <w:t xml:space="preserve"> ու բիզնես գործընթացներ, որ</w:t>
      </w:r>
      <w:r w:rsidR="009E7FDB">
        <w:rPr>
          <w:color w:val="000000"/>
        </w:rPr>
        <w:t>ոնք</w:t>
      </w:r>
      <w:r>
        <w:rPr>
          <w:color w:val="000000"/>
        </w:rPr>
        <w:t xml:space="preserve"> բավարար հիմքեր </w:t>
      </w:r>
      <w:r w:rsidR="009E7FDB">
        <w:rPr>
          <w:color w:val="000000"/>
        </w:rPr>
        <w:t>կապահով</w:t>
      </w:r>
      <w:r>
        <w:rPr>
          <w:color w:val="000000"/>
        </w:rPr>
        <w:t xml:space="preserve">են </w:t>
      </w:r>
      <w:proofErr w:type="spellStart"/>
      <w:r>
        <w:rPr>
          <w:color w:val="000000"/>
        </w:rPr>
        <w:t>փաստահենք</w:t>
      </w:r>
      <w:proofErr w:type="spellEnd"/>
      <w:r>
        <w:rPr>
          <w:color w:val="000000"/>
        </w:rPr>
        <w:t xml:space="preserve"> քաղաքականություն մշակելու համար։  </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rPr>
          <w:color w:val="000000"/>
        </w:rPr>
      </w:pPr>
      <w:r>
        <w:rPr>
          <w:color w:val="000000"/>
        </w:rPr>
        <w:t xml:space="preserve">ԿԱԳ համակարգը կդառնա առանցքային գործիք </w:t>
      </w:r>
      <w:proofErr w:type="spellStart"/>
      <w:r>
        <w:rPr>
          <w:color w:val="000000"/>
        </w:rPr>
        <w:t>քաղաքականությունների</w:t>
      </w:r>
      <w:proofErr w:type="spellEnd"/>
      <w:r>
        <w:rPr>
          <w:color w:val="000000"/>
        </w:rPr>
        <w:t xml:space="preserve"> մշակման ընթացքում </w:t>
      </w:r>
      <w:proofErr w:type="spellStart"/>
      <w:r>
        <w:rPr>
          <w:color w:val="000000"/>
        </w:rPr>
        <w:t>միջոլորտային</w:t>
      </w:r>
      <w:proofErr w:type="spellEnd"/>
      <w:r>
        <w:rPr>
          <w:color w:val="000000"/>
        </w:rPr>
        <w:t xml:space="preserve"> ներդաշնակեցման, </w:t>
      </w:r>
      <w:proofErr w:type="spellStart"/>
      <w:r>
        <w:rPr>
          <w:color w:val="000000"/>
        </w:rPr>
        <w:t>փոխզսպումների</w:t>
      </w:r>
      <w:proofErr w:type="spellEnd"/>
      <w:r>
        <w:rPr>
          <w:color w:val="000000"/>
        </w:rPr>
        <w:t xml:space="preserve"> մեխանիզմի </w:t>
      </w:r>
      <w:proofErr w:type="spellStart"/>
      <w:r>
        <w:rPr>
          <w:color w:val="000000"/>
        </w:rPr>
        <w:t>կիրարկման</w:t>
      </w:r>
      <w:proofErr w:type="spellEnd"/>
      <w:r>
        <w:rPr>
          <w:color w:val="000000"/>
        </w:rPr>
        <w:t xml:space="preserve"> և քաղաքականության ոլորտում հանրային օգուտի </w:t>
      </w:r>
      <w:proofErr w:type="spellStart"/>
      <w:r>
        <w:rPr>
          <w:color w:val="000000"/>
        </w:rPr>
        <w:t>ձևակերպման</w:t>
      </w:r>
      <w:proofErr w:type="spellEnd"/>
      <w:r>
        <w:rPr>
          <w:color w:val="000000"/>
        </w:rPr>
        <w:t xml:space="preserve"> համար:</w:t>
      </w:r>
    </w:p>
    <w:p w:rsidR="00DB075A" w:rsidRPr="007973EC" w:rsidRDefault="00DB075A" w:rsidP="007973EC">
      <w:pPr>
        <w:widowControl w:val="0"/>
        <w:numPr>
          <w:ilvl w:val="0"/>
          <w:numId w:val="2"/>
        </w:numPr>
        <w:pBdr>
          <w:top w:val="nil"/>
          <w:left w:val="nil"/>
          <w:bottom w:val="nil"/>
          <w:right w:val="nil"/>
          <w:between w:val="nil"/>
        </w:pBdr>
        <w:spacing w:after="120" w:line="240" w:lineRule="auto"/>
        <w:ind w:left="270" w:hanging="283"/>
        <w:jc w:val="both"/>
        <w:rPr>
          <w:color w:val="000000"/>
        </w:rPr>
      </w:pPr>
      <w:r>
        <w:rPr>
          <w:color w:val="000000"/>
        </w:rPr>
        <w:t xml:space="preserve">Բարեփոխումները կենթադրեն </w:t>
      </w:r>
      <w:r w:rsidRPr="00DB075A">
        <w:rPr>
          <w:color w:val="000000"/>
        </w:rPr>
        <w:t>ԿԱԳ օրենսդրության լրամշակում (ներառյալ՝ ՀՀ կառավարության 2020 թվականի դեկտեմբերի 17-ի թիվ 2075-Ն կարգը), այդ թվում՝</w:t>
      </w:r>
      <w:r>
        <w:rPr>
          <w:color w:val="000000"/>
        </w:rPr>
        <w:t xml:space="preserve"> </w:t>
      </w:r>
      <w:r w:rsidRPr="00DB075A">
        <w:rPr>
          <w:color w:val="000000"/>
        </w:rPr>
        <w:t>ԿԱԳ-ի ենթակա իրավական ակտերի շրջանակի հստակեցում</w:t>
      </w:r>
      <w:r>
        <w:rPr>
          <w:color w:val="000000"/>
        </w:rPr>
        <w:t>, ը</w:t>
      </w:r>
      <w:r w:rsidRPr="00DB075A">
        <w:rPr>
          <w:color w:val="000000"/>
        </w:rPr>
        <w:t xml:space="preserve">նթացակարգերի </w:t>
      </w:r>
      <w:proofErr w:type="spellStart"/>
      <w:r w:rsidRPr="00DB075A">
        <w:rPr>
          <w:color w:val="000000"/>
        </w:rPr>
        <w:t>լավարկում</w:t>
      </w:r>
      <w:proofErr w:type="spellEnd"/>
      <w:r w:rsidRPr="00DB075A">
        <w:rPr>
          <w:color w:val="000000"/>
        </w:rPr>
        <w:t>, ներառյալ՝ եզրակացությունների հրապարակման պահանջի սահմանում</w:t>
      </w:r>
      <w:r w:rsidR="008F36C8">
        <w:rPr>
          <w:color w:val="000000"/>
        </w:rPr>
        <w:t>:</w:t>
      </w:r>
      <w:r w:rsidR="007973EC">
        <w:rPr>
          <w:color w:val="000000"/>
        </w:rPr>
        <w:t xml:space="preserve"> Առաջարկվող համակարգը պետք է ապահովի առավելագույն մատչելիություն </w:t>
      </w:r>
      <w:proofErr w:type="spellStart"/>
      <w:r w:rsidR="007973EC">
        <w:rPr>
          <w:color w:val="000000"/>
        </w:rPr>
        <w:t>կիրառողների</w:t>
      </w:r>
      <w:proofErr w:type="spellEnd"/>
      <w:r w:rsidR="007973EC">
        <w:rPr>
          <w:color w:val="000000"/>
        </w:rPr>
        <w:t xml:space="preserve"> ու շահառուների համար և </w:t>
      </w:r>
      <w:r w:rsidR="009E7FDB">
        <w:rPr>
          <w:color w:val="000000"/>
        </w:rPr>
        <w:t>լին</w:t>
      </w:r>
      <w:r w:rsidR="007973EC">
        <w:rPr>
          <w:color w:val="000000"/>
        </w:rPr>
        <w:t xml:space="preserve">ի </w:t>
      </w:r>
      <w:proofErr w:type="spellStart"/>
      <w:r w:rsidR="007973EC">
        <w:rPr>
          <w:color w:val="000000"/>
        </w:rPr>
        <w:t>ծախսարդյունավետ</w:t>
      </w:r>
      <w:proofErr w:type="spellEnd"/>
      <w:r w:rsidR="007973EC">
        <w:rPr>
          <w:color w:val="000000"/>
        </w:rPr>
        <w:t>:</w:t>
      </w:r>
    </w:p>
    <w:p w:rsidR="008F36C8" w:rsidRDefault="008F36C8" w:rsidP="008F36C8">
      <w:pPr>
        <w:widowControl w:val="0"/>
        <w:numPr>
          <w:ilvl w:val="0"/>
          <w:numId w:val="2"/>
        </w:numPr>
        <w:pBdr>
          <w:top w:val="nil"/>
          <w:left w:val="nil"/>
          <w:bottom w:val="nil"/>
          <w:right w:val="nil"/>
          <w:between w:val="nil"/>
        </w:pBdr>
        <w:spacing w:after="120" w:line="240" w:lineRule="auto"/>
        <w:ind w:left="270" w:hanging="283"/>
        <w:jc w:val="both"/>
        <w:rPr>
          <w:color w:val="000000"/>
        </w:rPr>
      </w:pPr>
      <w:r>
        <w:rPr>
          <w:color w:val="000000"/>
        </w:rPr>
        <w:t>Միջոցներ կձեռնարկվեն Վարչապետի աշխատակազմի</w:t>
      </w:r>
      <w:r w:rsidRPr="008F36C8">
        <w:rPr>
          <w:color w:val="000000"/>
        </w:rPr>
        <w:t xml:space="preserve"> Կարգավորման ազդեցության գնահատման վարչության, շահառու պետական գերատեսչությունների ու ներգրավված այլ կառույցների գործառույթների հստակեց</w:t>
      </w:r>
      <w:r>
        <w:rPr>
          <w:color w:val="000000"/>
        </w:rPr>
        <w:t>ման</w:t>
      </w:r>
      <w:r w:rsidR="00F20347">
        <w:rPr>
          <w:color w:val="000000"/>
        </w:rPr>
        <w:t xml:space="preserve"> </w:t>
      </w:r>
      <w:r>
        <w:rPr>
          <w:color w:val="000000"/>
        </w:rPr>
        <w:t>ուղղությամբ:</w:t>
      </w:r>
    </w:p>
    <w:p w:rsidR="007C06F7" w:rsidRPr="007973EC" w:rsidRDefault="007C06F7" w:rsidP="00BB38B3">
      <w:pPr>
        <w:widowControl w:val="0"/>
        <w:numPr>
          <w:ilvl w:val="0"/>
          <w:numId w:val="2"/>
        </w:numPr>
        <w:pBdr>
          <w:top w:val="nil"/>
          <w:left w:val="nil"/>
          <w:bottom w:val="nil"/>
          <w:right w:val="nil"/>
          <w:between w:val="nil"/>
        </w:pBdr>
        <w:spacing w:after="120" w:line="240" w:lineRule="auto"/>
        <w:ind w:left="270" w:hanging="283"/>
        <w:jc w:val="both"/>
        <w:rPr>
          <w:color w:val="000000"/>
        </w:rPr>
      </w:pPr>
      <w:r w:rsidRPr="007973EC">
        <w:rPr>
          <w:color w:val="000000"/>
        </w:rPr>
        <w:t xml:space="preserve">Կմշակվեն ազդեցությունների գնահատման </w:t>
      </w:r>
      <w:proofErr w:type="spellStart"/>
      <w:r w:rsidRPr="007973EC">
        <w:rPr>
          <w:color w:val="000000"/>
        </w:rPr>
        <w:t>ուղեցույցներ</w:t>
      </w:r>
      <w:proofErr w:type="spellEnd"/>
      <w:r w:rsidRPr="007973EC">
        <w:rPr>
          <w:color w:val="000000"/>
        </w:rPr>
        <w:t xml:space="preserve"> ու </w:t>
      </w:r>
      <w:proofErr w:type="spellStart"/>
      <w:r w:rsidRPr="007973EC">
        <w:rPr>
          <w:color w:val="000000"/>
        </w:rPr>
        <w:t>ձևաչափեր</w:t>
      </w:r>
      <w:proofErr w:type="spellEnd"/>
      <w:r w:rsidRPr="007973EC">
        <w:rPr>
          <w:color w:val="000000"/>
        </w:rPr>
        <w:t xml:space="preserve"> տնտեսական, այդ թվում՝ գործարար միջավայրի և մրցակցության, հանրային ֆինանսների, սոցիալական, առողջապահական, շրջակա միջավայրի վրա ազդեցության</w:t>
      </w:r>
      <w:r w:rsidR="00F20347">
        <w:rPr>
          <w:color w:val="000000"/>
        </w:rPr>
        <w:t xml:space="preserve"> </w:t>
      </w:r>
      <w:r w:rsidRPr="007973EC">
        <w:rPr>
          <w:color w:val="000000"/>
        </w:rPr>
        <w:t xml:space="preserve">ուղղություններով: </w:t>
      </w:r>
    </w:p>
    <w:p w:rsidR="007973EC" w:rsidRPr="007973EC" w:rsidRDefault="007973EC" w:rsidP="007973EC">
      <w:pPr>
        <w:widowControl w:val="0"/>
        <w:numPr>
          <w:ilvl w:val="0"/>
          <w:numId w:val="2"/>
        </w:numPr>
        <w:pBdr>
          <w:top w:val="nil"/>
          <w:left w:val="nil"/>
          <w:bottom w:val="nil"/>
          <w:right w:val="nil"/>
          <w:between w:val="nil"/>
        </w:pBdr>
        <w:spacing w:after="120" w:line="240" w:lineRule="auto"/>
        <w:ind w:left="270" w:hanging="283"/>
        <w:jc w:val="both"/>
        <w:rPr>
          <w:color w:val="000000"/>
        </w:rPr>
      </w:pPr>
      <w:r>
        <w:rPr>
          <w:color w:val="000000"/>
        </w:rPr>
        <w:t xml:space="preserve">Կիրականացվեն </w:t>
      </w:r>
      <w:r w:rsidRPr="007973EC">
        <w:rPr>
          <w:color w:val="000000"/>
        </w:rPr>
        <w:t xml:space="preserve">ԿԱԳ իրականացնող անձնակազմի </w:t>
      </w:r>
      <w:proofErr w:type="spellStart"/>
      <w:r w:rsidRPr="007973EC">
        <w:rPr>
          <w:color w:val="000000"/>
        </w:rPr>
        <w:t>վերապատրաստումներ</w:t>
      </w:r>
      <w:proofErr w:type="spellEnd"/>
      <w:r w:rsidR="00DC1989">
        <w:rPr>
          <w:color w:val="000000"/>
        </w:rPr>
        <w:t>,</w:t>
      </w:r>
      <w:r w:rsidRPr="007973EC">
        <w:rPr>
          <w:color w:val="000000"/>
        </w:rPr>
        <w:t xml:space="preserve"> և </w:t>
      </w:r>
      <w:r w:rsidR="00DC1989">
        <w:rPr>
          <w:color w:val="000000"/>
        </w:rPr>
        <w:t xml:space="preserve">կստեղծվի </w:t>
      </w:r>
      <w:r w:rsidRPr="007973EC">
        <w:rPr>
          <w:color w:val="000000"/>
        </w:rPr>
        <w:t xml:space="preserve">ԿԱԳ իրականացման </w:t>
      </w:r>
      <w:proofErr w:type="spellStart"/>
      <w:r w:rsidRPr="007973EC">
        <w:rPr>
          <w:color w:val="000000"/>
        </w:rPr>
        <w:t>առցանց</w:t>
      </w:r>
      <w:proofErr w:type="spellEnd"/>
      <w:r w:rsidRPr="007973EC">
        <w:rPr>
          <w:color w:val="000000"/>
        </w:rPr>
        <w:t xml:space="preserve"> </w:t>
      </w:r>
      <w:r w:rsidR="00DC1989">
        <w:rPr>
          <w:color w:val="000000"/>
        </w:rPr>
        <w:t xml:space="preserve">մոդուլ՝ հիմնված հանրային ծառայության </w:t>
      </w:r>
      <w:proofErr w:type="spellStart"/>
      <w:r w:rsidR="00DC1989">
        <w:rPr>
          <w:color w:val="000000"/>
        </w:rPr>
        <w:t>վերապատրաստումների</w:t>
      </w:r>
      <w:proofErr w:type="spellEnd"/>
      <w:r w:rsidR="00DC1989">
        <w:rPr>
          <w:color w:val="000000"/>
        </w:rPr>
        <w:t xml:space="preserve"> համակարգի բարելավման տրամաբանության վրա:</w:t>
      </w:r>
    </w:p>
    <w:p w:rsidR="00E91D00" w:rsidRDefault="00E91D00" w:rsidP="00E91D00">
      <w:pPr>
        <w:widowControl w:val="0"/>
        <w:pBdr>
          <w:top w:val="nil"/>
          <w:left w:val="nil"/>
          <w:bottom w:val="nil"/>
          <w:right w:val="nil"/>
          <w:between w:val="nil"/>
        </w:pBdr>
        <w:tabs>
          <w:tab w:val="left" w:pos="540"/>
        </w:tabs>
        <w:spacing w:before="240" w:after="240" w:line="240" w:lineRule="auto"/>
        <w:jc w:val="both"/>
        <w:rPr>
          <w:b/>
          <w:color w:val="44546A"/>
          <w:sz w:val="28"/>
          <w:szCs w:val="28"/>
        </w:rPr>
      </w:pPr>
    </w:p>
    <w:p w:rsidR="00AF39DF" w:rsidRPr="00FB292A" w:rsidRDefault="00527CB8" w:rsidP="00E91D00">
      <w:pPr>
        <w:widowControl w:val="0"/>
        <w:pBdr>
          <w:top w:val="nil"/>
          <w:left w:val="nil"/>
          <w:bottom w:val="nil"/>
          <w:right w:val="nil"/>
          <w:between w:val="nil"/>
        </w:pBdr>
        <w:tabs>
          <w:tab w:val="left" w:pos="540"/>
        </w:tabs>
        <w:spacing w:before="240" w:after="240" w:line="240" w:lineRule="auto"/>
        <w:jc w:val="both"/>
        <w:rPr>
          <w:b/>
          <w:color w:val="44546A"/>
          <w:sz w:val="28"/>
          <w:szCs w:val="28"/>
        </w:rPr>
      </w:pPr>
      <w:r w:rsidRPr="00FB292A">
        <w:rPr>
          <w:b/>
          <w:color w:val="44546A"/>
          <w:sz w:val="28"/>
          <w:szCs w:val="28"/>
        </w:rPr>
        <w:t>Հենասյուն 2. Հանրային ծառայությունների մատուցում</w:t>
      </w:r>
    </w:p>
    <w:p w:rsidR="00AF39DF" w:rsidRDefault="00527CB8">
      <w:pPr>
        <w:widowControl w:val="0"/>
        <w:numPr>
          <w:ilvl w:val="0"/>
          <w:numId w:val="13"/>
        </w:numPr>
        <w:pBdr>
          <w:top w:val="nil"/>
          <w:left w:val="nil"/>
          <w:bottom w:val="nil"/>
          <w:right w:val="nil"/>
          <w:between w:val="nil"/>
        </w:pBdr>
        <w:tabs>
          <w:tab w:val="left" w:pos="360"/>
        </w:tabs>
        <w:spacing w:before="200" w:after="200" w:line="240" w:lineRule="auto"/>
        <w:ind w:left="0" w:firstLine="0"/>
        <w:jc w:val="both"/>
        <w:rPr>
          <w:color w:val="000000"/>
        </w:rPr>
      </w:pPr>
      <w:bookmarkStart w:id="3" w:name="_heading=h.3znysh7" w:colFirst="0" w:colLast="0"/>
      <w:bookmarkEnd w:id="3"/>
      <w:r>
        <w:rPr>
          <w:color w:val="000000"/>
        </w:rPr>
        <w:t xml:space="preserve"> Պետության կողմից հանրությանը մատուցվող ծառայությունների քաղաքականության</w:t>
      </w:r>
      <w:r w:rsidR="00B434C1">
        <w:rPr>
          <w:color w:val="000000"/>
        </w:rPr>
        <w:t xml:space="preserve"> և</w:t>
      </w:r>
      <w:r w:rsidR="0093456D">
        <w:rPr>
          <w:color w:val="000000"/>
        </w:rPr>
        <w:t xml:space="preserve"> որակի</w:t>
      </w:r>
      <w:r>
        <w:rPr>
          <w:color w:val="000000"/>
        </w:rPr>
        <w:t xml:space="preserve"> </w:t>
      </w:r>
      <w:r w:rsidR="00B434C1">
        <w:rPr>
          <w:color w:val="000000"/>
        </w:rPr>
        <w:t>հետ կապված</w:t>
      </w:r>
      <w:r>
        <w:rPr>
          <w:color w:val="000000"/>
        </w:rPr>
        <w:t xml:space="preserve"> առավել շոշափելի հիմնախնդիրներն են՝</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rPr>
          <w:color w:val="000000"/>
        </w:rPr>
      </w:pPr>
      <w:r>
        <w:rPr>
          <w:color w:val="000000"/>
        </w:rPr>
        <w:t xml:space="preserve">Ծառայությունների մատուցման ոլորտում միասնական շրջանակային քաղաքականության բացը՝ համապարփակ օրենսդրության ու </w:t>
      </w:r>
      <w:proofErr w:type="spellStart"/>
      <w:r>
        <w:rPr>
          <w:color w:val="000000"/>
        </w:rPr>
        <w:t>կիրարկման</w:t>
      </w:r>
      <w:proofErr w:type="spellEnd"/>
      <w:r>
        <w:rPr>
          <w:color w:val="000000"/>
        </w:rPr>
        <w:t xml:space="preserve"> մեխանիզմների, պետական և համայնքային ծառայություն հասկացության, ծառայության մատուցման ընթացակարգերի պահանջների, որակի </w:t>
      </w:r>
      <w:proofErr w:type="spellStart"/>
      <w:r>
        <w:rPr>
          <w:color w:val="000000"/>
        </w:rPr>
        <w:t>չափորոշիչներ</w:t>
      </w:r>
      <w:proofErr w:type="spellEnd"/>
      <w:r>
        <w:rPr>
          <w:color w:val="000000"/>
        </w:rPr>
        <w:t xml:space="preserve"> մասով.</w:t>
      </w:r>
    </w:p>
    <w:p w:rsidR="00FD3C70" w:rsidRDefault="00FD3C70" w:rsidP="00FD3C70">
      <w:pPr>
        <w:widowControl w:val="0"/>
        <w:numPr>
          <w:ilvl w:val="0"/>
          <w:numId w:val="2"/>
        </w:numPr>
        <w:pBdr>
          <w:top w:val="nil"/>
          <w:left w:val="nil"/>
          <w:bottom w:val="nil"/>
          <w:right w:val="nil"/>
          <w:between w:val="nil"/>
        </w:pBdr>
        <w:spacing w:after="120" w:line="240" w:lineRule="auto"/>
        <w:ind w:left="270" w:hanging="283"/>
        <w:jc w:val="both"/>
        <w:rPr>
          <w:color w:val="000000"/>
        </w:rPr>
      </w:pPr>
      <w:r>
        <w:rPr>
          <w:color w:val="000000"/>
        </w:rPr>
        <w:t xml:space="preserve">Ծառայությունների քաղաքականության </w:t>
      </w:r>
      <w:proofErr w:type="spellStart"/>
      <w:r>
        <w:rPr>
          <w:color w:val="000000"/>
        </w:rPr>
        <w:t>ձևակերպված</w:t>
      </w:r>
      <w:proofErr w:type="spellEnd"/>
      <w:r>
        <w:rPr>
          <w:color w:val="000000"/>
        </w:rPr>
        <w:t xml:space="preserve"> միասնական նկարագրի բացակայությունը (գերատեսչությունները ոլորտային ծառայությունների մասով իրականացնում են փոփոխություններ` միասնական գրասենյակներ, թվային </w:t>
      </w:r>
      <w:proofErr w:type="spellStart"/>
      <w:r>
        <w:rPr>
          <w:color w:val="000000"/>
        </w:rPr>
        <w:t>հարթակներ</w:t>
      </w:r>
      <w:proofErr w:type="spellEnd"/>
      <w:r>
        <w:rPr>
          <w:color w:val="000000"/>
        </w:rPr>
        <w:t xml:space="preserve"> և այլն, որոնք սակայն այլ հարթակների կամ ծառայությունների հետ համակցված չեն).</w:t>
      </w:r>
    </w:p>
    <w:p w:rsidR="00226A3C" w:rsidRDefault="00226A3C" w:rsidP="00226A3C">
      <w:pPr>
        <w:widowControl w:val="0"/>
        <w:numPr>
          <w:ilvl w:val="0"/>
          <w:numId w:val="2"/>
        </w:numPr>
        <w:pBdr>
          <w:top w:val="nil"/>
          <w:left w:val="nil"/>
          <w:bottom w:val="nil"/>
          <w:right w:val="nil"/>
          <w:between w:val="nil"/>
        </w:pBdr>
        <w:spacing w:after="120" w:line="240" w:lineRule="auto"/>
        <w:ind w:left="270" w:hanging="283"/>
        <w:jc w:val="both"/>
        <w:rPr>
          <w:color w:val="000000"/>
        </w:rPr>
      </w:pPr>
      <w:r>
        <w:rPr>
          <w:color w:val="000000"/>
        </w:rPr>
        <w:t xml:space="preserve">Ծառայությունների </w:t>
      </w:r>
      <w:proofErr w:type="spellStart"/>
      <w:r>
        <w:rPr>
          <w:color w:val="000000"/>
        </w:rPr>
        <w:t>թվայնացման</w:t>
      </w:r>
      <w:proofErr w:type="spellEnd"/>
      <w:r>
        <w:rPr>
          <w:color w:val="000000"/>
        </w:rPr>
        <w:t xml:space="preserve"> </w:t>
      </w:r>
      <w:proofErr w:type="spellStart"/>
      <w:r>
        <w:rPr>
          <w:color w:val="000000"/>
        </w:rPr>
        <w:t>հատվածականությունը</w:t>
      </w:r>
      <w:proofErr w:type="spellEnd"/>
      <w:r>
        <w:rPr>
          <w:color w:val="000000"/>
        </w:rPr>
        <w:t xml:space="preserve">, </w:t>
      </w:r>
      <w:proofErr w:type="spellStart"/>
      <w:r>
        <w:rPr>
          <w:color w:val="000000"/>
        </w:rPr>
        <w:t>թվայնացման</w:t>
      </w:r>
      <w:proofErr w:type="spellEnd"/>
      <w:r>
        <w:rPr>
          <w:color w:val="000000"/>
        </w:rPr>
        <w:t xml:space="preserve"> գործընթացներում </w:t>
      </w:r>
      <w:proofErr w:type="spellStart"/>
      <w:r>
        <w:rPr>
          <w:color w:val="000000"/>
        </w:rPr>
        <w:lastRenderedPageBreak/>
        <w:t>իրավիճակային</w:t>
      </w:r>
      <w:proofErr w:type="spellEnd"/>
      <w:r>
        <w:rPr>
          <w:color w:val="000000"/>
        </w:rPr>
        <w:t xml:space="preserve"> </w:t>
      </w:r>
      <w:proofErr w:type="spellStart"/>
      <w:r>
        <w:rPr>
          <w:color w:val="000000"/>
        </w:rPr>
        <w:t>բարելավումների</w:t>
      </w:r>
      <w:proofErr w:type="spellEnd"/>
      <w:r>
        <w:rPr>
          <w:color w:val="000000"/>
        </w:rPr>
        <w:t xml:space="preserve">, այլ ոչ արմատական վերափոխումների մոտեցումների </w:t>
      </w:r>
      <w:proofErr w:type="spellStart"/>
      <w:r>
        <w:rPr>
          <w:color w:val="000000"/>
        </w:rPr>
        <w:t>տարածվածությունը</w:t>
      </w:r>
      <w:proofErr w:type="spellEnd"/>
      <w:r>
        <w:rPr>
          <w:color w:val="000000"/>
        </w:rPr>
        <w:t xml:space="preserve">, օգտագործողի տեսանկյունից </w:t>
      </w:r>
      <w:proofErr w:type="spellStart"/>
      <w:r>
        <w:rPr>
          <w:color w:val="000000"/>
        </w:rPr>
        <w:t>չփորձարկված</w:t>
      </w:r>
      <w:proofErr w:type="spellEnd"/>
      <w:r>
        <w:rPr>
          <w:color w:val="000000"/>
        </w:rPr>
        <w:t xml:space="preserve"> և ոչ հարմարեցված թվային ծառայությունների ստեղծումը.</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rPr>
          <w:color w:val="000000"/>
        </w:rPr>
      </w:pPr>
      <w:r>
        <w:rPr>
          <w:color w:val="000000"/>
        </w:rPr>
        <w:t xml:space="preserve">Ծառայությունների մասով </w:t>
      </w:r>
      <w:proofErr w:type="spellStart"/>
      <w:r>
        <w:rPr>
          <w:color w:val="000000"/>
        </w:rPr>
        <w:t>գույքագրված</w:t>
      </w:r>
      <w:proofErr w:type="spellEnd"/>
      <w:r>
        <w:rPr>
          <w:color w:val="000000"/>
        </w:rPr>
        <w:t xml:space="preserve"> ու </w:t>
      </w:r>
      <w:proofErr w:type="spellStart"/>
      <w:r>
        <w:rPr>
          <w:color w:val="000000"/>
        </w:rPr>
        <w:t>անձնագրավորված</w:t>
      </w:r>
      <w:proofErr w:type="spellEnd"/>
      <w:r>
        <w:rPr>
          <w:color w:val="000000"/>
        </w:rPr>
        <w:t xml:space="preserve"> </w:t>
      </w:r>
      <w:proofErr w:type="spellStart"/>
      <w:r>
        <w:rPr>
          <w:color w:val="000000"/>
        </w:rPr>
        <w:t>շտեմարանների</w:t>
      </w:r>
      <w:proofErr w:type="spellEnd"/>
      <w:r>
        <w:rPr>
          <w:color w:val="000000"/>
        </w:rPr>
        <w:t xml:space="preserve"> ու հանրային հասանելի կատալոգների բացակայությունը.</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rPr>
          <w:color w:val="000000"/>
        </w:rPr>
      </w:pPr>
      <w:r>
        <w:rPr>
          <w:color w:val="000000"/>
        </w:rPr>
        <w:t xml:space="preserve">Ծառայությունների </w:t>
      </w:r>
      <w:proofErr w:type="spellStart"/>
      <w:r>
        <w:rPr>
          <w:color w:val="000000"/>
        </w:rPr>
        <w:t>ծախսարդյունավետության</w:t>
      </w:r>
      <w:proofErr w:type="spellEnd"/>
      <w:r>
        <w:rPr>
          <w:color w:val="000000"/>
        </w:rPr>
        <w:t xml:space="preserve"> գնահատումների բացը, ծառայությունների մատուցման համար գանձվող պետական տուրքերի և վճարների սահմանման համար մեթոդաբանության կամ սկզբունքների բացակայությունը.</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rPr>
          <w:color w:val="000000"/>
        </w:rPr>
      </w:pPr>
      <w:r>
        <w:rPr>
          <w:color w:val="000000"/>
        </w:rPr>
        <w:t xml:space="preserve">Հատուկ կարիք և հաշմանդամություն ունեցող անձանց </w:t>
      </w:r>
      <w:r w:rsidR="00355306">
        <w:rPr>
          <w:color w:val="000000"/>
        </w:rPr>
        <w:t>համար</w:t>
      </w:r>
      <w:r>
        <w:rPr>
          <w:color w:val="000000"/>
        </w:rPr>
        <w:t xml:space="preserve"> ծառայությունների սակավ </w:t>
      </w:r>
      <w:proofErr w:type="spellStart"/>
      <w:r>
        <w:rPr>
          <w:color w:val="000000"/>
        </w:rPr>
        <w:t>հարմարեցվածությունը</w:t>
      </w:r>
      <w:proofErr w:type="spellEnd"/>
      <w:r>
        <w:rPr>
          <w:color w:val="000000"/>
        </w:rPr>
        <w:t xml:space="preserve"> և մատչելիությունը.</w:t>
      </w:r>
    </w:p>
    <w:p w:rsidR="00226A3C" w:rsidRDefault="00226A3C" w:rsidP="00226A3C">
      <w:pPr>
        <w:widowControl w:val="0"/>
        <w:numPr>
          <w:ilvl w:val="0"/>
          <w:numId w:val="2"/>
        </w:numPr>
        <w:pBdr>
          <w:top w:val="nil"/>
          <w:left w:val="nil"/>
          <w:bottom w:val="nil"/>
          <w:right w:val="nil"/>
          <w:between w:val="nil"/>
        </w:pBdr>
        <w:spacing w:after="120" w:line="240" w:lineRule="auto"/>
        <w:ind w:left="270" w:hanging="283"/>
        <w:jc w:val="both"/>
      </w:pPr>
      <w:r>
        <w:t xml:space="preserve">Ծառայությունների </w:t>
      </w:r>
      <w:proofErr w:type="spellStart"/>
      <w:r>
        <w:t>թվայնացման</w:t>
      </w:r>
      <w:proofErr w:type="spellEnd"/>
      <w:r>
        <w:t xml:space="preserve"> ցածր մակարդակը (թվային ծառայությունների մասով տեղեկատվությունը հասանելի է միայն կառավարության կենտրոնական </w:t>
      </w:r>
      <w:proofErr w:type="spellStart"/>
      <w:r>
        <w:t>պորտալի</w:t>
      </w:r>
      <w:proofErr w:type="spellEnd"/>
      <w:r>
        <w:t xml:space="preserve">՝ e-gov.am կայքի միջոցով կամ առանձին պետական մարմինների </w:t>
      </w:r>
      <w:proofErr w:type="spellStart"/>
      <w:r>
        <w:t>կայքերում</w:t>
      </w:r>
      <w:proofErr w:type="spellEnd"/>
      <w:r w:rsidR="00A40479">
        <w:t>)՝</w:t>
      </w:r>
      <w:r>
        <w:t xml:space="preserve"> բացառությամբ բիզնես</w:t>
      </w:r>
      <w:r w:rsidR="00A40479">
        <w:t>ին մատուցվող</w:t>
      </w:r>
      <w:r>
        <w:t xml:space="preserve"> ծառայություններ</w:t>
      </w:r>
      <w:r w:rsidR="00A40479">
        <w:t>ի</w:t>
      </w:r>
      <w:r>
        <w:t xml:space="preserve">. </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rPr>
          <w:color w:val="000000"/>
        </w:rPr>
      </w:pPr>
      <w:r>
        <w:rPr>
          <w:color w:val="000000"/>
        </w:rPr>
        <w:t>Թվային/էլեկտրոնային ծառայություններից օգտվելու նվազ ակտիվությունն ու ծավալը, հանրության կողմից գերազանցապես թվային/էլեկտրոնային ծառայություններից օգտվելու խթանների գրեթե բացակայությունը</w:t>
      </w:r>
      <w:r w:rsidR="0093456D">
        <w:rPr>
          <w:color w:val="000000"/>
        </w:rPr>
        <w:t>.</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rPr>
          <w:color w:val="000000"/>
        </w:rPr>
      </w:pPr>
      <w:r>
        <w:rPr>
          <w:color w:val="000000"/>
        </w:rPr>
        <w:t xml:space="preserve">Չնայած վերջին տարիներին ծառայությունների մատուցման մի շարք </w:t>
      </w:r>
      <w:proofErr w:type="spellStart"/>
      <w:r>
        <w:rPr>
          <w:color w:val="000000"/>
        </w:rPr>
        <w:t>բարելավումներին</w:t>
      </w:r>
      <w:proofErr w:type="spellEnd"/>
      <w:r>
        <w:rPr>
          <w:color w:val="000000"/>
        </w:rPr>
        <w:t xml:space="preserve"> ինչպես </w:t>
      </w:r>
      <w:proofErr w:type="spellStart"/>
      <w:r>
        <w:rPr>
          <w:color w:val="000000"/>
        </w:rPr>
        <w:t>թվայնացման</w:t>
      </w:r>
      <w:proofErr w:type="spellEnd"/>
      <w:r>
        <w:rPr>
          <w:color w:val="000000"/>
        </w:rPr>
        <w:t>, այնպես էլ սպասարկման գրասենյակների ներդրման իմաստով</w:t>
      </w:r>
      <w:r w:rsidR="002E72FB">
        <w:rPr>
          <w:color w:val="000000"/>
        </w:rPr>
        <w:t>՝</w:t>
      </w:r>
      <w:r>
        <w:rPr>
          <w:color w:val="000000"/>
        </w:rPr>
        <w:t xml:space="preserve"> ծառայությունների մատուցման այլընտրանքային խողովակների </w:t>
      </w:r>
      <w:proofErr w:type="spellStart"/>
      <w:r>
        <w:rPr>
          <w:color w:val="000000"/>
        </w:rPr>
        <w:t>սակավությունը</w:t>
      </w:r>
      <w:proofErr w:type="spellEnd"/>
      <w:r>
        <w:rPr>
          <w:color w:val="000000"/>
        </w:rPr>
        <w:t>.</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pPr>
      <w:r>
        <w:rPr>
          <w:color w:val="000000"/>
        </w:rPr>
        <w:t xml:space="preserve">Չնայած բազմաթիվ ծառայությունների </w:t>
      </w:r>
      <w:proofErr w:type="spellStart"/>
      <w:r>
        <w:rPr>
          <w:color w:val="000000"/>
        </w:rPr>
        <w:t>թվայնացված</w:t>
      </w:r>
      <w:proofErr w:type="spellEnd"/>
      <w:r>
        <w:rPr>
          <w:color w:val="000000"/>
        </w:rPr>
        <w:t xml:space="preserve"> լինելուն և</w:t>
      </w:r>
      <w:r>
        <w:t xml:space="preserve"> ծառայությունների մատուցման </w:t>
      </w:r>
      <w:r>
        <w:rPr>
          <w:color w:val="000000"/>
        </w:rPr>
        <w:t>հարաբերականորեն</w:t>
      </w:r>
      <w:r>
        <w:t xml:space="preserve"> մեծ ծածկույթի (մարմինների տարածքային կենտրոններ,  մասնավոր օպերատորներ)</w:t>
      </w:r>
      <w:r>
        <w:rPr>
          <w:color w:val="000000"/>
        </w:rPr>
        <w:t xml:space="preserve">՝ հերթերի և </w:t>
      </w:r>
      <w:proofErr w:type="spellStart"/>
      <w:r>
        <w:rPr>
          <w:color w:val="000000"/>
        </w:rPr>
        <w:t>վարչարարական</w:t>
      </w:r>
      <w:proofErr w:type="spellEnd"/>
      <w:r>
        <w:rPr>
          <w:color w:val="000000"/>
        </w:rPr>
        <w:t xml:space="preserve"> </w:t>
      </w:r>
      <w:proofErr w:type="spellStart"/>
      <w:r>
        <w:rPr>
          <w:color w:val="000000"/>
        </w:rPr>
        <w:t>քաշքշուքի</w:t>
      </w:r>
      <w:proofErr w:type="spellEnd"/>
      <w:r>
        <w:rPr>
          <w:color w:val="000000"/>
        </w:rPr>
        <w:t xml:space="preserve"> գոյությունը, </w:t>
      </w:r>
      <w:proofErr w:type="spellStart"/>
      <w:r>
        <w:t>պատվիրակման</w:t>
      </w:r>
      <w:proofErr w:type="spellEnd"/>
      <w:r>
        <w:t xml:space="preserve"> ստանդարտների, հաճախորդի </w:t>
      </w:r>
      <w:proofErr w:type="spellStart"/>
      <w:r>
        <w:t>ուղեցույցների</w:t>
      </w:r>
      <w:proofErr w:type="spellEnd"/>
      <w:r>
        <w:t xml:space="preserve">, անձնակազմի նկատմամբ վարվեցողության պահանջների, օպերատորի գործունեության նկատմամբ </w:t>
      </w:r>
      <w:proofErr w:type="spellStart"/>
      <w:r w:rsidR="00FD3C70">
        <w:t>մշտադիտարկման</w:t>
      </w:r>
      <w:proofErr w:type="spellEnd"/>
      <w:r>
        <w:t xml:space="preserve"> մեխանիզմների բացակայությունը.</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pPr>
      <w:r>
        <w:t xml:space="preserve">Քաղաքացու կողմից տեղեկատվություն կամ ծառայություն ստանալու համար </w:t>
      </w:r>
      <w:proofErr w:type="spellStart"/>
      <w:r>
        <w:t>անհամարժեք</w:t>
      </w:r>
      <w:proofErr w:type="spellEnd"/>
      <w:r>
        <w:t xml:space="preserve"> ժամանակի, </w:t>
      </w:r>
      <w:proofErr w:type="spellStart"/>
      <w:r>
        <w:t>ջանքի</w:t>
      </w:r>
      <w:proofErr w:type="spellEnd"/>
      <w:r>
        <w:t xml:space="preserve"> և գումարի ծախսը, ամբողջական հասանելի և դյուրընկալելի տեղեկատվության բացակայությունը.</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pPr>
      <w:r>
        <w:t xml:space="preserve">Թվային ծառայությունների հարթակների շահագործման </w:t>
      </w:r>
      <w:proofErr w:type="spellStart"/>
      <w:r>
        <w:t>կիբեռանվտանգության</w:t>
      </w:r>
      <w:proofErr w:type="spellEnd"/>
      <w:r>
        <w:t xml:space="preserve"> գործող պահանջների ապահովման ընդհանուր ցածր մակարդակը, որակի հսկողության, ռիսկի </w:t>
      </w:r>
      <w:proofErr w:type="spellStart"/>
      <w:r>
        <w:t>ահազանգման</w:t>
      </w:r>
      <w:proofErr w:type="spellEnd"/>
      <w:r>
        <w:t xml:space="preserve"> և մոնիտորինգի համակարգերի ոչ բավարար </w:t>
      </w:r>
      <w:proofErr w:type="spellStart"/>
      <w:r>
        <w:t>գործարկվածությունը</w:t>
      </w:r>
      <w:proofErr w:type="spellEnd"/>
      <w:r>
        <w:t>.</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pPr>
      <w:r>
        <w:t xml:space="preserve">Ծառայությունների նախագծման ժամանակ </w:t>
      </w:r>
      <w:proofErr w:type="spellStart"/>
      <w:r>
        <w:t>օգտվողի</w:t>
      </w:r>
      <w:proofErr w:type="spellEnd"/>
      <w:r>
        <w:t xml:space="preserve"> փորձառության անտեսումը, թվային ծառայությունների </w:t>
      </w:r>
      <w:proofErr w:type="spellStart"/>
      <w:r>
        <w:t>կիրառելիության</w:t>
      </w:r>
      <w:proofErr w:type="spellEnd"/>
      <w:r>
        <w:t xml:space="preserve"> փորձարկման թույլ պրակտիկան.</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pPr>
      <w:r>
        <w:t xml:space="preserve">Ծառայությունից </w:t>
      </w:r>
      <w:proofErr w:type="spellStart"/>
      <w:r>
        <w:t>օգտվողների</w:t>
      </w:r>
      <w:proofErr w:type="spellEnd"/>
      <w:r>
        <w:t xml:space="preserve"> կարծիքի ու կարիքների վերլուծությունների </w:t>
      </w:r>
      <w:proofErr w:type="spellStart"/>
      <w:r>
        <w:t>սակավությունը</w:t>
      </w:r>
      <w:proofErr w:type="spellEnd"/>
      <w:r>
        <w:t xml:space="preserve">, </w:t>
      </w:r>
      <w:proofErr w:type="spellStart"/>
      <w:r>
        <w:t>օգտվողների</w:t>
      </w:r>
      <w:proofErr w:type="spellEnd"/>
      <w:r>
        <w:t xml:space="preserve"> </w:t>
      </w:r>
      <w:proofErr w:type="spellStart"/>
      <w:r>
        <w:t>գոհունակության</w:t>
      </w:r>
      <w:proofErr w:type="spellEnd"/>
      <w:r>
        <w:t xml:space="preserve"> գնահատման համակարգերի անբավարար առկայությունը, միայն բողոքներով և խնդիրների մասին հաղորդումներով սահմանափակ կարծիքի հավաքագրման պրակտիկան:</w:t>
      </w:r>
    </w:p>
    <w:p w:rsidR="00AF39DF" w:rsidRDefault="00527CB8">
      <w:pPr>
        <w:widowControl w:val="0"/>
        <w:numPr>
          <w:ilvl w:val="0"/>
          <w:numId w:val="13"/>
        </w:numPr>
        <w:pBdr>
          <w:top w:val="nil"/>
          <w:left w:val="nil"/>
          <w:bottom w:val="nil"/>
          <w:right w:val="nil"/>
          <w:between w:val="nil"/>
        </w:pBdr>
        <w:tabs>
          <w:tab w:val="left" w:pos="360"/>
        </w:tabs>
        <w:spacing w:before="200" w:after="200" w:line="240" w:lineRule="auto"/>
        <w:ind w:left="0" w:firstLine="0"/>
        <w:jc w:val="both"/>
        <w:rPr>
          <w:color w:val="000000"/>
        </w:rPr>
      </w:pPr>
      <w:r>
        <w:rPr>
          <w:color w:val="000000"/>
        </w:rPr>
        <w:t xml:space="preserve">Հանրային ծառայությունների արդիականացման ուղղությամբ գործողություններն ու միջամտությունները ներառելու են </w:t>
      </w:r>
      <w:proofErr w:type="spellStart"/>
      <w:r>
        <w:rPr>
          <w:color w:val="000000"/>
        </w:rPr>
        <w:t>հետևյալը</w:t>
      </w:r>
      <w:proofErr w:type="spellEnd"/>
      <w:r>
        <w:rPr>
          <w:color w:val="000000"/>
        </w:rPr>
        <w:t>.</w:t>
      </w:r>
    </w:p>
    <w:p w:rsidR="00AF39DF" w:rsidRDefault="00527CB8">
      <w:pPr>
        <w:widowControl w:val="0"/>
        <w:numPr>
          <w:ilvl w:val="0"/>
          <w:numId w:val="14"/>
        </w:numPr>
        <w:pBdr>
          <w:top w:val="nil"/>
          <w:left w:val="nil"/>
          <w:bottom w:val="nil"/>
          <w:right w:val="nil"/>
          <w:between w:val="nil"/>
        </w:pBdr>
        <w:spacing w:before="240" w:after="240" w:line="240" w:lineRule="auto"/>
        <w:jc w:val="both"/>
        <w:rPr>
          <w:b/>
          <w:color w:val="BF8F00"/>
        </w:rPr>
      </w:pPr>
      <w:r>
        <w:rPr>
          <w:b/>
          <w:color w:val="BF8F00"/>
        </w:rPr>
        <w:t xml:space="preserve">Հանրային ծառայությունների </w:t>
      </w:r>
      <w:r w:rsidR="000B22AF">
        <w:rPr>
          <w:b/>
          <w:color w:val="BF8F00"/>
        </w:rPr>
        <w:t xml:space="preserve">քաղաքականության </w:t>
      </w:r>
      <w:r w:rsidR="00F91FF8">
        <w:rPr>
          <w:b/>
          <w:color w:val="BF8F00"/>
        </w:rPr>
        <w:t>շրջանակի սահմանում</w:t>
      </w:r>
      <w:r w:rsidR="000B22AF">
        <w:rPr>
          <w:b/>
          <w:color w:val="BF8F00"/>
        </w:rPr>
        <w:t>, այդ թվում</w:t>
      </w:r>
      <w:r>
        <w:rPr>
          <w:b/>
          <w:color w:val="BF8F00"/>
        </w:rPr>
        <w:t>՝</w:t>
      </w:r>
    </w:p>
    <w:p w:rsidR="00C12647" w:rsidRDefault="00C12647" w:rsidP="00F91FF8">
      <w:pPr>
        <w:widowControl w:val="0"/>
        <w:numPr>
          <w:ilvl w:val="0"/>
          <w:numId w:val="2"/>
        </w:numPr>
        <w:pBdr>
          <w:top w:val="nil"/>
          <w:left w:val="nil"/>
          <w:bottom w:val="nil"/>
          <w:right w:val="nil"/>
          <w:between w:val="nil"/>
        </w:pBdr>
        <w:spacing w:after="120" w:line="240" w:lineRule="auto"/>
        <w:ind w:left="270" w:hanging="283"/>
        <w:jc w:val="both"/>
        <w:rPr>
          <w:color w:val="000000"/>
        </w:rPr>
      </w:pPr>
      <w:r>
        <w:rPr>
          <w:color w:val="000000"/>
        </w:rPr>
        <w:lastRenderedPageBreak/>
        <w:t>Հանրային ծառայությունների արդիականացման քաղաքականությունը հենվելու է «</w:t>
      </w:r>
      <w:proofErr w:type="spellStart"/>
      <w:r>
        <w:rPr>
          <w:color w:val="000000"/>
        </w:rPr>
        <w:t>առանջահերթ</w:t>
      </w:r>
      <w:proofErr w:type="spellEnd"/>
      <w:r>
        <w:rPr>
          <w:color w:val="000000"/>
        </w:rPr>
        <w:t xml:space="preserve"> թվային» և «թվային ըստ նախագծման» սկզբունքների համատարած կիրառման վրա։ Ծառայությունների մատուցման ոչ թվային խողովակների և ենթակառուցվածքների ստեղծման և այդ ուղղությամբ հանրային ներդրումները </w:t>
      </w:r>
      <w:proofErr w:type="spellStart"/>
      <w:r>
        <w:rPr>
          <w:color w:val="000000"/>
        </w:rPr>
        <w:t>կներդաշնակեցվեն</w:t>
      </w:r>
      <w:proofErr w:type="spellEnd"/>
      <w:r>
        <w:rPr>
          <w:color w:val="000000"/>
        </w:rPr>
        <w:t xml:space="preserve"> ծառայությունների </w:t>
      </w:r>
      <w:proofErr w:type="spellStart"/>
      <w:r>
        <w:rPr>
          <w:color w:val="000000"/>
        </w:rPr>
        <w:t>թվայնացման</w:t>
      </w:r>
      <w:proofErr w:type="spellEnd"/>
      <w:r>
        <w:rPr>
          <w:color w:val="000000"/>
        </w:rPr>
        <w:t xml:space="preserve"> գործընթացների հետ։</w:t>
      </w:r>
    </w:p>
    <w:p w:rsidR="00C12647" w:rsidRDefault="00C12647" w:rsidP="00D50C7D">
      <w:pPr>
        <w:widowControl w:val="0"/>
        <w:numPr>
          <w:ilvl w:val="0"/>
          <w:numId w:val="2"/>
        </w:numPr>
        <w:pBdr>
          <w:top w:val="nil"/>
          <w:left w:val="nil"/>
          <w:bottom w:val="nil"/>
          <w:right w:val="nil"/>
          <w:between w:val="nil"/>
        </w:pBdr>
        <w:spacing w:after="120" w:line="240" w:lineRule="auto"/>
        <w:ind w:left="270" w:hanging="283"/>
        <w:jc w:val="both"/>
        <w:rPr>
          <w:color w:val="000000"/>
        </w:rPr>
      </w:pPr>
      <w:r>
        <w:rPr>
          <w:color w:val="000000"/>
        </w:rPr>
        <w:t xml:space="preserve">Հանրային ծառայությունների արդիականացման գործընթացն ապահովվելու է </w:t>
      </w:r>
      <w:proofErr w:type="spellStart"/>
      <w:r>
        <w:rPr>
          <w:color w:val="000000"/>
        </w:rPr>
        <w:t>քաղաքացիակենտրոն</w:t>
      </w:r>
      <w:proofErr w:type="spellEnd"/>
      <w:r>
        <w:rPr>
          <w:color w:val="000000"/>
        </w:rPr>
        <w:t xml:space="preserve">, նորարար ու </w:t>
      </w:r>
      <w:proofErr w:type="spellStart"/>
      <w:r>
        <w:rPr>
          <w:color w:val="000000"/>
        </w:rPr>
        <w:t>տեխնոլոգիահենք</w:t>
      </w:r>
      <w:proofErr w:type="spellEnd"/>
      <w:r>
        <w:rPr>
          <w:color w:val="000000"/>
        </w:rPr>
        <w:t xml:space="preserve"> ծառայությունների մատուցման սկզբունքով՝ հիմնված շահառուի կյանքի փորձառության մեթոդաբանության վրա: Այդ նպատակով առաջնահերթ կսահմանվեն բաց տվյալների քաղաքականության և Հայաստանի թվային ճարտարապետության օրենսդրական հիմքերը և </w:t>
      </w:r>
      <w:proofErr w:type="spellStart"/>
      <w:r>
        <w:rPr>
          <w:color w:val="000000"/>
        </w:rPr>
        <w:t>կարգավորումները</w:t>
      </w:r>
      <w:proofErr w:type="spellEnd"/>
      <w:r>
        <w:rPr>
          <w:color w:val="000000"/>
        </w:rPr>
        <w:t xml:space="preserve">՝ </w:t>
      </w:r>
      <w:proofErr w:type="spellStart"/>
      <w:r>
        <w:rPr>
          <w:color w:val="000000"/>
        </w:rPr>
        <w:t>շեշտադրելով</w:t>
      </w:r>
      <w:proofErr w:type="spellEnd"/>
      <w:r>
        <w:rPr>
          <w:color w:val="000000"/>
        </w:rPr>
        <w:t xml:space="preserve"> «միայն մեկ անգամ», «տվյալը՝ որպես ծառայություն» սկզբունքները։ </w:t>
      </w:r>
      <w:proofErr w:type="spellStart"/>
      <w:r>
        <w:rPr>
          <w:color w:val="000000"/>
        </w:rPr>
        <w:t>Կներդրվեն</w:t>
      </w:r>
      <w:proofErr w:type="spellEnd"/>
      <w:r>
        <w:rPr>
          <w:color w:val="000000"/>
        </w:rPr>
        <w:t xml:space="preserve"> ծառայությունների արդիականացման ու </w:t>
      </w:r>
      <w:proofErr w:type="spellStart"/>
      <w:r>
        <w:rPr>
          <w:color w:val="000000"/>
        </w:rPr>
        <w:t>թվայնացման</w:t>
      </w:r>
      <w:proofErr w:type="spellEnd"/>
      <w:r>
        <w:rPr>
          <w:color w:val="000000"/>
        </w:rPr>
        <w:t xml:space="preserve"> ստանդարտներն ու ուղեցույցները, ինչպես նաև հիմքեր կստեղծվեն պետական հաստատությունների համար՝ </w:t>
      </w:r>
      <w:proofErr w:type="spellStart"/>
      <w:r>
        <w:rPr>
          <w:color w:val="000000"/>
        </w:rPr>
        <w:t>ապագայամետ</w:t>
      </w:r>
      <w:proofErr w:type="spellEnd"/>
      <w:r>
        <w:rPr>
          <w:color w:val="000000"/>
        </w:rPr>
        <w:t xml:space="preserve"> «զրոյական խողովակով» ծառայություններ նախագծելու և մատուցելու մշակույթի արմատավորման համար:</w:t>
      </w:r>
    </w:p>
    <w:p w:rsidR="00C12647" w:rsidRDefault="00C12647" w:rsidP="00D50C7D">
      <w:pPr>
        <w:widowControl w:val="0"/>
        <w:numPr>
          <w:ilvl w:val="0"/>
          <w:numId w:val="2"/>
        </w:numPr>
        <w:pBdr>
          <w:top w:val="nil"/>
          <w:left w:val="nil"/>
          <w:bottom w:val="nil"/>
          <w:right w:val="nil"/>
          <w:between w:val="nil"/>
        </w:pBdr>
        <w:spacing w:after="120" w:line="240" w:lineRule="auto"/>
        <w:ind w:left="270" w:hanging="283"/>
        <w:jc w:val="both"/>
        <w:rPr>
          <w:color w:val="000000"/>
        </w:rPr>
      </w:pPr>
      <w:r>
        <w:rPr>
          <w:color w:val="000000"/>
        </w:rPr>
        <w:t xml:space="preserve">Կսահմանվեն ու կգործարկվեն </w:t>
      </w:r>
      <w:proofErr w:type="spellStart"/>
      <w:r>
        <w:rPr>
          <w:color w:val="000000"/>
        </w:rPr>
        <w:t>կիբերանվտանգության</w:t>
      </w:r>
      <w:proofErr w:type="spellEnd"/>
      <w:r>
        <w:rPr>
          <w:color w:val="000000"/>
        </w:rPr>
        <w:t xml:space="preserve"> ինստիտուցիոնալ հիմքերը, </w:t>
      </w:r>
      <w:proofErr w:type="spellStart"/>
      <w:r>
        <w:rPr>
          <w:color w:val="000000"/>
        </w:rPr>
        <w:t>կարգավորումները</w:t>
      </w:r>
      <w:proofErr w:type="spellEnd"/>
      <w:r>
        <w:rPr>
          <w:color w:val="000000"/>
        </w:rPr>
        <w:t xml:space="preserve"> և չափանիշները, կապահովվեն տեխնիկական հիմքերն ու համակարգը </w:t>
      </w:r>
      <w:proofErr w:type="spellStart"/>
      <w:r>
        <w:rPr>
          <w:color w:val="000000"/>
        </w:rPr>
        <w:t>սպասարկելուն</w:t>
      </w:r>
      <w:proofErr w:type="spellEnd"/>
      <w:r>
        <w:rPr>
          <w:color w:val="000000"/>
        </w:rPr>
        <w:t xml:space="preserve"> միտված մարդկային կարողությունները:</w:t>
      </w:r>
    </w:p>
    <w:p w:rsidR="00145652" w:rsidRPr="00145652" w:rsidRDefault="00C12647" w:rsidP="00D50C7D">
      <w:pPr>
        <w:widowControl w:val="0"/>
        <w:numPr>
          <w:ilvl w:val="0"/>
          <w:numId w:val="2"/>
        </w:numPr>
        <w:pBdr>
          <w:top w:val="nil"/>
          <w:left w:val="nil"/>
          <w:bottom w:val="nil"/>
          <w:right w:val="nil"/>
          <w:between w:val="nil"/>
        </w:pBdr>
        <w:spacing w:after="120" w:line="240" w:lineRule="auto"/>
        <w:ind w:left="270" w:hanging="283"/>
        <w:jc w:val="both"/>
        <w:rPr>
          <w:color w:val="000000"/>
        </w:rPr>
      </w:pPr>
      <w:r>
        <w:rPr>
          <w:color w:val="000000"/>
        </w:rPr>
        <w:t xml:space="preserve">Ծառայությունների նախագծման, մատուցման խողովակների ու </w:t>
      </w:r>
      <w:proofErr w:type="spellStart"/>
      <w:r>
        <w:rPr>
          <w:color w:val="000000"/>
        </w:rPr>
        <w:t>ձևերի</w:t>
      </w:r>
      <w:proofErr w:type="spellEnd"/>
      <w:r>
        <w:rPr>
          <w:color w:val="000000"/>
        </w:rPr>
        <w:t xml:space="preserve"> (պետություն, համայնք, մասնավոր, պետություն-մասնավոր </w:t>
      </w:r>
      <w:proofErr w:type="spellStart"/>
      <w:r>
        <w:rPr>
          <w:color w:val="000000"/>
        </w:rPr>
        <w:t>գործընկերություն</w:t>
      </w:r>
      <w:proofErr w:type="spellEnd"/>
      <w:r>
        <w:rPr>
          <w:color w:val="000000"/>
        </w:rPr>
        <w:t xml:space="preserve">, այլ) հետ կապված </w:t>
      </w:r>
      <w:proofErr w:type="spellStart"/>
      <w:r>
        <w:rPr>
          <w:color w:val="000000"/>
        </w:rPr>
        <w:t>փաստահենք</w:t>
      </w:r>
      <w:proofErr w:type="spellEnd"/>
      <w:r>
        <w:rPr>
          <w:color w:val="000000"/>
        </w:rPr>
        <w:t xml:space="preserve"> և տեղեկացված որոշումներ կայացնելու նպատակով </w:t>
      </w:r>
      <w:proofErr w:type="spellStart"/>
      <w:r>
        <w:rPr>
          <w:color w:val="000000"/>
        </w:rPr>
        <w:t>կներդրվեն</w:t>
      </w:r>
      <w:proofErr w:type="spellEnd"/>
      <w:r>
        <w:rPr>
          <w:color w:val="000000"/>
        </w:rPr>
        <w:t xml:space="preserve"> հանրային ծառայությունների, այդ թվում՝ թվային հանրային ծառայությունների </w:t>
      </w:r>
      <w:proofErr w:type="spellStart"/>
      <w:r>
        <w:rPr>
          <w:color w:val="000000"/>
        </w:rPr>
        <w:t>ծախսագնահատման</w:t>
      </w:r>
      <w:proofErr w:type="spellEnd"/>
      <w:r>
        <w:rPr>
          <w:color w:val="000000"/>
        </w:rPr>
        <w:t xml:space="preserve"> մեթոդաբանական հիմքերը և ուղեցույցները։</w:t>
      </w:r>
    </w:p>
    <w:p w:rsidR="00AF39DF" w:rsidRDefault="00527CB8">
      <w:pPr>
        <w:widowControl w:val="0"/>
        <w:numPr>
          <w:ilvl w:val="0"/>
          <w:numId w:val="14"/>
        </w:numPr>
        <w:pBdr>
          <w:top w:val="nil"/>
          <w:left w:val="nil"/>
          <w:bottom w:val="nil"/>
          <w:right w:val="nil"/>
          <w:between w:val="nil"/>
        </w:pBdr>
        <w:spacing w:before="240" w:after="240" w:line="240" w:lineRule="auto"/>
        <w:jc w:val="both"/>
        <w:rPr>
          <w:b/>
          <w:color w:val="BF8F00"/>
        </w:rPr>
      </w:pPr>
      <w:r>
        <w:rPr>
          <w:b/>
          <w:color w:val="BF8F00"/>
        </w:rPr>
        <w:t xml:space="preserve">Պետության կողմից մատուցվող ծառայությունների </w:t>
      </w:r>
      <w:r w:rsidR="00F02CFC">
        <w:rPr>
          <w:b/>
          <w:color w:val="BF8F00"/>
        </w:rPr>
        <w:t xml:space="preserve">արդիականացման </w:t>
      </w:r>
      <w:r w:rsidR="00D45513">
        <w:rPr>
          <w:b/>
          <w:color w:val="BF8F00"/>
        </w:rPr>
        <w:t>թվային</w:t>
      </w:r>
      <w:r w:rsidR="00F02CFC">
        <w:rPr>
          <w:b/>
          <w:color w:val="BF8F00"/>
        </w:rPr>
        <w:t xml:space="preserve"> ենթակառուցվածքների ապահովում, այդ թվում</w:t>
      </w:r>
      <w:r>
        <w:rPr>
          <w:b/>
          <w:color w:val="BF8F00"/>
        </w:rPr>
        <w:t>՝</w:t>
      </w:r>
    </w:p>
    <w:p w:rsidR="00C82651" w:rsidRPr="00C82651" w:rsidRDefault="00C82651" w:rsidP="00C82651">
      <w:pPr>
        <w:widowControl w:val="0"/>
        <w:numPr>
          <w:ilvl w:val="0"/>
          <w:numId w:val="2"/>
        </w:numPr>
        <w:pBdr>
          <w:top w:val="nil"/>
          <w:left w:val="nil"/>
          <w:bottom w:val="nil"/>
          <w:right w:val="nil"/>
          <w:between w:val="nil"/>
        </w:pBdr>
        <w:spacing w:after="120" w:line="240" w:lineRule="auto"/>
        <w:ind w:left="270" w:hanging="283"/>
        <w:jc w:val="both"/>
        <w:rPr>
          <w:color w:val="000000"/>
        </w:rPr>
      </w:pPr>
      <w:r w:rsidRPr="00C82651">
        <w:rPr>
          <w:color w:val="000000"/>
        </w:rPr>
        <w:t xml:space="preserve">Թվային փոխակերպման տեսանկյունից առաջնահերթ է անձի էլեկտրոնային նույնականացման և ստորագրության միասնական մեխանիզմի ամբողջական գործարկումը, ինչը կապահովվի պետություն-մասնավոր հատված համագործակցության </w:t>
      </w:r>
      <w:proofErr w:type="spellStart"/>
      <w:r w:rsidRPr="00C82651">
        <w:rPr>
          <w:color w:val="000000"/>
        </w:rPr>
        <w:t>ձևաչափով</w:t>
      </w:r>
      <w:proofErr w:type="spellEnd"/>
      <w:r w:rsidRPr="00C82651">
        <w:rPr>
          <w:color w:val="000000"/>
        </w:rPr>
        <w:t>:</w:t>
      </w:r>
    </w:p>
    <w:p w:rsidR="00F02CFC" w:rsidRDefault="00C82651" w:rsidP="00C82651">
      <w:pPr>
        <w:widowControl w:val="0"/>
        <w:numPr>
          <w:ilvl w:val="0"/>
          <w:numId w:val="2"/>
        </w:numPr>
        <w:pBdr>
          <w:top w:val="nil"/>
          <w:left w:val="nil"/>
          <w:bottom w:val="nil"/>
          <w:right w:val="nil"/>
          <w:between w:val="nil"/>
        </w:pBdr>
        <w:spacing w:after="120" w:line="240" w:lineRule="auto"/>
        <w:ind w:left="270" w:hanging="283"/>
        <w:jc w:val="both"/>
        <w:rPr>
          <w:color w:val="000000"/>
        </w:rPr>
      </w:pPr>
      <w:r w:rsidRPr="00C82651">
        <w:rPr>
          <w:color w:val="000000"/>
        </w:rPr>
        <w:t xml:space="preserve">Որակյալ թվային ծառայությունների մատուցման, «միայն մեկ անգամ» սկզբունքի պահպանման տեսանկյունից առանցքային է նաև պետական տվյալների բազաների արդիականացումը և </w:t>
      </w:r>
      <w:proofErr w:type="spellStart"/>
      <w:r w:rsidRPr="00C82651">
        <w:rPr>
          <w:color w:val="000000"/>
        </w:rPr>
        <w:t>փոխգործելիության</w:t>
      </w:r>
      <w:proofErr w:type="spellEnd"/>
      <w:r w:rsidRPr="00C82651">
        <w:rPr>
          <w:color w:val="000000"/>
        </w:rPr>
        <w:t xml:space="preserve"> ապահովումը, ինչը կենթադրի ազգային </w:t>
      </w:r>
      <w:proofErr w:type="spellStart"/>
      <w:r w:rsidRPr="00C82651">
        <w:rPr>
          <w:color w:val="000000"/>
        </w:rPr>
        <w:t>թվայնացման</w:t>
      </w:r>
      <w:proofErr w:type="spellEnd"/>
      <w:r w:rsidRPr="00C82651">
        <w:rPr>
          <w:color w:val="000000"/>
        </w:rPr>
        <w:t xml:space="preserve"> ճարտարապետության ներքո ստեղծված և վերափոխված պետական տվյալների բազաների առկայություն՝ հասանելի բոլոր քաղաքացիների համար:</w:t>
      </w:r>
    </w:p>
    <w:p w:rsidR="00D45513" w:rsidRPr="00C82651" w:rsidRDefault="00D45513" w:rsidP="00C82651">
      <w:pPr>
        <w:widowControl w:val="0"/>
        <w:numPr>
          <w:ilvl w:val="0"/>
          <w:numId w:val="2"/>
        </w:numPr>
        <w:pBdr>
          <w:top w:val="nil"/>
          <w:left w:val="nil"/>
          <w:bottom w:val="nil"/>
          <w:right w:val="nil"/>
          <w:between w:val="nil"/>
        </w:pBdr>
        <w:spacing w:after="120" w:line="240" w:lineRule="auto"/>
        <w:ind w:left="270" w:hanging="283"/>
        <w:jc w:val="both"/>
        <w:rPr>
          <w:color w:val="000000"/>
        </w:rPr>
      </w:pPr>
      <w:r>
        <w:rPr>
          <w:color w:val="000000"/>
        </w:rPr>
        <w:t xml:space="preserve">Ծառայությունների </w:t>
      </w:r>
      <w:proofErr w:type="spellStart"/>
      <w:r>
        <w:rPr>
          <w:color w:val="000000"/>
        </w:rPr>
        <w:t>օգտագործողակենտրոն</w:t>
      </w:r>
      <w:proofErr w:type="spellEnd"/>
      <w:r>
        <w:rPr>
          <w:color w:val="000000"/>
        </w:rPr>
        <w:t xml:space="preserve"> սկզբունքով թվային </w:t>
      </w:r>
      <w:proofErr w:type="spellStart"/>
      <w:r>
        <w:rPr>
          <w:color w:val="000000"/>
        </w:rPr>
        <w:t>հասանելիությունն</w:t>
      </w:r>
      <w:proofErr w:type="spellEnd"/>
      <w:r>
        <w:rPr>
          <w:color w:val="000000"/>
        </w:rPr>
        <w:t xml:space="preserve"> ապահովելու նպատակով կգործարկվի Հայաստանի ծառայությունների ազգային </w:t>
      </w:r>
      <w:proofErr w:type="spellStart"/>
      <w:r>
        <w:rPr>
          <w:color w:val="000000"/>
        </w:rPr>
        <w:t>հարթակը</w:t>
      </w:r>
      <w:proofErr w:type="spellEnd"/>
      <w:r>
        <w:rPr>
          <w:color w:val="000000"/>
        </w:rPr>
        <w:t xml:space="preserve">։ </w:t>
      </w:r>
      <w:r>
        <w:t xml:space="preserve">Վերջինս ծառայելու է որպես է քաղաքացու ու բիզնեսի </w:t>
      </w:r>
      <w:proofErr w:type="spellStart"/>
      <w:r>
        <w:t>փորձառություններն</w:t>
      </w:r>
      <w:proofErr w:type="spellEnd"/>
      <w:r>
        <w:t xml:space="preserve"> ապահովող պետական, համայնքային ու մասնավոր հատվածի կողմից մատուցվող ծառայությունների միասնական թվային միջավայր: </w:t>
      </w:r>
      <w:proofErr w:type="spellStart"/>
      <w:r>
        <w:rPr>
          <w:color w:val="000000"/>
        </w:rPr>
        <w:t>Հարթակում</w:t>
      </w:r>
      <w:proofErr w:type="spellEnd"/>
      <w:r>
        <w:rPr>
          <w:color w:val="000000"/>
        </w:rPr>
        <w:t xml:space="preserve"> առաջնահերթ կերպով հասանելի կլինի կյանքի </w:t>
      </w:r>
      <w:proofErr w:type="spellStart"/>
      <w:r>
        <w:rPr>
          <w:color w:val="000000"/>
        </w:rPr>
        <w:t>փորձառությունների</w:t>
      </w:r>
      <w:proofErr w:type="spellEnd"/>
      <w:r>
        <w:rPr>
          <w:color w:val="000000"/>
        </w:rPr>
        <w:t xml:space="preserve"> կատալոգների տրամաբանությամբ կառուցված՝ հանրային ծառայությունների վերաբերյալ հիմնարար (ստանդարտացված և քաղաքացու համար մատչելի տեքստային </w:t>
      </w:r>
      <w:proofErr w:type="spellStart"/>
      <w:r>
        <w:rPr>
          <w:color w:val="000000"/>
        </w:rPr>
        <w:t>նախագծմամբ</w:t>
      </w:r>
      <w:proofErr w:type="spellEnd"/>
      <w:r>
        <w:rPr>
          <w:color w:val="000000"/>
        </w:rPr>
        <w:t>) տեղեկատվությունը՝ որպես ծառայություն</w:t>
      </w:r>
      <w:r w:rsidR="005E36A5">
        <w:rPr>
          <w:color w:val="000000"/>
        </w:rPr>
        <w:t>՝</w:t>
      </w:r>
      <w:r>
        <w:rPr>
          <w:color w:val="000000"/>
        </w:rPr>
        <w:t xml:space="preserve"> անկախ այդ պահին դրանց թվային հասանելի լինելու հանգամանքի</w:t>
      </w:r>
      <w:r w:rsidR="005E36A5">
        <w:rPr>
          <w:color w:val="000000"/>
        </w:rPr>
        <w:t>ց:</w:t>
      </w:r>
      <w:r w:rsidR="00771795">
        <w:rPr>
          <w:color w:val="000000"/>
        </w:rPr>
        <w:t xml:space="preserve"> </w:t>
      </w:r>
      <w:proofErr w:type="spellStart"/>
      <w:r w:rsidR="00771795">
        <w:rPr>
          <w:color w:val="000000"/>
        </w:rPr>
        <w:t>Հարթակը</w:t>
      </w:r>
      <w:proofErr w:type="spellEnd"/>
      <w:r w:rsidR="00771795">
        <w:rPr>
          <w:color w:val="000000"/>
        </w:rPr>
        <w:t xml:space="preserve"> նաև ներառելու է ծառայությունների որակի </w:t>
      </w:r>
      <w:proofErr w:type="spellStart"/>
      <w:r w:rsidR="00BE1DDE">
        <w:rPr>
          <w:color w:val="000000"/>
        </w:rPr>
        <w:t>մշտադիտարկման</w:t>
      </w:r>
      <w:proofErr w:type="spellEnd"/>
      <w:r w:rsidR="00D9461C">
        <w:rPr>
          <w:color w:val="000000"/>
        </w:rPr>
        <w:t xml:space="preserve"> և կառավարման </w:t>
      </w:r>
      <w:r w:rsidR="00771795">
        <w:rPr>
          <w:color w:val="000000"/>
        </w:rPr>
        <w:t>մեխանիզմներ:</w:t>
      </w:r>
    </w:p>
    <w:p w:rsidR="00AF39DF" w:rsidRDefault="00947809">
      <w:pPr>
        <w:widowControl w:val="0"/>
        <w:numPr>
          <w:ilvl w:val="0"/>
          <w:numId w:val="14"/>
        </w:numPr>
        <w:pBdr>
          <w:top w:val="nil"/>
          <w:left w:val="nil"/>
          <w:bottom w:val="nil"/>
          <w:right w:val="nil"/>
          <w:between w:val="nil"/>
        </w:pBdr>
        <w:spacing w:before="240" w:after="240" w:line="240" w:lineRule="auto"/>
        <w:jc w:val="both"/>
        <w:rPr>
          <w:b/>
          <w:color w:val="BF8F00"/>
        </w:rPr>
      </w:pPr>
      <w:r>
        <w:rPr>
          <w:b/>
          <w:color w:val="BF8F00"/>
        </w:rPr>
        <w:lastRenderedPageBreak/>
        <w:t xml:space="preserve">Ծառայությունների </w:t>
      </w:r>
      <w:r w:rsidR="000069F4">
        <w:rPr>
          <w:b/>
          <w:color w:val="BF8F00"/>
        </w:rPr>
        <w:t>վերակառուցում</w:t>
      </w:r>
      <w:r w:rsidR="00D050BA">
        <w:rPr>
          <w:b/>
          <w:color w:val="BF8F00"/>
        </w:rPr>
        <w:t xml:space="preserve">, այդ թվում՝ մատուցման </w:t>
      </w:r>
      <w:proofErr w:type="spellStart"/>
      <w:r w:rsidR="00D050BA">
        <w:rPr>
          <w:b/>
          <w:color w:val="BF8F00"/>
        </w:rPr>
        <w:t>ձևի</w:t>
      </w:r>
      <w:proofErr w:type="spellEnd"/>
      <w:r w:rsidR="00D050BA">
        <w:rPr>
          <w:b/>
          <w:color w:val="BF8F00"/>
        </w:rPr>
        <w:t xml:space="preserve"> որոշմամբ՝</w:t>
      </w:r>
    </w:p>
    <w:p w:rsidR="00792520" w:rsidRPr="00792520" w:rsidRDefault="00792520" w:rsidP="00792520">
      <w:pPr>
        <w:widowControl w:val="0"/>
        <w:numPr>
          <w:ilvl w:val="0"/>
          <w:numId w:val="2"/>
        </w:numPr>
        <w:pBdr>
          <w:top w:val="nil"/>
          <w:left w:val="nil"/>
          <w:bottom w:val="nil"/>
          <w:right w:val="nil"/>
          <w:between w:val="nil"/>
        </w:pBdr>
        <w:spacing w:after="120" w:line="240" w:lineRule="auto"/>
        <w:ind w:left="270" w:hanging="283"/>
        <w:jc w:val="both"/>
        <w:rPr>
          <w:color w:val="000000"/>
        </w:rPr>
      </w:pPr>
      <w:r>
        <w:rPr>
          <w:color w:val="000000"/>
        </w:rPr>
        <w:t xml:space="preserve">Ծառայությունների վերակառուցումը կառուցվելու է կյանքի </w:t>
      </w:r>
      <w:proofErr w:type="spellStart"/>
      <w:r>
        <w:rPr>
          <w:color w:val="000000"/>
        </w:rPr>
        <w:t>փորձառությունների</w:t>
      </w:r>
      <w:proofErr w:type="spellEnd"/>
      <w:r>
        <w:rPr>
          <w:color w:val="000000"/>
        </w:rPr>
        <w:t xml:space="preserve"> սկզբունքի վրա՝ հիմնվելով շահառուի փորձառությունը և զգայական ընկալումն առավելագույնս դրական դարձնելու նպատակի վրա: Հաշվի առնելով այս նպատակադրումը և ելնելով արդեն իսկ իրականացված՝ հանրային ծառայությունների </w:t>
      </w:r>
      <w:proofErr w:type="spellStart"/>
      <w:r>
        <w:rPr>
          <w:color w:val="000000"/>
        </w:rPr>
        <w:t>քարտեզագրման</w:t>
      </w:r>
      <w:proofErr w:type="spellEnd"/>
      <w:r>
        <w:rPr>
          <w:color w:val="000000"/>
        </w:rPr>
        <w:t xml:space="preserve"> ու բիզնես գործընթացների վերլուծության արդյունքներից՝ առաջին փուլում կիրականացվի քաղաքացու ու բիզնեսի ընտրված կյանքի </w:t>
      </w:r>
      <w:proofErr w:type="spellStart"/>
      <w:r>
        <w:rPr>
          <w:color w:val="000000"/>
        </w:rPr>
        <w:t>փորձառությունների</w:t>
      </w:r>
      <w:proofErr w:type="spellEnd"/>
      <w:r>
        <w:rPr>
          <w:color w:val="000000"/>
        </w:rPr>
        <w:t xml:space="preserve"> ներքո </w:t>
      </w:r>
      <w:r w:rsidRPr="00792520">
        <w:rPr>
          <w:color w:val="000000"/>
        </w:rPr>
        <w:t xml:space="preserve">ծառայությունների վերակառուցումը, ծայրից ծայր </w:t>
      </w:r>
      <w:proofErr w:type="spellStart"/>
      <w:r w:rsidRPr="00792520">
        <w:rPr>
          <w:color w:val="000000"/>
        </w:rPr>
        <w:t>թվայնացումն</w:t>
      </w:r>
      <w:proofErr w:type="spellEnd"/>
      <w:r w:rsidRPr="00792520">
        <w:rPr>
          <w:color w:val="000000"/>
        </w:rPr>
        <w:t xml:space="preserve"> ու </w:t>
      </w:r>
      <w:proofErr w:type="spellStart"/>
      <w:r w:rsidRPr="00792520">
        <w:rPr>
          <w:color w:val="000000"/>
        </w:rPr>
        <w:t>ինտեգրումը</w:t>
      </w:r>
      <w:proofErr w:type="spellEnd"/>
      <w:r w:rsidRPr="00792520">
        <w:rPr>
          <w:color w:val="000000"/>
        </w:rPr>
        <w:t xml:space="preserve"> Հայաստանի ազգային ծառայությունների հարթակին: </w:t>
      </w:r>
    </w:p>
    <w:p w:rsidR="00792520" w:rsidRPr="00792520" w:rsidRDefault="00792520" w:rsidP="00792520">
      <w:pPr>
        <w:widowControl w:val="0"/>
        <w:numPr>
          <w:ilvl w:val="0"/>
          <w:numId w:val="2"/>
        </w:numPr>
        <w:pBdr>
          <w:top w:val="nil"/>
          <w:left w:val="nil"/>
          <w:bottom w:val="nil"/>
          <w:right w:val="nil"/>
          <w:between w:val="nil"/>
        </w:pBdr>
        <w:spacing w:after="120" w:line="240" w:lineRule="auto"/>
        <w:ind w:left="270" w:hanging="283"/>
        <w:jc w:val="both"/>
        <w:rPr>
          <w:color w:val="000000"/>
        </w:rPr>
      </w:pPr>
      <w:r w:rsidRPr="00792520">
        <w:rPr>
          <w:color w:val="000000"/>
        </w:rPr>
        <w:t xml:space="preserve">Առաջնահերթ կվերակառուցվեն 12 կյանքի </w:t>
      </w:r>
      <w:proofErr w:type="spellStart"/>
      <w:r w:rsidRPr="00792520">
        <w:rPr>
          <w:color w:val="000000"/>
        </w:rPr>
        <w:t>փորձառություններ</w:t>
      </w:r>
      <w:proofErr w:type="spellEnd"/>
      <w:r w:rsidRPr="00792520">
        <w:rPr>
          <w:color w:val="000000"/>
        </w:rPr>
        <w:t>, որոնք են՝ քաղաքացու համար՝ հարկերի վճարում, հիվանդություն (այդ թվում՝ հիվանդության արձակուրդ, էլ</w:t>
      </w:r>
      <w:r w:rsidRPr="00792520">
        <w:rPr>
          <w:rFonts w:ascii="MS Gothic" w:eastAsia="MS Gothic" w:hAnsi="MS Gothic" w:cs="MS Gothic" w:hint="eastAsia"/>
          <w:color w:val="000000"/>
        </w:rPr>
        <w:t>․</w:t>
      </w:r>
      <w:r w:rsidRPr="00792520">
        <w:rPr>
          <w:color w:val="000000"/>
        </w:rPr>
        <w:t xml:space="preserve"> դեղատոմս), մեքենայի առք, վաճառք և սեփականություն (այդ թվում՝ վարորդական իրավունքի ստացում), տան գնում և վաճառք (ներառում է էլ</w:t>
      </w:r>
      <w:r w:rsidRPr="00792520">
        <w:rPr>
          <w:rFonts w:ascii="MS Gothic" w:eastAsia="MS Gothic" w:hAnsi="MS Gothic" w:cs="MS Gothic" w:hint="eastAsia"/>
          <w:color w:val="000000"/>
        </w:rPr>
        <w:t>․</w:t>
      </w:r>
      <w:r w:rsidRPr="00792520">
        <w:rPr>
          <w:color w:val="000000"/>
        </w:rPr>
        <w:t xml:space="preserve"> նոտարը), էլ. կենսաթոշակ, երեխայի ծնունդ, հարազատի մահ, աշխատանքը կորցնելը, բիզնեսի համար՝ ընկերության հիմնում, </w:t>
      </w:r>
      <w:proofErr w:type="spellStart"/>
      <w:r w:rsidRPr="00792520">
        <w:rPr>
          <w:color w:val="000000"/>
        </w:rPr>
        <w:t>առևտրային</w:t>
      </w:r>
      <w:proofErr w:type="spellEnd"/>
      <w:r w:rsidRPr="00792520">
        <w:rPr>
          <w:color w:val="000000"/>
        </w:rPr>
        <w:t xml:space="preserve"> լիցենզիաների ստացում, ապրանքների ներմուծում, ընկերության կառավարում (ներառում է սեփականության իրավունքի պաշտպանությունը և լուծարումը): Վերջիններիս փորձարկումից հետո կվերակառուցվեն ու </w:t>
      </w:r>
      <w:proofErr w:type="spellStart"/>
      <w:r w:rsidRPr="00792520">
        <w:rPr>
          <w:color w:val="000000"/>
        </w:rPr>
        <w:t>կթվայնացվեն</w:t>
      </w:r>
      <w:proofErr w:type="spellEnd"/>
      <w:r w:rsidRPr="00792520">
        <w:rPr>
          <w:color w:val="000000"/>
        </w:rPr>
        <w:t xml:space="preserve"> նաև կյանքի </w:t>
      </w:r>
      <w:r w:rsidR="004B3329" w:rsidRPr="00792520">
        <w:rPr>
          <w:color w:val="000000"/>
        </w:rPr>
        <w:t xml:space="preserve">մնացած </w:t>
      </w:r>
      <w:proofErr w:type="spellStart"/>
      <w:r w:rsidRPr="00792520">
        <w:rPr>
          <w:color w:val="000000"/>
        </w:rPr>
        <w:t>փորձառությունները</w:t>
      </w:r>
      <w:proofErr w:type="spellEnd"/>
      <w:r w:rsidRPr="00792520">
        <w:rPr>
          <w:color w:val="000000"/>
        </w:rPr>
        <w:t>:</w:t>
      </w:r>
    </w:p>
    <w:p w:rsidR="00792520" w:rsidRPr="00792520" w:rsidRDefault="00792520" w:rsidP="00792520">
      <w:pPr>
        <w:widowControl w:val="0"/>
        <w:numPr>
          <w:ilvl w:val="0"/>
          <w:numId w:val="2"/>
        </w:numPr>
        <w:pBdr>
          <w:top w:val="nil"/>
          <w:left w:val="nil"/>
          <w:bottom w:val="nil"/>
          <w:right w:val="nil"/>
          <w:between w:val="nil"/>
        </w:pBdr>
        <w:spacing w:after="120" w:line="240" w:lineRule="auto"/>
        <w:ind w:left="270" w:hanging="283"/>
        <w:jc w:val="both"/>
        <w:rPr>
          <w:color w:val="000000"/>
        </w:rPr>
      </w:pPr>
      <w:r w:rsidRPr="00792520">
        <w:rPr>
          <w:color w:val="000000"/>
        </w:rPr>
        <w:t xml:space="preserve">Ծառայությունների վերակառուցումը կիրականացվի միջազգային (այդ թվում՝ ՏՀԶԿ խորհրդատվական </w:t>
      </w:r>
      <w:proofErr w:type="spellStart"/>
      <w:r w:rsidRPr="00792520">
        <w:rPr>
          <w:color w:val="000000"/>
        </w:rPr>
        <w:t>կանոնակարգերով</w:t>
      </w:r>
      <w:proofErr w:type="spellEnd"/>
      <w:r w:rsidRPr="00792520">
        <w:rPr>
          <w:color w:val="000000"/>
        </w:rPr>
        <w:t xml:space="preserve"> ամրագրված և ՏՀԶԿ երկրների կողմից որդեգրված) մեթոդաբանությամբ (նախագծային մտածողություն</w:t>
      </w:r>
      <w:r w:rsidR="00186C4A">
        <w:rPr>
          <w:color w:val="000000"/>
        </w:rPr>
        <w:t>՝</w:t>
      </w:r>
      <w:r w:rsidRPr="00792520">
        <w:rPr>
          <w:color w:val="000000"/>
        </w:rPr>
        <w:t xml:space="preserve"> </w:t>
      </w:r>
      <w:proofErr w:type="spellStart"/>
      <w:r w:rsidRPr="00792520">
        <w:rPr>
          <w:color w:val="000000"/>
        </w:rPr>
        <w:t>design</w:t>
      </w:r>
      <w:proofErr w:type="spellEnd"/>
      <w:r w:rsidRPr="00792520">
        <w:rPr>
          <w:color w:val="000000"/>
        </w:rPr>
        <w:t xml:space="preserve"> </w:t>
      </w:r>
      <w:proofErr w:type="spellStart"/>
      <w:r w:rsidRPr="00792520">
        <w:rPr>
          <w:color w:val="000000"/>
        </w:rPr>
        <w:t>thinking</w:t>
      </w:r>
      <w:proofErr w:type="spellEnd"/>
      <w:r w:rsidRPr="00792520">
        <w:rPr>
          <w:color w:val="000000"/>
        </w:rPr>
        <w:t>)՝ պետական բոլոր գ</w:t>
      </w:r>
      <w:r w:rsidR="004B3329">
        <w:rPr>
          <w:color w:val="000000"/>
        </w:rPr>
        <w:t>ե</w:t>
      </w:r>
      <w:r w:rsidRPr="00792520">
        <w:rPr>
          <w:color w:val="000000"/>
        </w:rPr>
        <w:t xml:space="preserve">րատեսչությունների ու շահառուների ներգրավմամբ, և ենթադրում է փորձառության ծայրից ծայր </w:t>
      </w:r>
      <w:proofErr w:type="spellStart"/>
      <w:r w:rsidRPr="00792520">
        <w:rPr>
          <w:color w:val="000000"/>
        </w:rPr>
        <w:t>թվայնացում</w:t>
      </w:r>
      <w:proofErr w:type="spellEnd"/>
      <w:r w:rsidRPr="00792520">
        <w:rPr>
          <w:color w:val="000000"/>
        </w:rPr>
        <w:t xml:space="preserve">՝ նվազեցնելով անհարկի </w:t>
      </w:r>
      <w:proofErr w:type="spellStart"/>
      <w:r w:rsidRPr="00792520">
        <w:rPr>
          <w:color w:val="000000"/>
        </w:rPr>
        <w:t>վարչարարությունը</w:t>
      </w:r>
      <w:proofErr w:type="spellEnd"/>
      <w:r w:rsidRPr="00792520">
        <w:rPr>
          <w:color w:val="000000"/>
        </w:rPr>
        <w:t xml:space="preserve">: Վերակառուցման ժամանակ յուրաքանչյուր փորձառության համար հաշվի կառնվեն նաև նույնականացման մեխանիզմը, տվյալների </w:t>
      </w:r>
      <w:proofErr w:type="spellStart"/>
      <w:r w:rsidRPr="00792520">
        <w:rPr>
          <w:color w:val="000000"/>
        </w:rPr>
        <w:t>շտեմարանների</w:t>
      </w:r>
      <w:proofErr w:type="spellEnd"/>
      <w:r w:rsidRPr="00792520">
        <w:rPr>
          <w:color w:val="000000"/>
        </w:rPr>
        <w:t xml:space="preserve"> արդիականացումը և </w:t>
      </w:r>
      <w:proofErr w:type="spellStart"/>
      <w:r w:rsidRPr="00792520">
        <w:rPr>
          <w:color w:val="000000"/>
        </w:rPr>
        <w:t>փոխգործելիությունը</w:t>
      </w:r>
      <w:proofErr w:type="spellEnd"/>
      <w:r w:rsidRPr="00792520">
        <w:rPr>
          <w:color w:val="000000"/>
        </w:rPr>
        <w:t>, ծառայության մատուցման գինը, ծառայությունը շահառուին առավել հասանելի դարձնելու հնարավորությունը և այլ չափանիշներ:</w:t>
      </w:r>
    </w:p>
    <w:p w:rsidR="00792520" w:rsidRPr="00792520" w:rsidRDefault="00792520" w:rsidP="00792520">
      <w:pPr>
        <w:widowControl w:val="0"/>
        <w:numPr>
          <w:ilvl w:val="0"/>
          <w:numId w:val="2"/>
        </w:numPr>
        <w:pBdr>
          <w:top w:val="nil"/>
          <w:left w:val="nil"/>
          <w:bottom w:val="nil"/>
          <w:right w:val="nil"/>
          <w:between w:val="nil"/>
        </w:pBdr>
        <w:spacing w:after="120" w:line="240" w:lineRule="auto"/>
        <w:ind w:left="270" w:hanging="283"/>
        <w:jc w:val="both"/>
        <w:rPr>
          <w:color w:val="000000"/>
        </w:rPr>
      </w:pPr>
      <w:r w:rsidRPr="00792520">
        <w:rPr>
          <w:color w:val="000000"/>
        </w:rPr>
        <w:t xml:space="preserve">Ծառայությունների վերակառուցման և </w:t>
      </w:r>
      <w:proofErr w:type="spellStart"/>
      <w:r w:rsidRPr="00792520">
        <w:rPr>
          <w:color w:val="000000"/>
        </w:rPr>
        <w:t>թվայնացման</w:t>
      </w:r>
      <w:proofErr w:type="spellEnd"/>
      <w:r w:rsidRPr="00792520">
        <w:rPr>
          <w:color w:val="000000"/>
        </w:rPr>
        <w:t xml:space="preserve"> գործընթացների կառավարումը կապահովվի ինստիտուցիոնալ պատասխանատվության և միջգերատեսչական </w:t>
      </w:r>
      <w:proofErr w:type="spellStart"/>
      <w:r w:rsidRPr="00792520">
        <w:rPr>
          <w:color w:val="000000"/>
        </w:rPr>
        <w:t>փոխգործակցության</w:t>
      </w:r>
      <w:proofErr w:type="spellEnd"/>
      <w:r w:rsidRPr="00792520">
        <w:rPr>
          <w:color w:val="000000"/>
        </w:rPr>
        <w:t xml:space="preserve"> մոդելով։ Այդ նպատակով յուրաքանչյուր կյանքի փորձառության համար կնշանակվեն առաջատար </w:t>
      </w:r>
      <w:proofErr w:type="spellStart"/>
      <w:r w:rsidRPr="00792520">
        <w:rPr>
          <w:color w:val="000000"/>
        </w:rPr>
        <w:t>պատասախանատու</w:t>
      </w:r>
      <w:proofErr w:type="spellEnd"/>
      <w:r w:rsidRPr="00792520">
        <w:rPr>
          <w:color w:val="000000"/>
        </w:rPr>
        <w:t xml:space="preserve"> պետական գերատեսչությունները և </w:t>
      </w:r>
      <w:proofErr w:type="spellStart"/>
      <w:r w:rsidRPr="00792520">
        <w:rPr>
          <w:color w:val="000000"/>
        </w:rPr>
        <w:t>կձևավորվեն</w:t>
      </w:r>
      <w:proofErr w:type="spellEnd"/>
      <w:r w:rsidRPr="00792520">
        <w:rPr>
          <w:color w:val="000000"/>
        </w:rPr>
        <w:t xml:space="preserve"> աշխատանքային թիմեր մյուս առնչվող մարմինների ներկայացուցիչներից՝ որպես տվյալ կյանքի փորձառության համար </w:t>
      </w:r>
      <w:proofErr w:type="spellStart"/>
      <w:r w:rsidRPr="00792520">
        <w:rPr>
          <w:color w:val="000000"/>
        </w:rPr>
        <w:t>օժանդակողներ</w:t>
      </w:r>
      <w:proofErr w:type="spellEnd"/>
      <w:r w:rsidRPr="00792520">
        <w:rPr>
          <w:color w:val="000000"/>
        </w:rPr>
        <w:t xml:space="preserve">։ Առաջատար պետական մարմինները պատասխանատվություն են ստանձնում կյանքի </w:t>
      </w:r>
      <w:proofErr w:type="spellStart"/>
      <w:r w:rsidRPr="00792520">
        <w:rPr>
          <w:color w:val="000000"/>
        </w:rPr>
        <w:t>փորձառությունների</w:t>
      </w:r>
      <w:proofErr w:type="spellEnd"/>
      <w:r w:rsidRPr="00792520">
        <w:rPr>
          <w:color w:val="000000"/>
        </w:rPr>
        <w:t xml:space="preserve"> ծայրից ծայր վերակառուցման, </w:t>
      </w:r>
      <w:proofErr w:type="spellStart"/>
      <w:r w:rsidRPr="00792520">
        <w:rPr>
          <w:color w:val="000000"/>
        </w:rPr>
        <w:t>թվայնացման</w:t>
      </w:r>
      <w:proofErr w:type="spellEnd"/>
      <w:r w:rsidRPr="00792520">
        <w:rPr>
          <w:color w:val="000000"/>
        </w:rPr>
        <w:t xml:space="preserve"> և հասանելի դարձնելու համար։</w:t>
      </w:r>
    </w:p>
    <w:p w:rsidR="00792520" w:rsidRDefault="00792520" w:rsidP="00792520">
      <w:pPr>
        <w:widowControl w:val="0"/>
        <w:numPr>
          <w:ilvl w:val="0"/>
          <w:numId w:val="2"/>
        </w:numPr>
        <w:pBdr>
          <w:top w:val="nil"/>
          <w:left w:val="nil"/>
          <w:bottom w:val="nil"/>
          <w:right w:val="nil"/>
          <w:between w:val="nil"/>
        </w:pBdr>
        <w:spacing w:after="120" w:line="240" w:lineRule="auto"/>
        <w:ind w:left="270" w:hanging="283"/>
        <w:jc w:val="both"/>
      </w:pPr>
      <w:r w:rsidRPr="00792520">
        <w:rPr>
          <w:color w:val="000000"/>
        </w:rPr>
        <w:t xml:space="preserve">Զուգահեռաբար, կիրականացվի կյանքի </w:t>
      </w:r>
      <w:proofErr w:type="spellStart"/>
      <w:r w:rsidRPr="00792520">
        <w:rPr>
          <w:color w:val="000000"/>
        </w:rPr>
        <w:t>փորձառություններից</w:t>
      </w:r>
      <w:proofErr w:type="spellEnd"/>
      <w:r w:rsidRPr="00792520">
        <w:rPr>
          <w:color w:val="000000"/>
        </w:rPr>
        <w:t xml:space="preserve"> դուրս մնացած ծառայությունների</w:t>
      </w:r>
      <w:r>
        <w:t xml:space="preserve"> ուսումնասիրություն՝ մատուցման նպատակահարմարության ու </w:t>
      </w:r>
      <w:proofErr w:type="spellStart"/>
      <w:r>
        <w:t>ձևի</w:t>
      </w:r>
      <w:proofErr w:type="spellEnd"/>
      <w:r>
        <w:t xml:space="preserve"> որոշման նպատակով:</w:t>
      </w:r>
    </w:p>
    <w:p w:rsidR="00D050BA" w:rsidRDefault="00D050BA" w:rsidP="00BB38B3">
      <w:pPr>
        <w:widowControl w:val="0"/>
        <w:pBdr>
          <w:top w:val="nil"/>
          <w:left w:val="nil"/>
          <w:bottom w:val="nil"/>
          <w:right w:val="nil"/>
          <w:between w:val="nil"/>
        </w:pBdr>
        <w:spacing w:after="120" w:line="240" w:lineRule="auto"/>
        <w:ind w:left="270"/>
        <w:jc w:val="both"/>
        <w:rPr>
          <w:color w:val="000000"/>
        </w:rPr>
      </w:pPr>
    </w:p>
    <w:p w:rsidR="00E84636" w:rsidRDefault="00E84636" w:rsidP="00E84636">
      <w:pPr>
        <w:widowControl w:val="0"/>
        <w:pBdr>
          <w:top w:val="nil"/>
          <w:left w:val="nil"/>
          <w:bottom w:val="nil"/>
          <w:right w:val="nil"/>
          <w:between w:val="nil"/>
        </w:pBdr>
        <w:spacing w:before="240" w:after="240" w:line="240" w:lineRule="auto"/>
        <w:rPr>
          <w:b/>
          <w:color w:val="44546A"/>
          <w:sz w:val="28"/>
          <w:szCs w:val="28"/>
        </w:rPr>
      </w:pPr>
      <w:r>
        <w:rPr>
          <w:b/>
          <w:color w:val="44546A"/>
          <w:sz w:val="28"/>
          <w:szCs w:val="28"/>
        </w:rPr>
        <w:t xml:space="preserve">Հենասյուն 3. </w:t>
      </w:r>
      <w:proofErr w:type="spellStart"/>
      <w:r>
        <w:rPr>
          <w:b/>
          <w:color w:val="44546A"/>
          <w:sz w:val="28"/>
          <w:szCs w:val="28"/>
        </w:rPr>
        <w:t>Իստիտուցիոնալ</w:t>
      </w:r>
      <w:proofErr w:type="spellEnd"/>
      <w:r>
        <w:rPr>
          <w:b/>
          <w:color w:val="44546A"/>
          <w:sz w:val="28"/>
          <w:szCs w:val="28"/>
        </w:rPr>
        <w:t xml:space="preserve"> արդիականացում</w:t>
      </w:r>
    </w:p>
    <w:p w:rsidR="00E84636" w:rsidRDefault="00E84636" w:rsidP="00E84636">
      <w:pPr>
        <w:widowControl w:val="0"/>
        <w:numPr>
          <w:ilvl w:val="0"/>
          <w:numId w:val="13"/>
        </w:numPr>
        <w:pBdr>
          <w:top w:val="nil"/>
          <w:left w:val="nil"/>
          <w:bottom w:val="nil"/>
          <w:right w:val="nil"/>
          <w:between w:val="nil"/>
        </w:pBdr>
        <w:tabs>
          <w:tab w:val="left" w:pos="360"/>
        </w:tabs>
        <w:spacing w:before="200" w:after="200" w:line="240" w:lineRule="auto"/>
        <w:ind w:left="0" w:firstLine="0"/>
        <w:jc w:val="both"/>
        <w:rPr>
          <w:color w:val="000000"/>
        </w:rPr>
      </w:pPr>
      <w:r>
        <w:rPr>
          <w:color w:val="000000"/>
        </w:rPr>
        <w:t xml:space="preserve"> Կառավարման սահմանադրական </w:t>
      </w:r>
      <w:proofErr w:type="spellStart"/>
      <w:r>
        <w:rPr>
          <w:color w:val="000000"/>
        </w:rPr>
        <w:t>ձևի</w:t>
      </w:r>
      <w:proofErr w:type="spellEnd"/>
      <w:r>
        <w:rPr>
          <w:color w:val="000000"/>
        </w:rPr>
        <w:t xml:space="preserve"> շրջանակներում կառավարման համակարգում ֆունկցիոնալ և ինստիտուցիոնալ դաշտի հիմնական խնդիրներն են՝</w:t>
      </w:r>
    </w:p>
    <w:p w:rsidR="00E84636" w:rsidRDefault="00E84636" w:rsidP="00E84636">
      <w:pPr>
        <w:widowControl w:val="0"/>
        <w:numPr>
          <w:ilvl w:val="0"/>
          <w:numId w:val="2"/>
        </w:numPr>
        <w:pBdr>
          <w:top w:val="nil"/>
          <w:left w:val="nil"/>
          <w:bottom w:val="nil"/>
          <w:right w:val="nil"/>
          <w:between w:val="nil"/>
        </w:pBdr>
        <w:spacing w:after="120" w:line="240" w:lineRule="auto"/>
        <w:ind w:left="270" w:hanging="283"/>
        <w:jc w:val="both"/>
      </w:pPr>
      <w:r>
        <w:t xml:space="preserve">Կառավարման բարձր մակարդակում ժամանակն ու ջանքերը համակարգային ու </w:t>
      </w:r>
      <w:r>
        <w:lastRenderedPageBreak/>
        <w:t xml:space="preserve">ռազմավարական բովանադակությամբ բարեփոխումներ առաջնորդելու նպատակով առավել արդյունավետ օգտագործելու օբյեկտիվ սահմանափակումները: </w:t>
      </w:r>
    </w:p>
    <w:p w:rsidR="00E84636" w:rsidRDefault="00E84636" w:rsidP="00E84636">
      <w:pPr>
        <w:widowControl w:val="0"/>
        <w:numPr>
          <w:ilvl w:val="0"/>
          <w:numId w:val="2"/>
        </w:numPr>
        <w:pBdr>
          <w:top w:val="nil"/>
          <w:left w:val="nil"/>
          <w:bottom w:val="nil"/>
          <w:right w:val="nil"/>
          <w:between w:val="nil"/>
        </w:pBdr>
        <w:spacing w:after="120" w:line="240" w:lineRule="auto"/>
        <w:ind w:left="270" w:hanging="283"/>
        <w:jc w:val="both"/>
      </w:pPr>
      <w:r>
        <w:t xml:space="preserve">Կենտրոնական ապարատում տարբեր օղակների </w:t>
      </w:r>
      <w:proofErr w:type="spellStart"/>
      <w:r>
        <w:t>միջև</w:t>
      </w:r>
      <w:proofErr w:type="spellEnd"/>
      <w:r>
        <w:t xml:space="preserve"> հորիզոնական դերերի մասնակի </w:t>
      </w:r>
      <w:proofErr w:type="spellStart"/>
      <w:r>
        <w:t>կրկնորդումները</w:t>
      </w:r>
      <w:proofErr w:type="spellEnd"/>
      <w:r>
        <w:t xml:space="preserve">, արդյունքում՝ երբեմն ոչ լիարժեք համակարգված, հատվածական կամ ոչ բավարար արդյունավետությամբ իրականացվող </w:t>
      </w:r>
      <w:proofErr w:type="spellStart"/>
      <w:r>
        <w:t>վարչարարությունը</w:t>
      </w:r>
      <w:proofErr w:type="spellEnd"/>
      <w:r>
        <w:t xml:space="preserve">, տարբեր </w:t>
      </w:r>
      <w:proofErr w:type="spellStart"/>
      <w:r>
        <w:t>դերակատարների</w:t>
      </w:r>
      <w:proofErr w:type="spellEnd"/>
      <w:r>
        <w:t xml:space="preserve"> և շահառուների հետ հաղորդակցության որոշակի </w:t>
      </w:r>
      <w:proofErr w:type="spellStart"/>
      <w:r>
        <w:t>խզումները</w:t>
      </w:r>
      <w:proofErr w:type="spellEnd"/>
      <w:r>
        <w:t>:</w:t>
      </w:r>
    </w:p>
    <w:p w:rsidR="00E84636" w:rsidRDefault="00E84636" w:rsidP="00E84636">
      <w:pPr>
        <w:widowControl w:val="0"/>
        <w:numPr>
          <w:ilvl w:val="0"/>
          <w:numId w:val="2"/>
        </w:numPr>
        <w:pBdr>
          <w:top w:val="nil"/>
          <w:left w:val="nil"/>
          <w:bottom w:val="nil"/>
          <w:right w:val="nil"/>
          <w:between w:val="nil"/>
        </w:pBdr>
        <w:spacing w:after="120" w:line="240" w:lineRule="auto"/>
        <w:ind w:left="270" w:hanging="283"/>
        <w:jc w:val="both"/>
      </w:pPr>
      <w:r>
        <w:t xml:space="preserve">Կառավարման համակարգի միասնական, ամբողջական շրջանակն ու մանրամասն </w:t>
      </w:r>
      <w:proofErr w:type="spellStart"/>
      <w:r>
        <w:t>տիպաբանությունը</w:t>
      </w:r>
      <w:proofErr w:type="spellEnd"/>
      <w:r>
        <w:t xml:space="preserve"> սահմանող օրենսդրության ու </w:t>
      </w:r>
      <w:proofErr w:type="spellStart"/>
      <w:r>
        <w:t>կարգավորումների</w:t>
      </w:r>
      <w:proofErr w:type="spellEnd"/>
      <w:r>
        <w:t xml:space="preserve"> </w:t>
      </w:r>
      <w:proofErr w:type="spellStart"/>
      <w:r>
        <w:t>թերիությունը</w:t>
      </w:r>
      <w:proofErr w:type="spellEnd"/>
      <w:r>
        <w:t xml:space="preserve">։ Բացի նախարարություններից, մյուս մարմիններն ըստ էության դուրս են խորհրդարանական ուղղակի վերահսկողությունից: </w:t>
      </w:r>
    </w:p>
    <w:p w:rsidR="00E84636" w:rsidRDefault="00E84636" w:rsidP="00E84636">
      <w:pPr>
        <w:widowControl w:val="0"/>
        <w:numPr>
          <w:ilvl w:val="0"/>
          <w:numId w:val="2"/>
        </w:numPr>
        <w:pBdr>
          <w:top w:val="nil"/>
          <w:left w:val="nil"/>
          <w:bottom w:val="nil"/>
          <w:right w:val="nil"/>
          <w:between w:val="nil"/>
        </w:pBdr>
        <w:spacing w:after="120" w:line="240" w:lineRule="auto"/>
        <w:ind w:left="270" w:hanging="283"/>
        <w:jc w:val="both"/>
      </w:pPr>
      <w:r>
        <w:t xml:space="preserve">Նախարարության դերի </w:t>
      </w:r>
      <w:proofErr w:type="spellStart"/>
      <w:r>
        <w:t>վերաիմաստավորման</w:t>
      </w:r>
      <w:proofErr w:type="spellEnd"/>
      <w:r>
        <w:t xml:space="preserve"> անհրաժեշտություն ռազմավարական, ինստիտուցիոնալ, կառավարչական և ռեսուրսային տեսանկյուններից, այդ թվում՝</w:t>
      </w:r>
    </w:p>
    <w:p w:rsidR="00E84636" w:rsidRDefault="00E84636" w:rsidP="00E84636">
      <w:pPr>
        <w:widowControl w:val="0"/>
        <w:numPr>
          <w:ilvl w:val="0"/>
          <w:numId w:val="6"/>
        </w:numPr>
        <w:spacing w:after="120" w:line="240" w:lineRule="auto"/>
        <w:ind w:left="567" w:hanging="283"/>
        <w:jc w:val="both"/>
      </w:pPr>
      <w:r>
        <w:rPr>
          <w:b/>
        </w:rPr>
        <w:t>Ռազմավարական.</w:t>
      </w:r>
      <w:r>
        <w:t xml:space="preserve"> նախարարությունների </w:t>
      </w:r>
      <w:proofErr w:type="spellStart"/>
      <w:r>
        <w:t>առջև</w:t>
      </w:r>
      <w:proofErr w:type="spellEnd"/>
      <w:r>
        <w:t xml:space="preserve"> </w:t>
      </w:r>
      <w:proofErr w:type="spellStart"/>
      <w:r>
        <w:t>ձևակերպված</w:t>
      </w:r>
      <w:proofErr w:type="spellEnd"/>
      <w:r>
        <w:t xml:space="preserve"> խնդիրներն ու նպատակները խիստ ընդհանրական են, գործառութային բնույթ ունեն, հաճախ՝ իներցիոն են և ելնում են նախարարությունների կողմից ավանդաբար իրականացված </w:t>
      </w:r>
      <w:proofErr w:type="spellStart"/>
      <w:r>
        <w:t>ֆունկցիաներից</w:t>
      </w:r>
      <w:proofErr w:type="spellEnd"/>
      <w:r>
        <w:t>, այլ ոչ՝ ռազմավարական մակարդակի նպատակներից, չեն բխում, այսպես կոչված, «</w:t>
      </w:r>
      <w:proofErr w:type="spellStart"/>
      <w:r>
        <w:t>ինտեգրված</w:t>
      </w:r>
      <w:proofErr w:type="spellEnd"/>
      <w:r>
        <w:t>» կառավարության նպատակների և խնդիրների տրամաբանությունից, միտված չեն ռազմավարական արդյունքների ապահովմանը</w:t>
      </w:r>
      <w:r>
        <w:rPr>
          <w:rFonts w:ascii="Times New Roman" w:eastAsia="Cambria Math" w:hAnsi="Times New Roman" w:cs="Times New Roman"/>
        </w:rPr>
        <w:t>․</w:t>
      </w:r>
    </w:p>
    <w:p w:rsidR="00E84636" w:rsidRDefault="00E84636" w:rsidP="00E84636">
      <w:pPr>
        <w:widowControl w:val="0"/>
        <w:numPr>
          <w:ilvl w:val="0"/>
          <w:numId w:val="6"/>
        </w:numPr>
        <w:spacing w:after="120" w:line="240" w:lineRule="auto"/>
        <w:ind w:left="567" w:hanging="283"/>
        <w:jc w:val="both"/>
      </w:pPr>
      <w:r>
        <w:rPr>
          <w:b/>
        </w:rPr>
        <w:t>Ինստիտուցիոնալ</w:t>
      </w:r>
      <w:r>
        <w:t xml:space="preserve">. վերապահված ոլորտների մասով քաղաքականության մշակման ու իրականացման անարդյունավետ միջավայր՝ կառավարման </w:t>
      </w:r>
      <w:proofErr w:type="spellStart"/>
      <w:r>
        <w:t>հիերարխիայում</w:t>
      </w:r>
      <w:proofErr w:type="spellEnd"/>
      <w:r>
        <w:t xml:space="preserve"> ինստիտուցիոնալ </w:t>
      </w:r>
      <w:proofErr w:type="spellStart"/>
      <w:r>
        <w:t>ինքնաբավության</w:t>
      </w:r>
      <w:proofErr w:type="spellEnd"/>
      <w:r>
        <w:t xml:space="preserve"> բացի, </w:t>
      </w:r>
      <w:proofErr w:type="spellStart"/>
      <w:r>
        <w:t>քվազի</w:t>
      </w:r>
      <w:proofErr w:type="spellEnd"/>
      <w:r>
        <w:t xml:space="preserve">-պետական կառույցների հետ  գործառութային կապի </w:t>
      </w:r>
      <w:proofErr w:type="spellStart"/>
      <w:r>
        <w:t>անորորոշության</w:t>
      </w:r>
      <w:proofErr w:type="spellEnd"/>
      <w:r>
        <w:t xml:space="preserve">, պատասխանատվության ծավալին ոչ համարժեք </w:t>
      </w:r>
      <w:proofErr w:type="spellStart"/>
      <w:r>
        <w:t>գործիքակազմի</w:t>
      </w:r>
      <w:proofErr w:type="spellEnd"/>
      <w:r>
        <w:t xml:space="preserve"> իմաստով</w:t>
      </w:r>
      <w:r>
        <w:rPr>
          <w:rFonts w:ascii="Times New Roman" w:eastAsia="Cambria Math" w:hAnsi="Times New Roman" w:cs="Times New Roman"/>
        </w:rPr>
        <w:t>․</w:t>
      </w:r>
      <w:r>
        <w:t xml:space="preserve"> </w:t>
      </w:r>
    </w:p>
    <w:p w:rsidR="00E84636" w:rsidRDefault="00E84636" w:rsidP="00E84636">
      <w:pPr>
        <w:widowControl w:val="0"/>
        <w:numPr>
          <w:ilvl w:val="0"/>
          <w:numId w:val="6"/>
        </w:numPr>
        <w:spacing w:after="120" w:line="240" w:lineRule="auto"/>
        <w:ind w:left="567" w:hanging="283"/>
        <w:jc w:val="both"/>
      </w:pPr>
      <w:r>
        <w:rPr>
          <w:b/>
        </w:rPr>
        <w:t>Կառավարչական</w:t>
      </w:r>
      <w:r>
        <w:t xml:space="preserve">. նախարարությունների ներքին կառուցվածքների </w:t>
      </w:r>
      <w:proofErr w:type="spellStart"/>
      <w:r>
        <w:t>ֆրագմենտացիայի</w:t>
      </w:r>
      <w:proofErr w:type="spellEnd"/>
      <w:r>
        <w:t xml:space="preserve"> բարձր աստիճան՝ փոքր ստորաբաժանումների ու մեծապես տրոհված գործառույթների իմաստով, ստորաբաժանման նկատմամբ մի քանի վերադասության առկայություն, ստորաբաժանման ղեկավարների որոշում կայացնելու թույլ պատասխանատվություն</w:t>
      </w:r>
      <w:r>
        <w:rPr>
          <w:rFonts w:ascii="Times New Roman" w:eastAsia="Cambria Math" w:hAnsi="Times New Roman" w:cs="Times New Roman"/>
        </w:rPr>
        <w:t>․</w:t>
      </w:r>
      <w:r>
        <w:t xml:space="preserve">  </w:t>
      </w:r>
    </w:p>
    <w:p w:rsidR="00E84636" w:rsidRDefault="00E84636" w:rsidP="00E84636">
      <w:pPr>
        <w:widowControl w:val="0"/>
        <w:numPr>
          <w:ilvl w:val="0"/>
          <w:numId w:val="6"/>
        </w:numPr>
        <w:spacing w:after="120" w:line="240" w:lineRule="auto"/>
        <w:ind w:left="567" w:hanging="283"/>
        <w:jc w:val="both"/>
      </w:pPr>
      <w:r>
        <w:rPr>
          <w:b/>
        </w:rPr>
        <w:t>Ռեսուրսային.</w:t>
      </w:r>
      <w:r>
        <w:t xml:space="preserve"> նախարարության սահմանափակ ճկունություն հատկացված ռեսուրսն ինքնուրույն՝ արդյունքների մասին հաշվետու լինելու սկզբունքով տնօրինելու հարցում։</w:t>
      </w:r>
    </w:p>
    <w:p w:rsidR="00E84636" w:rsidRDefault="00E84636" w:rsidP="00E84636">
      <w:pPr>
        <w:widowControl w:val="0"/>
        <w:numPr>
          <w:ilvl w:val="0"/>
          <w:numId w:val="2"/>
        </w:numPr>
        <w:pBdr>
          <w:top w:val="nil"/>
          <w:left w:val="nil"/>
          <w:bottom w:val="nil"/>
          <w:right w:val="nil"/>
          <w:between w:val="nil"/>
        </w:pBdr>
        <w:spacing w:after="120" w:line="240" w:lineRule="auto"/>
        <w:ind w:left="270" w:hanging="283"/>
        <w:jc w:val="both"/>
      </w:pPr>
      <w:r>
        <w:t xml:space="preserve">Ոլորտային իրավասության կամ </w:t>
      </w:r>
      <w:proofErr w:type="spellStart"/>
      <w:r>
        <w:t>միջոլորտային</w:t>
      </w:r>
      <w:proofErr w:type="spellEnd"/>
      <w:r>
        <w:t xml:space="preserve"> հորիզոնական համագործակցության դաշտում իրականացման ենթակա ծրագրերն ու նախագծերը բարձր քաղաքական մակարդակում միջգերատեսչական աշխատանքային խմբերի միջոցով ապահովելու պրակտիկայի տարածվածություն, արդյունքում՝ ղեկավար պաշտոն </w:t>
      </w:r>
      <w:proofErr w:type="spellStart"/>
      <w:r>
        <w:t>զբաղեցնողների</w:t>
      </w:r>
      <w:proofErr w:type="spellEnd"/>
      <w:r>
        <w:t xml:space="preserve"> աշխատանքային ծանրաբեռնվածության անարդյունավետ կառավարում:    </w:t>
      </w:r>
    </w:p>
    <w:p w:rsidR="00E84636" w:rsidRDefault="00E84636" w:rsidP="00E84636">
      <w:pPr>
        <w:widowControl w:val="0"/>
        <w:numPr>
          <w:ilvl w:val="0"/>
          <w:numId w:val="2"/>
        </w:numPr>
        <w:pBdr>
          <w:top w:val="nil"/>
          <w:left w:val="nil"/>
          <w:bottom w:val="nil"/>
          <w:right w:val="nil"/>
          <w:between w:val="nil"/>
        </w:pBdr>
        <w:spacing w:after="120" w:line="240" w:lineRule="auto"/>
        <w:ind w:left="270" w:hanging="283"/>
        <w:jc w:val="both"/>
      </w:pPr>
      <w:r>
        <w:t xml:space="preserve">Կառավարման համակարգում մարմինների բազմազանություն (նախարարություն, ենթակա մարմին, կոմիտե, ծառայություն, տեսչական մարմին, հիմնադրամ, ծրագրերի կառավարման գրասենյակ, ՊՈԱԿ, վարչություն, բաժին, գրասենյակ և այլն) և </w:t>
      </w:r>
      <w:proofErr w:type="spellStart"/>
      <w:r>
        <w:t>տիպաբանության</w:t>
      </w:r>
      <w:proofErr w:type="spellEnd"/>
      <w:r>
        <w:t xml:space="preserve"> բացակայությունը</w:t>
      </w:r>
      <w:r>
        <w:rPr>
          <w:rFonts w:ascii="Times New Roman" w:eastAsia="Cambria Math" w:hAnsi="Times New Roman" w:cs="Times New Roman"/>
        </w:rPr>
        <w:t>․</w:t>
      </w:r>
    </w:p>
    <w:p w:rsidR="00E84636" w:rsidRDefault="00E84636" w:rsidP="00E84636">
      <w:pPr>
        <w:widowControl w:val="0"/>
        <w:numPr>
          <w:ilvl w:val="0"/>
          <w:numId w:val="2"/>
        </w:numPr>
        <w:pBdr>
          <w:top w:val="nil"/>
          <w:left w:val="nil"/>
          <w:bottom w:val="nil"/>
          <w:right w:val="nil"/>
          <w:between w:val="nil"/>
        </w:pBdr>
        <w:spacing w:after="120" w:line="240" w:lineRule="auto"/>
        <w:ind w:left="270" w:hanging="283"/>
        <w:jc w:val="both"/>
      </w:pPr>
      <w:proofErr w:type="spellStart"/>
      <w:r>
        <w:t>Քվազի</w:t>
      </w:r>
      <w:proofErr w:type="spellEnd"/>
      <w:r>
        <w:t xml:space="preserve">-պետական մարմիններն ապահովում են սովորաբար նախարարությանը բնորոշ  գործառույթներ, հաճախ չեն ենթարկվում ֆինանսական ու անձնակազմի կառավարման մասով սահմանված </w:t>
      </w:r>
      <w:proofErr w:type="spellStart"/>
      <w:r>
        <w:t>ընթացակարգերին</w:t>
      </w:r>
      <w:proofErr w:type="spellEnd"/>
      <w:r>
        <w:t xml:space="preserve">, չունեն տարեկան պլաններ, գործունեության միջոցառումները կամ ներառված են նախարարությունների տարեկան միջոցառումներում կամ դուրս են քաղաքականության պլանավորման ֆորմալ համակարգից, որոշ կառույցներ </w:t>
      </w:r>
      <w:r>
        <w:lastRenderedPageBreak/>
        <w:t xml:space="preserve">գործում են նախարարության կառուցվածքում, </w:t>
      </w:r>
      <w:proofErr w:type="spellStart"/>
      <w:r>
        <w:t>որոշներն</w:t>
      </w:r>
      <w:proofErr w:type="spellEnd"/>
      <w:r>
        <w:t xml:space="preserve"> ինքնակառավարվող են, </w:t>
      </w:r>
      <w:proofErr w:type="spellStart"/>
      <w:r>
        <w:t>որոշներում</w:t>
      </w:r>
      <w:proofErr w:type="spellEnd"/>
      <w:r>
        <w:t xml:space="preserve"> նախարարները հոգաբարձուների խորհրդի ղեկավար են կամ անդամ</w:t>
      </w:r>
      <w:r>
        <w:rPr>
          <w:rFonts w:ascii="Times New Roman" w:eastAsia="Cambria Math" w:hAnsi="Times New Roman" w:cs="Times New Roman"/>
        </w:rPr>
        <w:t>․</w:t>
      </w:r>
    </w:p>
    <w:p w:rsidR="00E84636" w:rsidRDefault="00E84636" w:rsidP="00E84636">
      <w:pPr>
        <w:widowControl w:val="0"/>
        <w:numPr>
          <w:ilvl w:val="0"/>
          <w:numId w:val="2"/>
        </w:numPr>
        <w:pBdr>
          <w:top w:val="nil"/>
          <w:left w:val="nil"/>
          <w:bottom w:val="nil"/>
          <w:right w:val="nil"/>
          <w:between w:val="nil"/>
        </w:pBdr>
        <w:spacing w:after="120" w:line="240" w:lineRule="auto"/>
        <w:ind w:left="270" w:hanging="283"/>
        <w:jc w:val="both"/>
      </w:pPr>
      <w:r>
        <w:t xml:space="preserve">Մի շարք հիմնադրամներ ու նման կառույցներ գործում են որպես ծրագրեր իրականացնող և աշխատում նախարարության բյուջետային </w:t>
      </w:r>
      <w:proofErr w:type="spellStart"/>
      <w:r>
        <w:t>ծարգրերի</w:t>
      </w:r>
      <w:proofErr w:type="spellEnd"/>
      <w:r>
        <w:t xml:space="preserve"> ներքո </w:t>
      </w:r>
      <w:proofErr w:type="spellStart"/>
      <w:r>
        <w:t>ենթապայմանագրերի</w:t>
      </w:r>
      <w:proofErr w:type="spellEnd"/>
      <w:r>
        <w:t xml:space="preserve"> միջոցով, մրցակցային ընտրության գործընթացով չեն անցնում, դրանց նկատմամբ ոչ համակարգային ու հատվածական ղեկավարման, </w:t>
      </w:r>
      <w:proofErr w:type="spellStart"/>
      <w:r>
        <w:t>հաշվետվականության</w:t>
      </w:r>
      <w:proofErr w:type="spellEnd"/>
      <w:r>
        <w:t xml:space="preserve"> ու մոնիտորինգի պրակտիկան հրահրում է զուգահեռ և կրկնվող ֆունկցիաների առաջացումը</w:t>
      </w:r>
      <w:r>
        <w:rPr>
          <w:rFonts w:ascii="Times New Roman" w:eastAsia="Cambria Math" w:hAnsi="Times New Roman" w:cs="Times New Roman"/>
        </w:rPr>
        <w:t>․</w:t>
      </w:r>
      <w:r>
        <w:t xml:space="preserve"> </w:t>
      </w:r>
    </w:p>
    <w:p w:rsidR="00E84636" w:rsidRDefault="00E84636" w:rsidP="00E84636">
      <w:pPr>
        <w:widowControl w:val="0"/>
        <w:numPr>
          <w:ilvl w:val="0"/>
          <w:numId w:val="2"/>
        </w:numPr>
        <w:pBdr>
          <w:top w:val="nil"/>
          <w:left w:val="nil"/>
          <w:bottom w:val="nil"/>
          <w:right w:val="nil"/>
          <w:between w:val="nil"/>
        </w:pBdr>
        <w:spacing w:after="120" w:line="240" w:lineRule="auto"/>
        <w:ind w:left="270" w:hanging="283"/>
        <w:jc w:val="both"/>
      </w:pPr>
      <w:r>
        <w:t xml:space="preserve">Տարածքային կառավարման մակարդակում մի շարք անարդյունավետ </w:t>
      </w:r>
      <w:proofErr w:type="spellStart"/>
      <w:r>
        <w:t>կառուցակարգերի</w:t>
      </w:r>
      <w:proofErr w:type="spellEnd"/>
      <w:r>
        <w:t xml:space="preserve"> առկայություն, այդ թվում՝ ֆունկցիոնալ </w:t>
      </w:r>
      <w:proofErr w:type="spellStart"/>
      <w:r>
        <w:t>կրկնորդումներ</w:t>
      </w:r>
      <w:proofErr w:type="spellEnd"/>
      <w:r>
        <w:t>, ֆունկցիոնալ շղթայի շատ հաճախ չհիմնավորված երկարություն պետական մարմինների հետ հարաբերության մեջ</w:t>
      </w:r>
      <w:r>
        <w:rPr>
          <w:rFonts w:ascii="Times New Roman" w:eastAsia="Cambria Math" w:hAnsi="Times New Roman" w:cs="Times New Roman"/>
        </w:rPr>
        <w:t>․</w:t>
      </w:r>
    </w:p>
    <w:p w:rsidR="00E84636" w:rsidRDefault="00E84636" w:rsidP="00E84636">
      <w:pPr>
        <w:widowControl w:val="0"/>
        <w:numPr>
          <w:ilvl w:val="0"/>
          <w:numId w:val="2"/>
        </w:numPr>
        <w:pBdr>
          <w:top w:val="nil"/>
          <w:left w:val="nil"/>
          <w:bottom w:val="nil"/>
          <w:right w:val="nil"/>
          <w:between w:val="nil"/>
        </w:pBdr>
        <w:spacing w:after="120" w:line="240" w:lineRule="auto"/>
        <w:ind w:left="270" w:hanging="283"/>
        <w:jc w:val="both"/>
      </w:pPr>
      <w:r>
        <w:t>Պետական համակարգում ոչ հիմնական՝ աջակցող գործառույթների ապահովման նորարարական ու այլընտրանքային մոդելներ կիրառելու պրակտիկայի բացակայությունը, արդյունքում՝ համակարգի չհիմնավորված ծանրաբեռնվածություն վարչարարություն ենթադրող գործառնությունների սպասարկմամբ։</w:t>
      </w:r>
    </w:p>
    <w:p w:rsidR="005E6492" w:rsidRDefault="005E6492" w:rsidP="005E6492">
      <w:pPr>
        <w:widowControl w:val="0"/>
        <w:numPr>
          <w:ilvl w:val="0"/>
          <w:numId w:val="13"/>
        </w:numPr>
        <w:pBdr>
          <w:top w:val="nil"/>
          <w:left w:val="nil"/>
          <w:bottom w:val="nil"/>
          <w:right w:val="nil"/>
          <w:between w:val="nil"/>
        </w:pBdr>
        <w:tabs>
          <w:tab w:val="left" w:pos="360"/>
        </w:tabs>
        <w:spacing w:before="200" w:after="200" w:line="240" w:lineRule="auto"/>
        <w:ind w:left="0" w:firstLine="0"/>
        <w:jc w:val="both"/>
        <w:rPr>
          <w:color w:val="000000"/>
        </w:rPr>
      </w:pPr>
      <w:r>
        <w:rPr>
          <w:color w:val="000000"/>
        </w:rPr>
        <w:t xml:space="preserve">Կառավարման համակարգի արդյունավետության բարձրացման, ինստիտուցիոնալ արդիականացման գործողություններն ու միջամտությունները ներառելու են </w:t>
      </w:r>
      <w:proofErr w:type="spellStart"/>
      <w:r>
        <w:rPr>
          <w:color w:val="000000"/>
        </w:rPr>
        <w:t>հետևյալը</w:t>
      </w:r>
      <w:proofErr w:type="spellEnd"/>
      <w:r>
        <w:rPr>
          <w:rFonts w:ascii="Times New Roman" w:eastAsia="Cambria Math" w:hAnsi="Times New Roman" w:cs="Times New Roman"/>
          <w:color w:val="000000"/>
        </w:rPr>
        <w:t>․</w:t>
      </w:r>
    </w:p>
    <w:p w:rsidR="005E6492" w:rsidRDefault="005E6492" w:rsidP="005E6492">
      <w:pPr>
        <w:widowControl w:val="0"/>
        <w:numPr>
          <w:ilvl w:val="0"/>
          <w:numId w:val="20"/>
        </w:numPr>
        <w:pBdr>
          <w:top w:val="nil"/>
          <w:left w:val="nil"/>
          <w:bottom w:val="nil"/>
          <w:right w:val="nil"/>
          <w:between w:val="nil"/>
        </w:pBdr>
        <w:spacing w:before="240" w:after="240" w:line="240" w:lineRule="auto"/>
        <w:jc w:val="both"/>
        <w:rPr>
          <w:b/>
          <w:color w:val="BF8F00"/>
        </w:rPr>
      </w:pPr>
      <w:r>
        <w:rPr>
          <w:b/>
          <w:color w:val="BF8F00"/>
        </w:rPr>
        <w:t xml:space="preserve">Ապահովվելու են պետության ինստիտուցիոնալ արդիականացման մեթոդական </w:t>
      </w:r>
      <w:proofErr w:type="spellStart"/>
      <w:r>
        <w:rPr>
          <w:b/>
          <w:color w:val="BF8F00"/>
        </w:rPr>
        <w:t>գործիքակազմն</w:t>
      </w:r>
      <w:proofErr w:type="spellEnd"/>
      <w:r>
        <w:rPr>
          <w:b/>
          <w:color w:val="BF8F00"/>
        </w:rPr>
        <w:t xml:space="preserve"> ու իրավական </w:t>
      </w:r>
      <w:proofErr w:type="spellStart"/>
      <w:r>
        <w:rPr>
          <w:b/>
          <w:color w:val="BF8F00"/>
        </w:rPr>
        <w:t>կարգավորումները</w:t>
      </w:r>
      <w:proofErr w:type="spellEnd"/>
      <w:r>
        <w:rPr>
          <w:b/>
          <w:color w:val="BF8F00"/>
        </w:rPr>
        <w:t>, այդ թվում՝</w:t>
      </w:r>
    </w:p>
    <w:p w:rsidR="005E6492" w:rsidRDefault="005E6492" w:rsidP="005E6492">
      <w:pPr>
        <w:widowControl w:val="0"/>
        <w:numPr>
          <w:ilvl w:val="0"/>
          <w:numId w:val="2"/>
        </w:numPr>
        <w:pBdr>
          <w:top w:val="nil"/>
          <w:left w:val="nil"/>
          <w:bottom w:val="nil"/>
          <w:right w:val="nil"/>
          <w:between w:val="nil"/>
        </w:pBdr>
        <w:spacing w:after="120" w:line="240" w:lineRule="auto"/>
        <w:ind w:left="270" w:hanging="283"/>
        <w:jc w:val="both"/>
        <w:rPr>
          <w:color w:val="000000"/>
        </w:rPr>
      </w:pPr>
      <w:proofErr w:type="spellStart"/>
      <w:r>
        <w:rPr>
          <w:color w:val="000000"/>
        </w:rPr>
        <w:t>Կնախագծվելու</w:t>
      </w:r>
      <w:proofErr w:type="spellEnd"/>
      <w:r>
        <w:rPr>
          <w:color w:val="000000"/>
        </w:rPr>
        <w:t xml:space="preserve"> և </w:t>
      </w:r>
      <w:proofErr w:type="spellStart"/>
      <w:r>
        <w:rPr>
          <w:color w:val="000000"/>
        </w:rPr>
        <w:t>կներդրվեն</w:t>
      </w:r>
      <w:proofErr w:type="spellEnd"/>
      <w:r>
        <w:rPr>
          <w:color w:val="000000"/>
        </w:rPr>
        <w:t xml:space="preserve"> ֆունկցիոնալ վերլուծությունների ապահովման նպատակով ինստիտուցիոնալ գործիքներ այնպես, որ պետական առանձին կառույցներ կարողանան ինքնագնահատում իրականացնել, տեղային կամ համակարգային արդիականացման առաջարկություններ մշակել</w:t>
      </w:r>
      <w:r w:rsidR="0026040D">
        <w:rPr>
          <w:rFonts w:ascii="Times New Roman" w:eastAsia="Cambria Math" w:hAnsi="Times New Roman" w:cs="Times New Roman"/>
          <w:color w:val="000000"/>
        </w:rPr>
        <w:t>:</w:t>
      </w:r>
    </w:p>
    <w:p w:rsidR="00BB5899" w:rsidRDefault="00BB5899" w:rsidP="00862F97">
      <w:pPr>
        <w:widowControl w:val="0"/>
        <w:numPr>
          <w:ilvl w:val="0"/>
          <w:numId w:val="2"/>
        </w:numPr>
        <w:pBdr>
          <w:top w:val="nil"/>
          <w:left w:val="nil"/>
          <w:bottom w:val="nil"/>
          <w:right w:val="nil"/>
          <w:between w:val="nil"/>
        </w:pBdr>
        <w:spacing w:after="120" w:line="240" w:lineRule="auto"/>
        <w:ind w:left="270" w:hanging="283"/>
        <w:jc w:val="both"/>
        <w:rPr>
          <w:color w:val="000000"/>
        </w:rPr>
      </w:pPr>
      <w:r w:rsidRPr="00976BEE">
        <w:rPr>
          <w:color w:val="000000"/>
        </w:rPr>
        <w:t>Առաջնահերթ կհամարվի պետական կառավարման համակարգի մարմինների գործառութային վերլուծության մեթոդաբանության մշակումը</w:t>
      </w:r>
      <w:r w:rsidR="00976BEE" w:rsidRPr="00976BEE">
        <w:rPr>
          <w:color w:val="000000"/>
        </w:rPr>
        <w:t xml:space="preserve">՝ այդ թվում՝ միտված </w:t>
      </w:r>
      <w:proofErr w:type="spellStart"/>
      <w:r w:rsidR="00976BEE" w:rsidRPr="00976BEE">
        <w:rPr>
          <w:color w:val="000000"/>
        </w:rPr>
        <w:t>վերածածկերի</w:t>
      </w:r>
      <w:proofErr w:type="spellEnd"/>
      <w:r w:rsidR="00976BEE" w:rsidRPr="00976BEE">
        <w:rPr>
          <w:color w:val="000000"/>
        </w:rPr>
        <w:t xml:space="preserve">, ավտոմատացման, </w:t>
      </w:r>
      <w:proofErr w:type="spellStart"/>
      <w:r w:rsidR="00976BEE" w:rsidRPr="00976BEE">
        <w:rPr>
          <w:color w:val="000000"/>
        </w:rPr>
        <w:t>արտապատվիրման</w:t>
      </w:r>
      <w:proofErr w:type="spellEnd"/>
      <w:r w:rsidR="00976BEE" w:rsidRPr="00976BEE">
        <w:rPr>
          <w:color w:val="000000"/>
        </w:rPr>
        <w:t xml:space="preserve"> ենթակա գործառույթների </w:t>
      </w:r>
      <w:proofErr w:type="spellStart"/>
      <w:r w:rsidR="00976BEE" w:rsidRPr="00976BEE">
        <w:rPr>
          <w:color w:val="000000"/>
        </w:rPr>
        <w:t>նույնականացմանը</w:t>
      </w:r>
      <w:proofErr w:type="spellEnd"/>
      <w:r w:rsidR="00976BEE" w:rsidRPr="00976BEE">
        <w:rPr>
          <w:color w:val="000000"/>
        </w:rPr>
        <w:t xml:space="preserve">: </w:t>
      </w:r>
      <w:r w:rsidRPr="00976BEE">
        <w:rPr>
          <w:color w:val="000000"/>
        </w:rPr>
        <w:t>Այդ նպատակով կառավարության կենտրոնական օղակում կստեղծվի գործառութային վերլուծության փորձագիտական թիմ</w:t>
      </w:r>
      <w:r w:rsidR="00976BEE">
        <w:rPr>
          <w:color w:val="000000"/>
        </w:rPr>
        <w:t>:</w:t>
      </w:r>
    </w:p>
    <w:p w:rsidR="00164F46" w:rsidRPr="004F0AD8" w:rsidRDefault="00164F46" w:rsidP="004F0AD8">
      <w:pPr>
        <w:widowControl w:val="0"/>
        <w:numPr>
          <w:ilvl w:val="0"/>
          <w:numId w:val="2"/>
        </w:numPr>
        <w:pBdr>
          <w:top w:val="nil"/>
          <w:left w:val="nil"/>
          <w:bottom w:val="nil"/>
          <w:right w:val="nil"/>
          <w:between w:val="nil"/>
        </w:pBdr>
        <w:spacing w:after="120" w:line="240" w:lineRule="auto"/>
        <w:ind w:left="270" w:hanging="283"/>
        <w:jc w:val="both"/>
        <w:rPr>
          <w:color w:val="000000"/>
        </w:rPr>
      </w:pPr>
      <w:r w:rsidRPr="00164F46">
        <w:rPr>
          <w:color w:val="000000"/>
        </w:rPr>
        <w:t xml:space="preserve">Կմշակվի պետական կառավարման համակարգի մարմինների կազմակերպական տիպի որոշման միասնական մեթոդաբանություն, որի հիման վրա կապահովվի </w:t>
      </w:r>
      <w:r w:rsidR="004F0AD8">
        <w:rPr>
          <w:color w:val="000000"/>
        </w:rPr>
        <w:t>պ</w:t>
      </w:r>
      <w:r w:rsidRPr="00164F46">
        <w:rPr>
          <w:color w:val="000000"/>
        </w:rPr>
        <w:t xml:space="preserve">ետական մարմինների ամբողջական գույքագրում ու միասնական </w:t>
      </w:r>
      <w:proofErr w:type="spellStart"/>
      <w:r w:rsidRPr="00164F46">
        <w:rPr>
          <w:color w:val="000000"/>
        </w:rPr>
        <w:t>տիպաբանության</w:t>
      </w:r>
      <w:proofErr w:type="spellEnd"/>
      <w:r w:rsidRPr="00164F46">
        <w:rPr>
          <w:color w:val="000000"/>
        </w:rPr>
        <w:t xml:space="preserve"> մշակում</w:t>
      </w:r>
      <w:r w:rsidR="004F0AD8">
        <w:rPr>
          <w:color w:val="000000"/>
        </w:rPr>
        <w:t>՝ միտված</w:t>
      </w:r>
      <w:r w:rsidRPr="00164F46">
        <w:rPr>
          <w:color w:val="000000"/>
        </w:rPr>
        <w:t xml:space="preserve"> նմանատիպ գործառույթների համար </w:t>
      </w:r>
      <w:proofErr w:type="spellStart"/>
      <w:r w:rsidRPr="00164F46">
        <w:rPr>
          <w:color w:val="000000"/>
        </w:rPr>
        <w:t>կազմակերպաիրավական</w:t>
      </w:r>
      <w:proofErr w:type="spellEnd"/>
      <w:r w:rsidRPr="00164F46">
        <w:rPr>
          <w:color w:val="000000"/>
        </w:rPr>
        <w:t xml:space="preserve"> </w:t>
      </w:r>
      <w:proofErr w:type="spellStart"/>
      <w:r w:rsidRPr="00164F46">
        <w:rPr>
          <w:color w:val="000000"/>
        </w:rPr>
        <w:t>ձևի</w:t>
      </w:r>
      <w:proofErr w:type="spellEnd"/>
      <w:r w:rsidRPr="00164F46">
        <w:rPr>
          <w:color w:val="000000"/>
        </w:rPr>
        <w:t xml:space="preserve"> </w:t>
      </w:r>
      <w:proofErr w:type="spellStart"/>
      <w:r w:rsidR="004F0AD8">
        <w:rPr>
          <w:color w:val="000000"/>
        </w:rPr>
        <w:t>հստակեցմանը</w:t>
      </w:r>
      <w:proofErr w:type="spellEnd"/>
      <w:r w:rsidR="004F0AD8">
        <w:rPr>
          <w:color w:val="000000"/>
        </w:rPr>
        <w:t>:</w:t>
      </w:r>
    </w:p>
    <w:p w:rsidR="005E6492" w:rsidRDefault="005E6492" w:rsidP="005E6492">
      <w:pPr>
        <w:widowControl w:val="0"/>
        <w:numPr>
          <w:ilvl w:val="0"/>
          <w:numId w:val="20"/>
        </w:numPr>
        <w:pBdr>
          <w:top w:val="nil"/>
          <w:left w:val="nil"/>
          <w:bottom w:val="nil"/>
          <w:right w:val="nil"/>
          <w:between w:val="nil"/>
        </w:pBdr>
        <w:spacing w:before="240" w:after="240" w:line="240" w:lineRule="auto"/>
        <w:jc w:val="both"/>
        <w:rPr>
          <w:b/>
          <w:color w:val="BF8F00"/>
        </w:rPr>
      </w:pPr>
      <w:r>
        <w:rPr>
          <w:b/>
          <w:color w:val="BF8F00"/>
        </w:rPr>
        <w:t>Պետական համակարգի մարմինների ֆունկցիոնալ և ինստիտուցիոնալ վերանայում և վերակազմակերպում, այդ թվում՝</w:t>
      </w:r>
    </w:p>
    <w:p w:rsidR="00573077" w:rsidRDefault="00573077" w:rsidP="00573077">
      <w:pPr>
        <w:widowControl w:val="0"/>
        <w:numPr>
          <w:ilvl w:val="0"/>
          <w:numId w:val="2"/>
        </w:numPr>
        <w:pBdr>
          <w:top w:val="nil"/>
          <w:left w:val="nil"/>
          <w:bottom w:val="nil"/>
          <w:right w:val="nil"/>
          <w:between w:val="nil"/>
        </w:pBdr>
        <w:spacing w:after="120" w:line="240" w:lineRule="auto"/>
        <w:ind w:left="270" w:hanging="283"/>
        <w:jc w:val="both"/>
      </w:pPr>
      <w:r>
        <w:t>Մշակված մեթոդաբանության հիման վրա պետական կառավարման համակարգի մարմիններում, վերջիններիս ենթակա ու սպասարկող այլ կազմակերպություններում, այդ թվում՝ ԾԻԳ-</w:t>
      </w:r>
      <w:proofErr w:type="spellStart"/>
      <w:r>
        <w:t>երում</w:t>
      </w:r>
      <w:proofErr w:type="spellEnd"/>
      <w:r>
        <w:t>, ՊՈԱԿ-ներում ու հիմնադրամներում կիրականացվի գործառութային վերլուծություն</w:t>
      </w:r>
      <w:r w:rsidR="000138A7">
        <w:t>:</w:t>
      </w:r>
    </w:p>
    <w:p w:rsidR="000138A7" w:rsidRDefault="00C759FF" w:rsidP="000138A7">
      <w:pPr>
        <w:widowControl w:val="0"/>
        <w:numPr>
          <w:ilvl w:val="0"/>
          <w:numId w:val="2"/>
        </w:numPr>
        <w:pBdr>
          <w:top w:val="nil"/>
          <w:left w:val="nil"/>
          <w:bottom w:val="nil"/>
          <w:right w:val="nil"/>
          <w:between w:val="nil"/>
        </w:pBdr>
        <w:spacing w:after="120" w:line="240" w:lineRule="auto"/>
        <w:ind w:left="270" w:hanging="283"/>
        <w:jc w:val="both"/>
        <w:rPr>
          <w:color w:val="000000"/>
        </w:rPr>
      </w:pPr>
      <w:r>
        <w:rPr>
          <w:color w:val="000000"/>
        </w:rPr>
        <w:t>Պ</w:t>
      </w:r>
      <w:r w:rsidR="000138A7">
        <w:rPr>
          <w:color w:val="000000"/>
        </w:rPr>
        <w:t xml:space="preserve">ետական կառավարման մարմինների ֆունկցիոնալ վերլուծությունը կիրականացվի համակարգային մոտեցմամբ՝ հիմքում ունենալով </w:t>
      </w:r>
      <w:proofErr w:type="spellStart"/>
      <w:r w:rsidR="000138A7">
        <w:rPr>
          <w:color w:val="000000"/>
        </w:rPr>
        <w:t>ինտեգրված</w:t>
      </w:r>
      <w:proofErr w:type="spellEnd"/>
      <w:r w:rsidR="000138A7">
        <w:rPr>
          <w:color w:val="000000"/>
        </w:rPr>
        <w:t xml:space="preserve"> կառավարության մոդելը, այլ ոչ թե </w:t>
      </w:r>
      <w:proofErr w:type="spellStart"/>
      <w:r>
        <w:rPr>
          <w:color w:val="000000"/>
        </w:rPr>
        <w:t>ֆրագմենտալ</w:t>
      </w:r>
      <w:proofErr w:type="spellEnd"/>
      <w:r w:rsidR="000138A7">
        <w:rPr>
          <w:color w:val="000000"/>
        </w:rPr>
        <w:t>՝ ըստ տվյալ կոնկրետ մարմնի գործառույթների</w:t>
      </w:r>
      <w:r w:rsidR="000138A7" w:rsidRPr="000138A7">
        <w:rPr>
          <w:color w:val="000000"/>
        </w:rPr>
        <w:t xml:space="preserve">: </w:t>
      </w:r>
      <w:proofErr w:type="spellStart"/>
      <w:r w:rsidR="000138A7">
        <w:rPr>
          <w:color w:val="000000"/>
        </w:rPr>
        <w:t>Կարևորվելու</w:t>
      </w:r>
      <w:proofErr w:type="spellEnd"/>
      <w:r w:rsidR="000138A7">
        <w:rPr>
          <w:color w:val="000000"/>
        </w:rPr>
        <w:t xml:space="preserve"> է հատկապես անհարկի, կրկնվող գործառույթների </w:t>
      </w:r>
      <w:proofErr w:type="spellStart"/>
      <w:r w:rsidR="000138A7">
        <w:rPr>
          <w:color w:val="000000"/>
        </w:rPr>
        <w:t>վերհանումը</w:t>
      </w:r>
      <w:proofErr w:type="spellEnd"/>
      <w:r w:rsidR="000138A7">
        <w:rPr>
          <w:color w:val="000000"/>
        </w:rPr>
        <w:t xml:space="preserve">, ավտոմատացման ենթակա </w:t>
      </w:r>
      <w:r w:rsidR="000138A7">
        <w:rPr>
          <w:color w:val="000000"/>
        </w:rPr>
        <w:lastRenderedPageBreak/>
        <w:t>ընթացակարգերի նույնականացումը:</w:t>
      </w:r>
    </w:p>
    <w:p w:rsidR="0026040D" w:rsidRPr="0026040D" w:rsidRDefault="0026040D" w:rsidP="0026040D">
      <w:pPr>
        <w:widowControl w:val="0"/>
        <w:numPr>
          <w:ilvl w:val="0"/>
          <w:numId w:val="2"/>
        </w:numPr>
        <w:pBdr>
          <w:top w:val="nil"/>
          <w:left w:val="nil"/>
          <w:bottom w:val="nil"/>
          <w:right w:val="nil"/>
          <w:between w:val="nil"/>
        </w:pBdr>
        <w:spacing w:after="120" w:line="240" w:lineRule="auto"/>
        <w:ind w:left="270" w:hanging="283"/>
        <w:jc w:val="both"/>
        <w:rPr>
          <w:color w:val="000000"/>
        </w:rPr>
      </w:pPr>
      <w:r>
        <w:rPr>
          <w:color w:val="000000"/>
        </w:rPr>
        <w:t xml:space="preserve">Բացի առանձնահատուկ դեպքերից՝ հնարավոր բոլոր դեպքերում ծրագրերի իրագործումը կապահովվի մասնավոր հատվածին մրցութային </w:t>
      </w:r>
      <w:proofErr w:type="spellStart"/>
      <w:r>
        <w:rPr>
          <w:color w:val="000000"/>
        </w:rPr>
        <w:t>պատվիրակման</w:t>
      </w:r>
      <w:proofErr w:type="spellEnd"/>
      <w:r>
        <w:rPr>
          <w:color w:val="000000"/>
        </w:rPr>
        <w:t xml:space="preserve"> եղանակով, իսկ պետական կառույցների կողմից իրականացվելու դեպքում՝ փոխառելով կորպորատիվ կառավարման արդյունավետ գործիքներն ու մեթոդները:</w:t>
      </w:r>
    </w:p>
    <w:p w:rsidR="00573077" w:rsidRDefault="000138A7" w:rsidP="00573077">
      <w:pPr>
        <w:widowControl w:val="0"/>
        <w:numPr>
          <w:ilvl w:val="0"/>
          <w:numId w:val="2"/>
        </w:numPr>
        <w:pBdr>
          <w:top w:val="nil"/>
          <w:left w:val="nil"/>
          <w:bottom w:val="nil"/>
          <w:right w:val="nil"/>
          <w:between w:val="nil"/>
        </w:pBdr>
        <w:spacing w:after="120" w:line="240" w:lineRule="auto"/>
        <w:ind w:left="270" w:hanging="283"/>
        <w:jc w:val="both"/>
      </w:pPr>
      <w:r>
        <w:t>Զուգահեռաբար, պ</w:t>
      </w:r>
      <w:r w:rsidR="00573077">
        <w:t xml:space="preserve">ետական մարմինների ներքին </w:t>
      </w:r>
      <w:proofErr w:type="spellStart"/>
      <w:r w:rsidR="00573077">
        <w:t>վարչարարությունը</w:t>
      </w:r>
      <w:proofErr w:type="spellEnd"/>
      <w:r w:rsidR="00573077">
        <w:t xml:space="preserve"> կվերանայվի՝ միջգերատեսչական հաղորդակցության օպտիմալացման նպատակով</w:t>
      </w:r>
      <w:r w:rsidR="00573077">
        <w:rPr>
          <w:rFonts w:ascii="Times New Roman" w:eastAsia="Cambria Math" w:hAnsi="Times New Roman" w:cs="Times New Roman"/>
        </w:rPr>
        <w:t>։</w:t>
      </w:r>
      <w:r w:rsidR="00573077">
        <w:rPr>
          <w:rFonts w:ascii="Cambria Math" w:eastAsia="Cambria Math" w:hAnsi="Cambria Math" w:cs="Cambria Math"/>
        </w:rPr>
        <w:t xml:space="preserve"> </w:t>
      </w:r>
      <w:r w:rsidR="00573077">
        <w:rPr>
          <w:color w:val="000000"/>
        </w:rPr>
        <w:t xml:space="preserve">Այն որոշումների ընդունումը, որոնք չեն պահանջում ուղղակի միջամտություն և չունեն քաղաքականության դիրքորոշում հայտնելու տարր, կիջեցվեն մասնագիտական ստորաբաժանումների ղեկավարների մակարդակ։ </w:t>
      </w:r>
    </w:p>
    <w:p w:rsidR="005E6492" w:rsidRDefault="005E6492" w:rsidP="005E6492">
      <w:pPr>
        <w:widowControl w:val="0"/>
        <w:numPr>
          <w:ilvl w:val="0"/>
          <w:numId w:val="2"/>
        </w:numPr>
        <w:pBdr>
          <w:top w:val="nil"/>
          <w:left w:val="nil"/>
          <w:bottom w:val="nil"/>
          <w:right w:val="nil"/>
          <w:between w:val="nil"/>
        </w:pBdr>
        <w:spacing w:after="120" w:line="240" w:lineRule="auto"/>
        <w:ind w:left="270" w:hanging="283"/>
        <w:jc w:val="both"/>
        <w:rPr>
          <w:color w:val="000000"/>
        </w:rPr>
      </w:pPr>
      <w:r>
        <w:rPr>
          <w:color w:val="000000"/>
        </w:rPr>
        <w:t xml:space="preserve">Կապահովվի կառուցվածքային միավորների խոշորացում. մի կողմից՝ մի շարք </w:t>
      </w:r>
      <w:proofErr w:type="spellStart"/>
      <w:r>
        <w:rPr>
          <w:color w:val="000000"/>
        </w:rPr>
        <w:t>համընկնող</w:t>
      </w:r>
      <w:proofErr w:type="spellEnd"/>
      <w:r>
        <w:rPr>
          <w:color w:val="000000"/>
        </w:rPr>
        <w:t xml:space="preserve"> գործառույթներ </w:t>
      </w:r>
      <w:proofErr w:type="spellStart"/>
      <w:r>
        <w:rPr>
          <w:color w:val="000000"/>
        </w:rPr>
        <w:t>կօպտիմալացվեն</w:t>
      </w:r>
      <w:proofErr w:type="spellEnd"/>
      <w:r>
        <w:rPr>
          <w:color w:val="000000"/>
        </w:rPr>
        <w:t xml:space="preserve">, մյուս կողմից՝ կնվազի </w:t>
      </w:r>
      <w:proofErr w:type="spellStart"/>
      <w:r>
        <w:rPr>
          <w:color w:val="000000"/>
        </w:rPr>
        <w:t>հիերարխիկ</w:t>
      </w:r>
      <w:proofErr w:type="spellEnd"/>
      <w:r>
        <w:rPr>
          <w:color w:val="000000"/>
        </w:rPr>
        <w:t xml:space="preserve"> </w:t>
      </w:r>
      <w:proofErr w:type="spellStart"/>
      <w:r>
        <w:rPr>
          <w:color w:val="000000"/>
        </w:rPr>
        <w:t>վարչարարությունը</w:t>
      </w:r>
      <w:proofErr w:type="spellEnd"/>
      <w:r>
        <w:rPr>
          <w:color w:val="000000"/>
        </w:rPr>
        <w:t xml:space="preserve"> և առավել դյուրին է կդառնա ղեկավարության համար բովանդակային համակարգումը</w:t>
      </w:r>
      <w:r w:rsidR="0026040D">
        <w:rPr>
          <w:color w:val="000000"/>
        </w:rPr>
        <w:t>:</w:t>
      </w:r>
    </w:p>
    <w:p w:rsidR="005E6492" w:rsidRPr="00373C54" w:rsidRDefault="0026040D" w:rsidP="00373C54">
      <w:pPr>
        <w:widowControl w:val="0"/>
        <w:numPr>
          <w:ilvl w:val="0"/>
          <w:numId w:val="2"/>
        </w:numPr>
        <w:pBdr>
          <w:top w:val="nil"/>
          <w:left w:val="nil"/>
          <w:bottom w:val="nil"/>
          <w:right w:val="nil"/>
          <w:between w:val="nil"/>
        </w:pBdr>
        <w:spacing w:after="120" w:line="240" w:lineRule="auto"/>
        <w:ind w:left="270" w:hanging="283"/>
        <w:jc w:val="both"/>
        <w:rPr>
          <w:color w:val="000000"/>
        </w:rPr>
      </w:pPr>
      <w:r>
        <w:rPr>
          <w:color w:val="000000"/>
        </w:rPr>
        <w:t>Կքննարկվի նաև օ</w:t>
      </w:r>
      <w:r w:rsidR="005E6492">
        <w:rPr>
          <w:color w:val="000000"/>
        </w:rPr>
        <w:t xml:space="preserve">ժանդակ ծառայությունների </w:t>
      </w:r>
      <w:proofErr w:type="spellStart"/>
      <w:r w:rsidR="00AC2D3A">
        <w:rPr>
          <w:color w:val="000000"/>
        </w:rPr>
        <w:t>ինտեգրման</w:t>
      </w:r>
      <w:proofErr w:type="spellEnd"/>
      <w:r w:rsidR="00AC2D3A">
        <w:rPr>
          <w:color w:val="000000"/>
        </w:rPr>
        <w:t xml:space="preserve"> հնարավորությունը, ինչը </w:t>
      </w:r>
      <w:r w:rsidR="005E6492">
        <w:rPr>
          <w:color w:val="000000"/>
        </w:rPr>
        <w:t>կենթադրի պետական մարմինների աջակցող գործառույթների ինտեգրում</w:t>
      </w:r>
      <w:r w:rsidR="00AC2D3A">
        <w:rPr>
          <w:color w:val="000000"/>
        </w:rPr>
        <w:t xml:space="preserve">: Վերջինս </w:t>
      </w:r>
      <w:r w:rsidR="005E6492">
        <w:rPr>
          <w:color w:val="000000"/>
        </w:rPr>
        <w:t>հնարավորություն կտա ոչ միայն բարելավել</w:t>
      </w:r>
      <w:r w:rsidR="00AC2D3A">
        <w:rPr>
          <w:color w:val="000000"/>
        </w:rPr>
        <w:t>ու</w:t>
      </w:r>
      <w:r w:rsidR="005E6492">
        <w:rPr>
          <w:color w:val="000000"/>
        </w:rPr>
        <w:t xml:space="preserve"> հանրային կառավարման համակարգի ներսում տվյալ գործառույթի կամ ծառայության որակը՝ ներգրավելով լավագույն մասնագետներին, </w:t>
      </w:r>
      <w:proofErr w:type="spellStart"/>
      <w:r w:rsidR="00AC2D3A">
        <w:rPr>
          <w:color w:val="000000"/>
        </w:rPr>
        <w:t>այլև</w:t>
      </w:r>
      <w:proofErr w:type="spellEnd"/>
      <w:r w:rsidR="005E6492">
        <w:rPr>
          <w:color w:val="000000"/>
        </w:rPr>
        <w:t xml:space="preserve"> </w:t>
      </w:r>
      <w:proofErr w:type="spellStart"/>
      <w:r w:rsidR="005E6492">
        <w:rPr>
          <w:color w:val="000000"/>
        </w:rPr>
        <w:t>օպտիմալացնել</w:t>
      </w:r>
      <w:r w:rsidR="00AC2D3A">
        <w:rPr>
          <w:color w:val="000000"/>
        </w:rPr>
        <w:t>ու</w:t>
      </w:r>
      <w:proofErr w:type="spellEnd"/>
      <w:r w:rsidR="005E6492">
        <w:rPr>
          <w:color w:val="000000"/>
        </w:rPr>
        <w:t xml:space="preserve"> </w:t>
      </w:r>
      <w:proofErr w:type="spellStart"/>
      <w:r w:rsidR="005E6492">
        <w:rPr>
          <w:color w:val="000000"/>
        </w:rPr>
        <w:t>աշխատակազմերը</w:t>
      </w:r>
      <w:proofErr w:type="spellEnd"/>
      <w:r w:rsidR="005E6492">
        <w:rPr>
          <w:color w:val="000000"/>
        </w:rPr>
        <w:t xml:space="preserve"> և հավելյալ ռեսուրսներ խնայել</w:t>
      </w:r>
      <w:r w:rsidR="00AC2D3A">
        <w:rPr>
          <w:color w:val="000000"/>
        </w:rPr>
        <w:t>ու:</w:t>
      </w:r>
      <w:r w:rsidR="00373C54">
        <w:rPr>
          <w:color w:val="000000"/>
        </w:rPr>
        <w:t xml:space="preserve"> </w:t>
      </w:r>
      <w:r w:rsidR="005E6492" w:rsidRPr="00373C54">
        <w:rPr>
          <w:color w:val="000000"/>
        </w:rPr>
        <w:t xml:space="preserve">Օժանդակ ծառայությունների </w:t>
      </w:r>
      <w:proofErr w:type="spellStart"/>
      <w:r w:rsidR="005E6492" w:rsidRPr="00373C54">
        <w:rPr>
          <w:color w:val="000000"/>
        </w:rPr>
        <w:t>ինտեգրված</w:t>
      </w:r>
      <w:proofErr w:type="spellEnd"/>
      <w:r w:rsidR="005E6492" w:rsidRPr="00373C54">
        <w:rPr>
          <w:color w:val="000000"/>
        </w:rPr>
        <w:t xml:space="preserve"> կառավարումը չի ենթադրելու դրանց միայն ֆիզիկական միավորում, </w:t>
      </w:r>
      <w:proofErr w:type="spellStart"/>
      <w:r w:rsidR="005E6492" w:rsidRPr="00373C54">
        <w:rPr>
          <w:color w:val="000000"/>
        </w:rPr>
        <w:t>այլև</w:t>
      </w:r>
      <w:proofErr w:type="spellEnd"/>
      <w:r w:rsidR="005E6492" w:rsidRPr="00373C54">
        <w:rPr>
          <w:color w:val="000000"/>
        </w:rPr>
        <w:t xml:space="preserve">՝ </w:t>
      </w:r>
      <w:proofErr w:type="spellStart"/>
      <w:r w:rsidR="005E6492" w:rsidRPr="00373C54">
        <w:rPr>
          <w:color w:val="000000"/>
        </w:rPr>
        <w:t>տեխնոլոգիահենք</w:t>
      </w:r>
      <w:proofErr w:type="spellEnd"/>
      <w:r w:rsidR="005E6492" w:rsidRPr="00373C54">
        <w:rPr>
          <w:color w:val="000000"/>
        </w:rPr>
        <w:t xml:space="preserve"> ծառայությունների կենտրոնացված մատուցում (օրինակ՝ տեխնիկական սպասարկում, հաշվապահություն, իրավական ապահովում, անձնակազմի կառավարում): Այլ ծառայությունների պարագայում (օրինակ՝ մաքրություն), կարող է ապահովվել մասնավոր հատվածին </w:t>
      </w:r>
      <w:proofErr w:type="spellStart"/>
      <w:r w:rsidR="005E6492" w:rsidRPr="00373C54">
        <w:rPr>
          <w:color w:val="000000"/>
        </w:rPr>
        <w:t>արտապատվիրման</w:t>
      </w:r>
      <w:proofErr w:type="spellEnd"/>
      <w:r w:rsidR="005E6492" w:rsidRPr="00373C54">
        <w:rPr>
          <w:color w:val="000000"/>
        </w:rPr>
        <w:t xml:space="preserve"> մոդելով:</w:t>
      </w:r>
    </w:p>
    <w:p w:rsidR="00E84636" w:rsidRDefault="00E84636" w:rsidP="00D050BA">
      <w:pPr>
        <w:widowControl w:val="0"/>
        <w:pBdr>
          <w:top w:val="nil"/>
          <w:left w:val="nil"/>
          <w:bottom w:val="nil"/>
          <w:right w:val="nil"/>
          <w:between w:val="nil"/>
        </w:pBdr>
        <w:spacing w:after="120" w:line="240" w:lineRule="auto"/>
        <w:ind w:left="-13"/>
        <w:jc w:val="both"/>
        <w:rPr>
          <w:b/>
          <w:color w:val="44546A"/>
          <w:sz w:val="28"/>
          <w:szCs w:val="28"/>
        </w:rPr>
      </w:pPr>
    </w:p>
    <w:p w:rsidR="00AF39DF" w:rsidRDefault="00527CB8" w:rsidP="00D050BA">
      <w:pPr>
        <w:widowControl w:val="0"/>
        <w:pBdr>
          <w:top w:val="nil"/>
          <w:left w:val="nil"/>
          <w:bottom w:val="nil"/>
          <w:right w:val="nil"/>
          <w:between w:val="nil"/>
        </w:pBdr>
        <w:spacing w:after="120" w:line="240" w:lineRule="auto"/>
        <w:ind w:left="-13"/>
        <w:jc w:val="both"/>
        <w:rPr>
          <w:b/>
          <w:color w:val="44546A"/>
          <w:sz w:val="28"/>
          <w:szCs w:val="28"/>
        </w:rPr>
      </w:pPr>
      <w:r>
        <w:rPr>
          <w:b/>
          <w:color w:val="44546A"/>
          <w:sz w:val="28"/>
          <w:szCs w:val="28"/>
        </w:rPr>
        <w:t xml:space="preserve">Հենասյուն </w:t>
      </w:r>
      <w:r w:rsidR="00EA29D7">
        <w:rPr>
          <w:b/>
          <w:color w:val="44546A"/>
          <w:sz w:val="28"/>
          <w:szCs w:val="28"/>
        </w:rPr>
        <w:t>4</w:t>
      </w:r>
      <w:r>
        <w:rPr>
          <w:b/>
          <w:color w:val="44546A"/>
          <w:sz w:val="28"/>
          <w:szCs w:val="28"/>
        </w:rPr>
        <w:t>. Մարդկային ռեսուրսների կառավարում և հանրային ծառայություն</w:t>
      </w:r>
    </w:p>
    <w:p w:rsidR="00AF39DF" w:rsidRDefault="00527CB8">
      <w:pPr>
        <w:widowControl w:val="0"/>
        <w:numPr>
          <w:ilvl w:val="0"/>
          <w:numId w:val="13"/>
        </w:numPr>
        <w:pBdr>
          <w:top w:val="nil"/>
          <w:left w:val="nil"/>
          <w:bottom w:val="nil"/>
          <w:right w:val="nil"/>
          <w:between w:val="nil"/>
        </w:pBdr>
        <w:tabs>
          <w:tab w:val="left" w:pos="360"/>
        </w:tabs>
        <w:spacing w:before="200" w:after="200" w:line="240" w:lineRule="auto"/>
        <w:ind w:left="0" w:firstLine="0"/>
        <w:jc w:val="both"/>
        <w:rPr>
          <w:color w:val="000000"/>
        </w:rPr>
      </w:pPr>
      <w:r>
        <w:rPr>
          <w:color w:val="000000"/>
        </w:rPr>
        <w:t>Պետական համակարգում մարդկային ռեսուրսների կառավարման ուղղությամբ վարվող քաղաքականության</w:t>
      </w:r>
      <w:r w:rsidR="00BB38B3">
        <w:rPr>
          <w:color w:val="000000"/>
        </w:rPr>
        <w:t xml:space="preserve"> ու հանրային ծառայության համակարգի</w:t>
      </w:r>
      <w:r>
        <w:rPr>
          <w:color w:val="000000"/>
        </w:rPr>
        <w:t xml:space="preserve"> առանցքային հիմնախնդիրներն են՝</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rPr>
          <w:color w:val="000000"/>
        </w:rPr>
      </w:pPr>
      <w:r>
        <w:rPr>
          <w:color w:val="000000"/>
        </w:rPr>
        <w:t xml:space="preserve">Հանրային ծառայության շրջանակի </w:t>
      </w:r>
      <w:proofErr w:type="spellStart"/>
      <w:r>
        <w:rPr>
          <w:color w:val="000000"/>
        </w:rPr>
        <w:t>դեռևս</w:t>
      </w:r>
      <w:proofErr w:type="spellEnd"/>
      <w:r>
        <w:rPr>
          <w:color w:val="000000"/>
        </w:rPr>
        <w:t xml:space="preserve"> ոչ լիարժեք միասնականությունը, որոշ խմբերի ոչ հստակ կարգավիճակը, չնայած հանրային ծառայության օրենսդրությունը պարբերաբար </w:t>
      </w:r>
      <w:proofErr w:type="spellStart"/>
      <w:r>
        <w:rPr>
          <w:color w:val="000000"/>
        </w:rPr>
        <w:t>բարեփոխվել</w:t>
      </w:r>
      <w:proofErr w:type="spellEnd"/>
      <w:r>
        <w:rPr>
          <w:color w:val="000000"/>
        </w:rPr>
        <w:t xml:space="preserve"> է, և ընդլայնվել է քաղաքացիական ծառայողների շրջանակը: </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rPr>
          <w:color w:val="000000"/>
        </w:rPr>
      </w:pPr>
      <w:r>
        <w:rPr>
          <w:color w:val="000000"/>
        </w:rPr>
        <w:t xml:space="preserve">Պետական ծառայության տեսակների կարգավորում առանձին </w:t>
      </w:r>
      <w:proofErr w:type="spellStart"/>
      <w:r>
        <w:rPr>
          <w:color w:val="000000"/>
        </w:rPr>
        <w:t>օրենսդրություններով</w:t>
      </w:r>
      <w:proofErr w:type="spellEnd"/>
      <w:r>
        <w:rPr>
          <w:color w:val="000000"/>
        </w:rPr>
        <w:t xml:space="preserve"> այն հիմքով, որ չնայած ապահովվում են տվյալ ծառայության առանձնահատկությունները, դա որոշակիորեն խոչընդոտում է պետական համակարգում հորիզոնական շարժունությունը, հնարավորություն է ստեղծում տարբեր մարմինների աշխատողների </w:t>
      </w:r>
      <w:proofErr w:type="spellStart"/>
      <w:r>
        <w:rPr>
          <w:color w:val="000000"/>
        </w:rPr>
        <w:t>միջև</w:t>
      </w:r>
      <w:proofErr w:type="spellEnd"/>
      <w:r>
        <w:rPr>
          <w:color w:val="000000"/>
        </w:rPr>
        <w:t xml:space="preserve"> անհավասար </w:t>
      </w:r>
      <w:proofErr w:type="spellStart"/>
      <w:r>
        <w:rPr>
          <w:color w:val="000000"/>
        </w:rPr>
        <w:t>կարգավորումներ</w:t>
      </w:r>
      <w:proofErr w:type="spellEnd"/>
      <w:r>
        <w:rPr>
          <w:color w:val="000000"/>
        </w:rPr>
        <w:t xml:space="preserve"> ու պրակտիկա կիրառելու համար:</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pPr>
      <w:r>
        <w:rPr>
          <w:color w:val="000000"/>
        </w:rPr>
        <w:t xml:space="preserve">Պետական համակարգում հանրային և քաղաքացիական ծառայության համակարգից դուրս և մասնավոր իրավունքի հիմունքով աշխատանք կատարող անձնակազմ ունեցող </w:t>
      </w:r>
      <w:proofErr w:type="spellStart"/>
      <w:r>
        <w:rPr>
          <w:color w:val="000000"/>
        </w:rPr>
        <w:t>քվազի</w:t>
      </w:r>
      <w:proofErr w:type="spellEnd"/>
      <w:r>
        <w:rPr>
          <w:color w:val="000000"/>
        </w:rPr>
        <w:t xml:space="preserve">-պետական կառույցներում (ՊՈԱԿ, ՀՈԱԿ, ԾԻԳ, հիմնադրամ, պետական </w:t>
      </w:r>
      <w:proofErr w:type="spellStart"/>
      <w:r>
        <w:rPr>
          <w:color w:val="000000"/>
        </w:rPr>
        <w:t>մասնաբաժնով</w:t>
      </w:r>
      <w:proofErr w:type="spellEnd"/>
      <w:r>
        <w:rPr>
          <w:color w:val="000000"/>
        </w:rPr>
        <w:t xml:space="preserve"> բաժնետիրական ընկերություն) համալրման, գործառույթների նկարագրի, աշխատանքի գնահատման և այլ իրավահարաբերությունների կարգավորումը հանրային</w:t>
      </w:r>
      <w:r>
        <w:t xml:space="preserve"> կամ </w:t>
      </w:r>
      <w:r>
        <w:lastRenderedPageBreak/>
        <w:t xml:space="preserve">քաղաքացիական ծառայության օրենսդրությունից դուրս, և արդյունքում՝ քաղաքականության մշակման, ծրագրերի կառավարման, վերահսկողության և այլ գործառույթների հետ կապված կարողությունների համակարգի </w:t>
      </w:r>
      <w:proofErr w:type="spellStart"/>
      <w:r>
        <w:t>աղճատվածությունը</w:t>
      </w:r>
      <w:proofErr w:type="spellEnd"/>
      <w:r>
        <w:t xml:space="preserve">: </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pPr>
      <w:r>
        <w:t xml:space="preserve">Քաղաքացիական աշխատանք կատարող ու տեխնիկական սպասարկում իրականացնող խմբերի մասով կարգավորումը հանրային ծառայության համակարգից դուրս, գործառույթների ոչ հստակ բաշխումը, աշխատանքի ընդունման, վարձատրության և աշխատանքային այլ հարաբերությունների հետ կապված </w:t>
      </w:r>
      <w:proofErr w:type="spellStart"/>
      <w:r>
        <w:t>կարգավորումների</w:t>
      </w:r>
      <w:proofErr w:type="spellEnd"/>
      <w:r>
        <w:t xml:space="preserve"> տարբերությունները, ինչն առաջ է բերում հանրային ծառայության համակարգում աշխատանքային ռեսուրսների և անձնակազմի կառավարման սուբյեկտիվ և </w:t>
      </w:r>
      <w:proofErr w:type="spellStart"/>
      <w:r>
        <w:t>իրավիճակային</w:t>
      </w:r>
      <w:proofErr w:type="spellEnd"/>
      <w:r>
        <w:t xml:space="preserve"> որոշումներ, մասնագիտական գործունեության ապահովման տեսակետից ինստիտուցիոնալ կարողությունների </w:t>
      </w:r>
      <w:proofErr w:type="spellStart"/>
      <w:r>
        <w:t>ձևավորման</w:t>
      </w:r>
      <w:proofErr w:type="spellEnd"/>
      <w:r>
        <w:t xml:space="preserve"> ու զարգացման նպատակների ու գործընթացների խաթարում։ </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pPr>
      <w:r>
        <w:t xml:space="preserve">Պետական մարմինների կառուցվածքում քաղաքական, վարչական, </w:t>
      </w:r>
      <w:r>
        <w:rPr>
          <w:color w:val="000000"/>
        </w:rPr>
        <w:t>հայեցողական</w:t>
      </w:r>
      <w:r>
        <w:t xml:space="preserve">, քաղաքացիական ծառայության պաշտոնների համախմբության մեջ լիազորությունների, խնդիրների ու գործառույթների </w:t>
      </w:r>
      <w:proofErr w:type="spellStart"/>
      <w:r>
        <w:t>համընկնումների</w:t>
      </w:r>
      <w:proofErr w:type="spellEnd"/>
      <w:r>
        <w:t xml:space="preserve"> արդյունքում կառավարման համակարգի տրամաբանության, գործընթացների կառավարման, պատասխանատվության և </w:t>
      </w:r>
      <w:r>
        <w:rPr>
          <w:color w:val="000000"/>
        </w:rPr>
        <w:t>որոշումների</w:t>
      </w:r>
      <w:r>
        <w:t xml:space="preserve"> կայացման ինստիտուտի խեղաթյուրումը:    </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pPr>
      <w:r>
        <w:t xml:space="preserve">Գերատեսչության ղեկավարից </w:t>
      </w:r>
      <w:proofErr w:type="spellStart"/>
      <w:r>
        <w:t>ներքև</w:t>
      </w:r>
      <w:proofErr w:type="spellEnd"/>
      <w:r>
        <w:t xml:space="preserve"> </w:t>
      </w:r>
      <w:proofErr w:type="spellStart"/>
      <w:r>
        <w:t>մինչև</w:t>
      </w:r>
      <w:proofErr w:type="spellEnd"/>
      <w:r>
        <w:t xml:space="preserve"> քաղաքացիական ծառայության պաշտոններ առկա է, այսպես կոչված, «ավարի» համակարգը</w:t>
      </w:r>
      <w:r w:rsidR="00D93598">
        <w:t xml:space="preserve">, </w:t>
      </w:r>
      <w:r w:rsidR="00E26F8D">
        <w:t>որտեղ</w:t>
      </w:r>
      <w:r w:rsidR="00D93598">
        <w:t xml:space="preserve"> </w:t>
      </w:r>
      <w:proofErr w:type="spellStart"/>
      <w:r w:rsidR="00D93598">
        <w:t>նշանակումներն</w:t>
      </w:r>
      <w:proofErr w:type="spellEnd"/>
      <w:r w:rsidR="00D93598">
        <w:t xml:space="preserve"> արվում են հայեցողությամբ</w:t>
      </w:r>
      <w:r>
        <w:t xml:space="preserve">: Հաճախ այս օղակին, քաղաքական վստահությամբ և տարբեր պատճառներով քաղաքացիական ծառայության հանդեպ անվստահությամբ պայմանավորված, </w:t>
      </w:r>
      <w:proofErr w:type="spellStart"/>
      <w:r>
        <w:t>պատվիրակվում</w:t>
      </w:r>
      <w:proofErr w:type="spellEnd"/>
      <w:r>
        <w:t xml:space="preserve"> են քաղաքականության մշակման գործառույթ։ Սրանց կարճաժամկետ ու փոփոխելի բնույթի բերումով՝ անհնար է բարեփոխումների </w:t>
      </w:r>
      <w:proofErr w:type="spellStart"/>
      <w:r>
        <w:t>շարունակականությունը</w:t>
      </w:r>
      <w:proofErr w:type="spellEnd"/>
      <w:r>
        <w:t xml:space="preserve"> և ինստիտուցիոնալ զարգացումը։</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pPr>
      <w:r>
        <w:t xml:space="preserve">Արհեստավարժ միջին օղակի կառավարիչների կոնսոլիդացված ներուժի բացը, որը համարժեք համակարգման դեպքում կապահովեր լավ կառավարման սկզբունքների կիրառումը և արդյունավետ հաղորդակցությունը քաղաքական և քաղաքացիական ծառայողների </w:t>
      </w:r>
      <w:proofErr w:type="spellStart"/>
      <w:r>
        <w:t>միջև</w:t>
      </w:r>
      <w:proofErr w:type="spellEnd"/>
      <w:r>
        <w:t>՝ անկախ քաղաքական վերնախավի փոփոխությունից։</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pPr>
      <w:r>
        <w:t xml:space="preserve">Հատկապես երիտասարդների և արհեստավարժ մասնագետների համար պետական համակարգի ցածր </w:t>
      </w:r>
      <w:proofErr w:type="spellStart"/>
      <w:r>
        <w:t>գրավչությունը</w:t>
      </w:r>
      <w:proofErr w:type="spellEnd"/>
      <w:r w:rsidR="00A615E1">
        <w:t>՝</w:t>
      </w:r>
      <w:r>
        <w:t xml:space="preserve"> որպես մասնագիտական իրացման և </w:t>
      </w:r>
      <w:proofErr w:type="spellStart"/>
      <w:r>
        <w:t>կարիերայի</w:t>
      </w:r>
      <w:proofErr w:type="spellEnd"/>
      <w:r>
        <w:t xml:space="preserve"> առաջընթացի համար նախընտրելի գործունեության ասպարեզ</w:t>
      </w:r>
      <w:r>
        <w:rPr>
          <w:rFonts w:ascii="Cambria Math" w:eastAsia="Cambria Math" w:hAnsi="Cambria Math" w:cs="Cambria Math"/>
        </w:rPr>
        <w:t>․</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rPr>
          <w:color w:val="FF0000"/>
        </w:rPr>
      </w:pPr>
      <w:r>
        <w:t xml:space="preserve">Համակարգում հաստիքների համալրվածության </w:t>
      </w:r>
      <w:r w:rsidR="009351B5">
        <w:t>խնդիր</w:t>
      </w:r>
      <w:r>
        <w:t xml:space="preserve"> և մի շարք դեպքերում </w:t>
      </w:r>
      <w:r w:rsidR="009351B5">
        <w:t>ք</w:t>
      </w:r>
      <w:r>
        <w:t xml:space="preserve">րոնիկ </w:t>
      </w:r>
      <w:proofErr w:type="spellStart"/>
      <w:r>
        <w:t>թերհամալրման</w:t>
      </w:r>
      <w:proofErr w:type="spellEnd"/>
      <w:r>
        <w:t xml:space="preserve"> </w:t>
      </w:r>
      <w:proofErr w:type="spellStart"/>
      <w:r>
        <w:t>երևույթի</w:t>
      </w:r>
      <w:proofErr w:type="spellEnd"/>
      <w:r>
        <w:t xml:space="preserve"> առկայություն</w:t>
      </w:r>
      <w:r>
        <w:rPr>
          <w:rFonts w:ascii="Cambria Math" w:eastAsia="Cambria Math" w:hAnsi="Cambria Math" w:cs="Cambria Math"/>
        </w:rPr>
        <w:t>․</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pPr>
      <w:proofErr w:type="spellStart"/>
      <w:r>
        <w:t>Շահադրդման</w:t>
      </w:r>
      <w:proofErr w:type="spellEnd"/>
      <w:r>
        <w:t xml:space="preserve"> արդյունավետ միջոցների բացակայությունը</w:t>
      </w:r>
      <w:r>
        <w:rPr>
          <w:rFonts w:ascii="Cambria Math" w:eastAsia="Cambria Math" w:hAnsi="Cambria Math" w:cs="Cambria Math"/>
        </w:rPr>
        <w:t>․</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pPr>
      <w:r>
        <w:t xml:space="preserve">Աշխատողների </w:t>
      </w:r>
      <w:proofErr w:type="spellStart"/>
      <w:r>
        <w:t>կարիերայի</w:t>
      </w:r>
      <w:proofErr w:type="spellEnd"/>
      <w:r>
        <w:t xml:space="preserve"> պլանավորման </w:t>
      </w:r>
      <w:proofErr w:type="spellStart"/>
      <w:r>
        <w:t>գործիքակազմի</w:t>
      </w:r>
      <w:proofErr w:type="spellEnd"/>
      <w:r>
        <w:t xml:space="preserve"> ու հանրային ծառայողների </w:t>
      </w:r>
      <w:proofErr w:type="spellStart"/>
      <w:r>
        <w:t>ինքնաիրացման</w:t>
      </w:r>
      <w:proofErr w:type="spellEnd"/>
      <w:r>
        <w:t xml:space="preserve"> և </w:t>
      </w:r>
      <w:proofErr w:type="spellStart"/>
      <w:r>
        <w:t>ինքնազարգացման</w:t>
      </w:r>
      <w:proofErr w:type="spellEnd"/>
      <w:r>
        <w:t xml:space="preserve"> գործուն համակարգերի բացակայությունը</w:t>
      </w:r>
      <w:r>
        <w:rPr>
          <w:rFonts w:ascii="Cambria Math" w:eastAsia="Cambria Math" w:hAnsi="Cambria Math" w:cs="Cambria Math"/>
        </w:rPr>
        <w:t>․</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pPr>
      <w:r>
        <w:t xml:space="preserve">Հատկապես արժեքավոր և բարձրորակ կադրերի արտահոսքի աճող դինամիկան և, նաև դրանով պայմանավորված, կառավարման արդյունավետության էական անկումը, ինստիտուցիոնալ կատարողականի ցածր մակարդակը, հանրությանը մատուցվող ծառայությունների անբավարար որակը, և որպես հարակից </w:t>
      </w:r>
      <w:proofErr w:type="spellStart"/>
      <w:r>
        <w:t>հետևանք</w:t>
      </w:r>
      <w:proofErr w:type="spellEnd"/>
      <w:r>
        <w:t xml:space="preserve">՝ համակարգի նկատմամբ հանրային վստահության անկումն ու հանրային ծառայողի իմիջի խեղաթյուրումը, բացասական վերաբերմունքի </w:t>
      </w:r>
      <w:proofErr w:type="spellStart"/>
      <w:r>
        <w:t>ձևավորումը</w:t>
      </w:r>
      <w:proofErr w:type="spellEnd"/>
      <w:r>
        <w:rPr>
          <w:rFonts w:ascii="Cambria Math" w:eastAsia="Cambria Math" w:hAnsi="Cambria Math" w:cs="Cambria Math"/>
        </w:rPr>
        <w:t>․</w:t>
      </w:r>
      <w:r>
        <w:t xml:space="preserve"> </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pPr>
      <w:r>
        <w:t xml:space="preserve">Անձնակազմի հավաքագրման և համալրման համակարգի </w:t>
      </w:r>
      <w:proofErr w:type="spellStart"/>
      <w:r>
        <w:t>անկատարությունները</w:t>
      </w:r>
      <w:proofErr w:type="spellEnd"/>
      <w:r>
        <w:t xml:space="preserve">, երբ </w:t>
      </w:r>
      <w:r>
        <w:lastRenderedPageBreak/>
        <w:t>դիմորդի գիտելիքների գնահատման գործընթացում գերակշռում է իրավական ակտերի իմացության, պակաս չափով՝ կարողությունների ու հմտությունների ստուգումը</w:t>
      </w:r>
      <w:r>
        <w:rPr>
          <w:rFonts w:ascii="Cambria Math" w:eastAsia="Cambria Math" w:hAnsi="Cambria Math" w:cs="Cambria Math"/>
        </w:rPr>
        <w:t>․</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pPr>
      <w:r>
        <w:t xml:space="preserve">Պետական համակարգում հորիզոնական </w:t>
      </w:r>
      <w:proofErr w:type="spellStart"/>
      <w:r>
        <w:t>շարժունության</w:t>
      </w:r>
      <w:proofErr w:type="spellEnd"/>
      <w:r>
        <w:t xml:space="preserve"> ցածր մակարդակը</w:t>
      </w:r>
      <w:r>
        <w:rPr>
          <w:rFonts w:ascii="Cambria Math" w:eastAsia="Cambria Math" w:hAnsi="Cambria Math" w:cs="Cambria Math"/>
        </w:rPr>
        <w:t xml:space="preserve">, </w:t>
      </w:r>
      <w:r>
        <w:t xml:space="preserve"> ուղղահայաց </w:t>
      </w:r>
      <w:proofErr w:type="spellStart"/>
      <w:r>
        <w:t>շարժունության</w:t>
      </w:r>
      <w:proofErr w:type="spellEnd"/>
      <w:r>
        <w:t>՝ առաջխաղացման խիստ սահմանափակ հնարավորությունները</w:t>
      </w:r>
      <w:r>
        <w:rPr>
          <w:rFonts w:ascii="Cambria Math" w:eastAsia="Cambria Math" w:hAnsi="Cambria Math" w:cs="Cambria Math"/>
        </w:rPr>
        <w:t>․</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pPr>
      <w:r>
        <w:t>Աշխատավարձի համակարգի և մակարդակի խնդիրները՝ ներառյալ</w:t>
      </w:r>
      <w:r>
        <w:rPr>
          <w:rFonts w:ascii="Cambria Math" w:eastAsia="Cambria Math" w:hAnsi="Cambria Math" w:cs="Cambria Math"/>
        </w:rPr>
        <w:t>․</w:t>
      </w:r>
    </w:p>
    <w:p w:rsidR="00AF39DF" w:rsidRDefault="00B25839">
      <w:pPr>
        <w:widowControl w:val="0"/>
        <w:numPr>
          <w:ilvl w:val="1"/>
          <w:numId w:val="2"/>
        </w:numPr>
        <w:pBdr>
          <w:top w:val="nil"/>
          <w:left w:val="nil"/>
          <w:bottom w:val="nil"/>
          <w:right w:val="nil"/>
          <w:between w:val="nil"/>
        </w:pBdr>
        <w:spacing w:after="120" w:line="240" w:lineRule="auto"/>
        <w:jc w:val="both"/>
      </w:pPr>
      <w:r>
        <w:t xml:space="preserve">Թեպետ </w:t>
      </w:r>
      <w:r w:rsidR="00527CB8">
        <w:t xml:space="preserve">բազային աշխատավարձի բարձրացում </w:t>
      </w:r>
      <w:r>
        <w:t xml:space="preserve">իրականացվել է 2023 թվականին, </w:t>
      </w:r>
      <w:r w:rsidR="001F224A">
        <w:t xml:space="preserve">այդուհանդերձ, </w:t>
      </w:r>
      <w:r w:rsidR="00B76274">
        <w:t>հիմնական աշխատավարձը</w:t>
      </w:r>
      <w:r>
        <w:t xml:space="preserve"> երբեմն մրցունակ չէ, ու արդյունքում </w:t>
      </w:r>
      <w:r w:rsidR="00527CB8">
        <w:t xml:space="preserve">փորձ է արվում որոշակիորեն փոխհատուցել </w:t>
      </w:r>
      <w:proofErr w:type="spellStart"/>
      <w:r w:rsidR="00527CB8">
        <w:t>պարգևատրումների</w:t>
      </w:r>
      <w:proofErr w:type="spellEnd"/>
      <w:r w:rsidR="00527CB8">
        <w:t xml:space="preserve"> կամ լրացուցիչ աշխատավարձի միջոցով</w:t>
      </w:r>
      <w:r w:rsidR="00527CB8">
        <w:rPr>
          <w:rFonts w:ascii="Cambria Math" w:eastAsia="Cambria Math" w:hAnsi="Cambria Math" w:cs="Cambria Math"/>
        </w:rPr>
        <w:t>․</w:t>
      </w:r>
      <w:r w:rsidR="00527CB8">
        <w:t xml:space="preserve"> </w:t>
      </w:r>
    </w:p>
    <w:p w:rsidR="00AF39DF" w:rsidRDefault="00527CB8">
      <w:pPr>
        <w:widowControl w:val="0"/>
        <w:numPr>
          <w:ilvl w:val="1"/>
          <w:numId w:val="2"/>
        </w:numPr>
        <w:pBdr>
          <w:top w:val="nil"/>
          <w:left w:val="nil"/>
          <w:bottom w:val="nil"/>
          <w:right w:val="nil"/>
          <w:between w:val="nil"/>
        </w:pBdr>
        <w:spacing w:after="120" w:line="240" w:lineRule="auto"/>
        <w:jc w:val="both"/>
      </w:pPr>
      <w:r>
        <w:t xml:space="preserve">պետական և մասնավոր հատվածների </w:t>
      </w:r>
      <w:proofErr w:type="spellStart"/>
      <w:r>
        <w:t>աշխատաշուկայի</w:t>
      </w:r>
      <w:proofErr w:type="spellEnd"/>
      <w:r>
        <w:t xml:space="preserve"> վերլուծության պարբերականությունը մեծ է՝ 3 տարի</w:t>
      </w:r>
      <w:r>
        <w:rPr>
          <w:rFonts w:ascii="Cambria Math" w:eastAsia="Cambria Math" w:hAnsi="Cambria Math" w:cs="Cambria Math"/>
        </w:rPr>
        <w:t>․</w:t>
      </w:r>
    </w:p>
    <w:p w:rsidR="00AF39DF" w:rsidRDefault="00527CB8">
      <w:pPr>
        <w:widowControl w:val="0"/>
        <w:numPr>
          <w:ilvl w:val="1"/>
          <w:numId w:val="2"/>
        </w:numPr>
        <w:pBdr>
          <w:top w:val="nil"/>
          <w:left w:val="nil"/>
          <w:bottom w:val="nil"/>
          <w:right w:val="nil"/>
          <w:between w:val="nil"/>
        </w:pBdr>
        <w:spacing w:after="120" w:line="240" w:lineRule="auto"/>
        <w:jc w:val="both"/>
      </w:pPr>
      <w:r>
        <w:t xml:space="preserve">պետական և մասնավոր հատվածների աշխատավարձերի </w:t>
      </w:r>
      <w:proofErr w:type="spellStart"/>
      <w:r>
        <w:t>միջև</w:t>
      </w:r>
      <w:proofErr w:type="spellEnd"/>
      <w:r>
        <w:t xml:space="preserve"> խզվածքը (ըստ պաշտոնական վիճակագրության՝ 2021 թվականի նոյեմբերին պետական հատվածում միջին ամսական անվանական աշխատավարձը ոչ պետական ինստիտուցիոնալ հատվածում միջին ամսական անվանական աշխատավարձի 81.9 տոկոսն է).</w:t>
      </w:r>
    </w:p>
    <w:p w:rsidR="00AF39DF" w:rsidRDefault="00527CB8">
      <w:pPr>
        <w:widowControl w:val="0"/>
        <w:numPr>
          <w:ilvl w:val="1"/>
          <w:numId w:val="2"/>
        </w:numPr>
        <w:pBdr>
          <w:top w:val="nil"/>
          <w:left w:val="nil"/>
          <w:bottom w:val="nil"/>
          <w:right w:val="nil"/>
          <w:between w:val="nil"/>
        </w:pBdr>
        <w:spacing w:after="120" w:line="240" w:lineRule="auto"/>
        <w:jc w:val="both"/>
      </w:pPr>
      <w:r>
        <w:t>վարձատրության ամբողջական ու մանրամասն տեղեկատվությունը հասանելի չէ</w:t>
      </w:r>
      <w:r>
        <w:rPr>
          <w:rFonts w:ascii="Cambria Math" w:eastAsia="Cambria Math" w:hAnsi="Cambria Math" w:cs="Cambria Math"/>
        </w:rPr>
        <w:t>․</w:t>
      </w:r>
    </w:p>
    <w:p w:rsidR="00AF39DF" w:rsidRDefault="009B77BF" w:rsidP="009B77BF">
      <w:pPr>
        <w:widowControl w:val="0"/>
        <w:numPr>
          <w:ilvl w:val="1"/>
          <w:numId w:val="2"/>
        </w:numPr>
        <w:pBdr>
          <w:top w:val="nil"/>
          <w:left w:val="nil"/>
          <w:bottom w:val="nil"/>
          <w:right w:val="nil"/>
          <w:between w:val="nil"/>
        </w:pBdr>
        <w:spacing w:after="120" w:line="240" w:lineRule="auto"/>
        <w:jc w:val="both"/>
      </w:pPr>
      <w:r>
        <w:t>Պ</w:t>
      </w:r>
      <w:r w:rsidR="00527CB8">
        <w:t xml:space="preserve">ետական պաշտոն և այլ պաշտոն զբաղեցնող անձանց պաշտոնային դրույքաչափերի հաշվարկման գործակիցների համակարգը լրացուցիչ հիմնավորման կարիք ունի և՛ ըստ պատասխանատվության ու իրավասությունների տարբեր պաշտոնների վարձատրության համարժեքության, և՛ պաշտոնային խմբի ներսում տարբեր մակարդակներին վերագրված գործակիցների հեռավորության </w:t>
      </w:r>
      <w:r>
        <w:t xml:space="preserve">մասով, </w:t>
      </w:r>
      <w:r w:rsidR="00527CB8" w:rsidRPr="009B77BF">
        <w:rPr>
          <w:color w:val="000000"/>
        </w:rPr>
        <w:t>վարչական ու հայեցողական պաշտոնյաներին նշանակված գործակիցներն առնվազն հարցեր են առաջացնում. նկատելի չեն պատասխանատվության ու իրավասության հետ տրամաբանորեն կապակցված օրինաչափություններ</w:t>
      </w:r>
      <w:r w:rsidR="00527CB8" w:rsidRPr="009B77BF">
        <w:rPr>
          <w:rFonts w:ascii="Cambria Math" w:eastAsia="Cambria Math" w:hAnsi="Cambria Math" w:cs="Cambria Math"/>
          <w:color w:val="000000"/>
        </w:rPr>
        <w:t>․</w:t>
      </w:r>
      <w:r w:rsidR="00527CB8" w:rsidRPr="009B77BF">
        <w:rPr>
          <w:color w:val="000000"/>
        </w:rPr>
        <w:t xml:space="preserve"> </w:t>
      </w:r>
    </w:p>
    <w:p w:rsidR="00AF39DF" w:rsidRDefault="00527CB8">
      <w:pPr>
        <w:widowControl w:val="0"/>
        <w:numPr>
          <w:ilvl w:val="1"/>
          <w:numId w:val="2"/>
        </w:numPr>
        <w:pBdr>
          <w:top w:val="nil"/>
          <w:left w:val="nil"/>
          <w:bottom w:val="nil"/>
          <w:right w:val="nil"/>
          <w:between w:val="nil"/>
        </w:pBdr>
        <w:spacing w:after="120" w:line="240" w:lineRule="auto"/>
        <w:jc w:val="both"/>
      </w:pPr>
      <w:r>
        <w:t xml:space="preserve">աշխատավարձի համակարգի չի խրախուսում պետական ծառայողների՝ ավելի բարձր պաշտոն զբաղեցնելու ձգտումը, համարժեք չեն առաջխաղացման դեպքում աշխատավարձի </w:t>
      </w:r>
      <w:proofErr w:type="spellStart"/>
      <w:r>
        <w:t>գործակցային</w:t>
      </w:r>
      <w:proofErr w:type="spellEnd"/>
      <w:r>
        <w:t xml:space="preserve"> աճը և պատասխանատվության, իրավասությունների ու </w:t>
      </w:r>
      <w:proofErr w:type="spellStart"/>
      <w:r>
        <w:t>կոմպետենցիաների</w:t>
      </w:r>
      <w:proofErr w:type="spellEnd"/>
      <w:r>
        <w:t xml:space="preserve"> ծավալի աճը:</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pPr>
      <w:r>
        <w:t xml:space="preserve">Հանրային ծառայողների </w:t>
      </w:r>
      <w:proofErr w:type="spellStart"/>
      <w:r>
        <w:t>պարգևատրումը</w:t>
      </w:r>
      <w:proofErr w:type="spellEnd"/>
      <w:r>
        <w:t xml:space="preserve">՝ որպես աշխատավարձի հավելում դիտարկելը, ավելին՝ աշխատողների խրախուսման առկա մոտեցումների արդյունքում անհավասար պայմանների և անարդարության միջավայրի </w:t>
      </w:r>
      <w:proofErr w:type="spellStart"/>
      <w:r>
        <w:t>ձևավորու</w:t>
      </w:r>
      <w:r>
        <w:rPr>
          <w:rFonts w:ascii="Cambria Math" w:eastAsia="Cambria Math" w:hAnsi="Cambria Math" w:cs="Cambria Math"/>
        </w:rPr>
        <w:t>․</w:t>
      </w:r>
      <w:r>
        <w:t>մը</w:t>
      </w:r>
      <w:proofErr w:type="spellEnd"/>
      <w:r>
        <w:t xml:space="preserve">։ </w:t>
      </w:r>
      <w:proofErr w:type="spellStart"/>
      <w:r>
        <w:t>Պարգևատրումները</w:t>
      </w:r>
      <w:proofErr w:type="spellEnd"/>
      <w:r>
        <w:t xml:space="preserve"> կապված չեն կատարողականի հետ, գերիշխում են հայեցողական մոտեցումները։</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rPr>
          <w:color w:val="000000"/>
          <w:highlight w:val="white"/>
        </w:rPr>
      </w:pPr>
      <w:r>
        <w:t xml:space="preserve">Պետական ծառայության տարբեր մակարդակներում մարդկային ներուժի ոչ լիարժեք </w:t>
      </w:r>
      <w:proofErr w:type="spellStart"/>
      <w:r>
        <w:t>իրացվածությունը</w:t>
      </w:r>
      <w:proofErr w:type="spellEnd"/>
      <w:r>
        <w:t xml:space="preserve"> հատկապես կանանց </w:t>
      </w:r>
      <w:proofErr w:type="spellStart"/>
      <w:r>
        <w:t>ներկայացվածության</w:t>
      </w:r>
      <w:proofErr w:type="spellEnd"/>
      <w:r>
        <w:t xml:space="preserve"> և </w:t>
      </w:r>
      <w:proofErr w:type="spellStart"/>
      <w:r>
        <w:t>ներգրավվածության</w:t>
      </w:r>
      <w:proofErr w:type="spellEnd"/>
      <w:r>
        <w:t xml:space="preserve"> տեսակետից: Մասնագիտական աշխատանքներում կանանց </w:t>
      </w:r>
      <w:proofErr w:type="spellStart"/>
      <w:r>
        <w:t>ներկայացվածությունը</w:t>
      </w:r>
      <w:proofErr w:type="spellEnd"/>
      <w:r>
        <w:t xml:space="preserve"> բարձր է, իսկ տղամարդկանց կշիռն անհամեմատ բարձր է ղեկավար պաշտոնների խմբում: </w:t>
      </w:r>
      <w:proofErr w:type="spellStart"/>
      <w:r>
        <w:t>Պարգևատրումների</w:t>
      </w:r>
      <w:proofErr w:type="spellEnd"/>
      <w:r>
        <w:t xml:space="preserve"> հայեցողական մոտեցումների արդյունքում </w:t>
      </w:r>
      <w:proofErr w:type="spellStart"/>
      <w:r>
        <w:t>ձևավորվում</w:t>
      </w:r>
      <w:proofErr w:type="spellEnd"/>
      <w:r>
        <w:t xml:space="preserve"> է աշխատավարձի </w:t>
      </w:r>
      <w:proofErr w:type="spellStart"/>
      <w:r>
        <w:t>գենդերային</w:t>
      </w:r>
      <w:proofErr w:type="spellEnd"/>
      <w:r>
        <w:t xml:space="preserve"> խզվածք:</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rPr>
          <w:color w:val="000000"/>
          <w:highlight w:val="white"/>
        </w:rPr>
      </w:pPr>
      <w:r>
        <w:t xml:space="preserve">Չնայած ոչ խտրական </w:t>
      </w:r>
      <w:proofErr w:type="spellStart"/>
      <w:r>
        <w:t>կարգավորումներին</w:t>
      </w:r>
      <w:proofErr w:type="spellEnd"/>
      <w:r>
        <w:t xml:space="preserve">, ֆորմալ առումով առաջխաղացման հավասար հնարավորություններին, տղամարդկանց շրջանում </w:t>
      </w:r>
      <w:proofErr w:type="spellStart"/>
      <w:r>
        <w:t>կարիերայի</w:t>
      </w:r>
      <w:proofErr w:type="spellEnd"/>
      <w:r>
        <w:t xml:space="preserve"> աճի առավել բարձր հավանականությունը։</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rPr>
          <w:color w:val="000000"/>
        </w:rPr>
      </w:pPr>
      <w:r>
        <w:rPr>
          <w:color w:val="000000"/>
        </w:rPr>
        <w:t xml:space="preserve">Աշխատանքի կազմակերպման նորմերի խստությունը և ոչ ճկունությունը, այդ թվում՝ </w:t>
      </w:r>
      <w:r>
        <w:rPr>
          <w:color w:val="000000"/>
        </w:rPr>
        <w:lastRenderedPageBreak/>
        <w:t xml:space="preserve">աշխատաժամանակի, աշխատանքի պայմանների և </w:t>
      </w:r>
      <w:r>
        <w:t>աշխատանքի</w:t>
      </w:r>
      <w:r>
        <w:rPr>
          <w:color w:val="000000"/>
        </w:rPr>
        <w:t xml:space="preserve"> կազմակերպման </w:t>
      </w:r>
      <w:proofErr w:type="spellStart"/>
      <w:r>
        <w:rPr>
          <w:color w:val="000000"/>
        </w:rPr>
        <w:t>ձևերի</w:t>
      </w:r>
      <w:proofErr w:type="spellEnd"/>
      <w:r>
        <w:rPr>
          <w:color w:val="000000"/>
        </w:rPr>
        <w:t xml:space="preserve"> հետ կապված:</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pPr>
      <w:r>
        <w:t xml:space="preserve">Բուհական համակարգում, որպես պետական համակարգի կադրային </w:t>
      </w:r>
      <w:r w:rsidR="009351B5">
        <w:t>ներ</w:t>
      </w:r>
      <w:r>
        <w:t>ո</w:t>
      </w:r>
      <w:r w:rsidR="009351B5">
        <w:t>ւ</w:t>
      </w:r>
      <w:r>
        <w:t xml:space="preserve">ժը սնուցող հիմնական աղբյուր, կրթական ոչ բավարար բովանդակությունը, պետական համակարգում ընդգրկվող աշխատողների գիտելիքների ու հմտությունների </w:t>
      </w:r>
      <w:proofErr w:type="spellStart"/>
      <w:r>
        <w:t>անբավարարությունն</w:t>
      </w:r>
      <w:proofErr w:type="spellEnd"/>
      <w:r>
        <w:t xml:space="preserve"> պաշտոնից բխող գործառույթները </w:t>
      </w:r>
      <w:proofErr w:type="spellStart"/>
      <w:r>
        <w:t>պատաճ</w:t>
      </w:r>
      <w:proofErr w:type="spellEnd"/>
      <w:r>
        <w:t xml:space="preserve"> ապահովելու համար</w:t>
      </w:r>
      <w:r>
        <w:rPr>
          <w:rFonts w:ascii="Cambria Math" w:eastAsia="Cambria Math" w:hAnsi="Cambria Math" w:cs="Cambria Math"/>
        </w:rPr>
        <w:t>․</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pPr>
      <w:r>
        <w:t>Որպես համակարգի արտադրողականության աճը երաշխավորող գործոն՝ մարդկային կապիտալի պահպանման ու հետագա զարգացման նպատակով ներդրումների ոչ բավարար ծավալն ու որակը</w:t>
      </w:r>
      <w:r>
        <w:rPr>
          <w:rFonts w:ascii="Cambria Math" w:eastAsia="Cambria Math" w:hAnsi="Cambria Math" w:cs="Cambria Math"/>
        </w:rPr>
        <w:t>․</w:t>
      </w:r>
    </w:p>
    <w:p w:rsidR="00AF39DF" w:rsidRDefault="00527CB8" w:rsidP="009351B5">
      <w:pPr>
        <w:widowControl w:val="0"/>
        <w:numPr>
          <w:ilvl w:val="0"/>
          <w:numId w:val="2"/>
        </w:numPr>
        <w:pBdr>
          <w:top w:val="nil"/>
          <w:left w:val="nil"/>
          <w:bottom w:val="nil"/>
          <w:right w:val="nil"/>
          <w:between w:val="nil"/>
        </w:pBdr>
        <w:spacing w:after="120" w:line="240" w:lineRule="auto"/>
        <w:ind w:left="270" w:hanging="283"/>
        <w:jc w:val="both"/>
      </w:pPr>
      <w:r>
        <w:t>Վերապատրաստման համակարգի հիմնական տարրերի՝ կարիքների վերհանում, ծրագրերի մշակում կամ դասընթացի միասնական ու համակարգային գնահատում, ոչ բավարար որակով իրականացումը</w:t>
      </w:r>
      <w:r>
        <w:rPr>
          <w:rFonts w:ascii="Cambria Math" w:eastAsia="Cambria Math" w:hAnsi="Cambria Math" w:cs="Cambria Math"/>
        </w:rPr>
        <w:t>։</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pPr>
      <w:r>
        <w:t xml:space="preserve">ՄՌԿ ստորաբաժանումների աշխատանքի՝ մեծապես </w:t>
      </w:r>
      <w:proofErr w:type="spellStart"/>
      <w:r>
        <w:t>վարչարարական</w:t>
      </w:r>
      <w:proofErr w:type="spellEnd"/>
      <w:r>
        <w:t xml:space="preserve"> բնույթը</w:t>
      </w:r>
      <w:r>
        <w:rPr>
          <w:rFonts w:ascii="Cambria Math" w:eastAsia="Cambria Math" w:hAnsi="Cambria Math" w:cs="Cambria Math"/>
        </w:rPr>
        <w:t>․</w:t>
      </w:r>
      <w:r>
        <w:t xml:space="preserve"> դրանցում </w:t>
      </w:r>
      <w:proofErr w:type="spellStart"/>
      <w:r>
        <w:t>ծավալապես</w:t>
      </w:r>
      <w:proofErr w:type="spellEnd"/>
      <w:r>
        <w:t xml:space="preserve"> գերակշռում են աշխատանքի ընդունման հետ կապված </w:t>
      </w:r>
      <w:proofErr w:type="spellStart"/>
      <w:r>
        <w:t>վարչարարությունը</w:t>
      </w:r>
      <w:proofErr w:type="spellEnd"/>
      <w:r>
        <w:t xml:space="preserve">, արձակուրդների տրամադրումը և այլն, նվազ ծավալով են մարդկային կապիտալի զարգացումը, կորպորատիվ մշակույթի տարրերի ներմուծումը, </w:t>
      </w:r>
      <w:proofErr w:type="spellStart"/>
      <w:r>
        <w:t>էթիկայի</w:t>
      </w:r>
      <w:proofErr w:type="spellEnd"/>
      <w:r>
        <w:t xml:space="preserve"> ու </w:t>
      </w:r>
      <w:proofErr w:type="spellStart"/>
      <w:r>
        <w:t>բարեվարքության</w:t>
      </w:r>
      <w:proofErr w:type="spellEnd"/>
      <w:r>
        <w:t xml:space="preserve"> հարցերը, աշխատանքային պայմանների զարգացման ուղղությամբ առաջարկների մշակումը, վերլուծությունների, հետազոտությունների իրականացումը</w:t>
      </w:r>
      <w:r>
        <w:rPr>
          <w:rFonts w:ascii="Cambria Math" w:eastAsia="Cambria Math" w:hAnsi="Cambria Math" w:cs="Cambria Math"/>
        </w:rPr>
        <w:t>․</w:t>
      </w:r>
      <w:r>
        <w:t xml:space="preserve"> </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rPr>
          <w:b/>
          <w:color w:val="FFC000"/>
        </w:rPr>
      </w:pPr>
      <w:r>
        <w:t xml:space="preserve">Մարդկային ռեսուրսների կառավարման տեղեկատվական համակարգի (HRMIS) էական վերազինման ու զարգացման անհրաժեշտությունը՝ տվյալների և վերլուծական </w:t>
      </w:r>
      <w:proofErr w:type="spellStart"/>
      <w:r>
        <w:t>գործիքակազմերի</w:t>
      </w:r>
      <w:proofErr w:type="spellEnd"/>
      <w:r>
        <w:t xml:space="preserve"> </w:t>
      </w:r>
      <w:proofErr w:type="spellStart"/>
      <w:r>
        <w:t>հագեցման</w:t>
      </w:r>
      <w:proofErr w:type="spellEnd"/>
      <w:r>
        <w:t xml:space="preserve">, հանրային ծառայության օրենսդրական </w:t>
      </w:r>
      <w:proofErr w:type="spellStart"/>
      <w:r>
        <w:t>կարգավորումների</w:t>
      </w:r>
      <w:proofErr w:type="spellEnd"/>
      <w:r>
        <w:t xml:space="preserve"> լիարժեք իրացման համար ֆունկցիոնալ գործիքների կատարելագործման տեսանկյունից</w:t>
      </w:r>
      <w:r>
        <w:rPr>
          <w:color w:val="000000"/>
        </w:rPr>
        <w:t>:</w:t>
      </w:r>
    </w:p>
    <w:p w:rsidR="00AF39DF" w:rsidRDefault="00527CB8">
      <w:pPr>
        <w:widowControl w:val="0"/>
        <w:numPr>
          <w:ilvl w:val="0"/>
          <w:numId w:val="13"/>
        </w:numPr>
        <w:pBdr>
          <w:top w:val="nil"/>
          <w:left w:val="nil"/>
          <w:bottom w:val="nil"/>
          <w:right w:val="nil"/>
          <w:between w:val="nil"/>
        </w:pBdr>
        <w:tabs>
          <w:tab w:val="left" w:pos="360"/>
        </w:tabs>
        <w:spacing w:before="200" w:after="200" w:line="240" w:lineRule="auto"/>
        <w:ind w:left="0" w:firstLine="0"/>
        <w:jc w:val="both"/>
        <w:rPr>
          <w:color w:val="000000"/>
        </w:rPr>
      </w:pPr>
      <w:r>
        <w:rPr>
          <w:color w:val="000000"/>
        </w:rPr>
        <w:t xml:space="preserve"> Պետական կառավարման համակարգում մարդկային ռեսուրսների զարգացման, հանրային ծառայության արդիականացման և գրավչության բարելավման ուղղությամբ </w:t>
      </w:r>
      <w:proofErr w:type="spellStart"/>
      <w:r>
        <w:rPr>
          <w:color w:val="000000"/>
        </w:rPr>
        <w:t>աահովվելու</w:t>
      </w:r>
      <w:proofErr w:type="spellEnd"/>
      <w:r>
        <w:rPr>
          <w:color w:val="000000"/>
        </w:rPr>
        <w:t xml:space="preserve"> են </w:t>
      </w:r>
      <w:proofErr w:type="spellStart"/>
      <w:r>
        <w:rPr>
          <w:color w:val="000000"/>
        </w:rPr>
        <w:t>հետևյալ</w:t>
      </w:r>
      <w:proofErr w:type="spellEnd"/>
      <w:r>
        <w:rPr>
          <w:color w:val="000000"/>
        </w:rPr>
        <w:t xml:space="preserve"> գործողություններն ու միջամտությունները. </w:t>
      </w:r>
    </w:p>
    <w:p w:rsidR="00AF39DF" w:rsidRDefault="00527CB8">
      <w:pPr>
        <w:widowControl w:val="0"/>
        <w:numPr>
          <w:ilvl w:val="0"/>
          <w:numId w:val="18"/>
        </w:numPr>
        <w:pBdr>
          <w:top w:val="nil"/>
          <w:left w:val="nil"/>
          <w:bottom w:val="nil"/>
          <w:right w:val="nil"/>
          <w:between w:val="nil"/>
        </w:pBdr>
        <w:spacing w:before="240" w:after="240" w:line="240" w:lineRule="auto"/>
        <w:jc w:val="both"/>
        <w:rPr>
          <w:b/>
          <w:color w:val="BF8F00"/>
        </w:rPr>
      </w:pPr>
      <w:r>
        <w:rPr>
          <w:b/>
          <w:color w:val="BF8F00"/>
        </w:rPr>
        <w:t xml:space="preserve">Հանրային ծառայության հորիզոնական և ուղղահայաց շրջանակի </w:t>
      </w:r>
      <w:proofErr w:type="spellStart"/>
      <w:r w:rsidR="00FE4512">
        <w:rPr>
          <w:b/>
          <w:color w:val="BF8F00"/>
        </w:rPr>
        <w:t>լավարկում</w:t>
      </w:r>
      <w:proofErr w:type="spellEnd"/>
      <w:r>
        <w:rPr>
          <w:b/>
          <w:color w:val="BF8F00"/>
        </w:rPr>
        <w:t>, այդ թվում՝</w:t>
      </w:r>
    </w:p>
    <w:p w:rsidR="007D74B1" w:rsidRDefault="007D74B1" w:rsidP="007D74B1">
      <w:pPr>
        <w:widowControl w:val="0"/>
        <w:numPr>
          <w:ilvl w:val="0"/>
          <w:numId w:val="2"/>
        </w:numPr>
        <w:pBdr>
          <w:top w:val="nil"/>
          <w:left w:val="nil"/>
          <w:bottom w:val="nil"/>
          <w:right w:val="nil"/>
          <w:between w:val="nil"/>
        </w:pBdr>
        <w:spacing w:after="120" w:line="240" w:lineRule="auto"/>
        <w:ind w:left="270" w:hanging="283"/>
        <w:jc w:val="both"/>
      </w:pPr>
      <w:r>
        <w:t xml:space="preserve">Պետական կառավարման համակարգի մարմինների </w:t>
      </w:r>
      <w:r w:rsidR="00C759FF">
        <w:t>գործառութ</w:t>
      </w:r>
      <w:r>
        <w:t>ային վերլուծության արդյունքներով կիրականացվի պ</w:t>
      </w:r>
      <w:r w:rsidRPr="00AC407F">
        <w:t>ետական կառավարման համակարգի մարմինների անձնակազմի գործառույթների վերանայում</w:t>
      </w:r>
      <w:r>
        <w:t xml:space="preserve"> և ըստ այդմ՝ հանրային ծառայության տեսակների ու պաշտոնների դասակարգման գործող համակարգի </w:t>
      </w:r>
      <w:proofErr w:type="spellStart"/>
      <w:r>
        <w:t>լավարկում</w:t>
      </w:r>
      <w:proofErr w:type="spellEnd"/>
      <w:r>
        <w:t xml:space="preserve">: Միջոցառումների արդյունքում ակնկալվում է արդիականացնել հանրային ծառայողների աշխատանքի նկարագիրը՝ ելնելով պետության առաջնահերթություններից, առկա </w:t>
      </w:r>
      <w:proofErr w:type="spellStart"/>
      <w:r>
        <w:t>մարտահրավերներից</w:t>
      </w:r>
      <w:proofErr w:type="spellEnd"/>
      <w:r>
        <w:t xml:space="preserve"> ու տեխնոլոգիական զարգացումից: Վերանայումը միտված է լինելու նաև համակարգի ճկունության բարձրացմանը՝ միաժամանակ չխաթարելով ինստիտուցիոնալ կայունությունն ու </w:t>
      </w:r>
      <w:proofErr w:type="spellStart"/>
      <w:r>
        <w:t>արժանիքահենքության</w:t>
      </w:r>
      <w:proofErr w:type="spellEnd"/>
      <w:r>
        <w:t xml:space="preserve"> սկզբունքի պահպանումը:</w:t>
      </w:r>
    </w:p>
    <w:p w:rsidR="00AF39DF" w:rsidRPr="007D74B1" w:rsidRDefault="007D74B1" w:rsidP="007D74B1">
      <w:pPr>
        <w:widowControl w:val="0"/>
        <w:numPr>
          <w:ilvl w:val="0"/>
          <w:numId w:val="2"/>
        </w:numPr>
        <w:pBdr>
          <w:top w:val="nil"/>
          <w:left w:val="nil"/>
          <w:bottom w:val="nil"/>
          <w:right w:val="nil"/>
          <w:between w:val="nil"/>
        </w:pBdr>
        <w:spacing w:after="120" w:line="240" w:lineRule="auto"/>
        <w:ind w:left="270" w:hanging="283"/>
        <w:jc w:val="both"/>
      </w:pPr>
      <w:r>
        <w:t>Առաջնահերթ մշակվելու է պ</w:t>
      </w:r>
      <w:r w:rsidRPr="00AC407F">
        <w:t xml:space="preserve">ետական կառավարման համակարգի մարմինների գործառութային վերլուծության հիման վրա անձնակազմի գործառույթների վերանայման միասնական </w:t>
      </w:r>
      <w:r>
        <w:t>մեթոդաբանություն, ինչին հաջորդելու է մ</w:t>
      </w:r>
      <w:r w:rsidRPr="00C21FAE">
        <w:t>շակված մեթոդաբանության հիման վրա պետական կառավարման համակարգի յուրաքանչյուր մարմնի կողմից իր աշխատակիցների աշխատանքի նկարագրության (գործառույթների) վերանայում</w:t>
      </w:r>
      <w:r>
        <w:t>ն</w:t>
      </w:r>
      <w:r w:rsidRPr="00C21FAE">
        <w:t xml:space="preserve"> ու դրան համապատասխան պահանջվող </w:t>
      </w:r>
      <w:proofErr w:type="spellStart"/>
      <w:r w:rsidRPr="00C21FAE">
        <w:t>կոմպետենցիաների</w:t>
      </w:r>
      <w:proofErr w:type="spellEnd"/>
      <w:r w:rsidRPr="00C21FAE">
        <w:t xml:space="preserve"> սահմանում</w:t>
      </w:r>
      <w:r>
        <w:t xml:space="preserve">ը: Վերջինս ուղեկցվելու է </w:t>
      </w:r>
      <w:proofErr w:type="spellStart"/>
      <w:r>
        <w:lastRenderedPageBreak/>
        <w:t>կոմպետենցիաների</w:t>
      </w:r>
      <w:proofErr w:type="spellEnd"/>
      <w:r>
        <w:t xml:space="preserve"> գործող համակարգի </w:t>
      </w:r>
      <w:proofErr w:type="spellStart"/>
      <w:r>
        <w:t>լավարկմամբ</w:t>
      </w:r>
      <w:proofErr w:type="spellEnd"/>
      <w:r>
        <w:t xml:space="preserve">: </w:t>
      </w:r>
      <w:proofErr w:type="spellStart"/>
      <w:r>
        <w:t>Այնուհետև</w:t>
      </w:r>
      <w:proofErr w:type="spellEnd"/>
      <w:r>
        <w:t xml:space="preserve"> իրականացվելու է ա</w:t>
      </w:r>
      <w:r w:rsidRPr="00F112AD">
        <w:t>նձնակազմի պաշտոնների դասակարգման համապատասխանեցում վերանայված աշխատանքի նկարագրությանը</w:t>
      </w:r>
      <w:r>
        <w:t xml:space="preserve"> և </w:t>
      </w:r>
      <w:proofErr w:type="spellStart"/>
      <w:r>
        <w:t>կ</w:t>
      </w:r>
      <w:r w:rsidRPr="00F112AD">
        <w:t>ոմպետենցիաների</w:t>
      </w:r>
      <w:proofErr w:type="spellEnd"/>
      <w:r w:rsidRPr="00F112AD">
        <w:t xml:space="preserve"> ելակետային գնահատում՝ վեր հանելու աշխատակիցների վերապատրաստման կարիքները՝ համաձայն աշխատանքի նոր </w:t>
      </w:r>
      <w:proofErr w:type="spellStart"/>
      <w:r w:rsidRPr="00F112AD">
        <w:t>նկարագրությունների</w:t>
      </w:r>
      <w:proofErr w:type="spellEnd"/>
      <w:r>
        <w:t>:</w:t>
      </w:r>
    </w:p>
    <w:p w:rsidR="00AF39DF" w:rsidRDefault="007D74B1">
      <w:pPr>
        <w:widowControl w:val="0"/>
        <w:numPr>
          <w:ilvl w:val="0"/>
          <w:numId w:val="18"/>
        </w:numPr>
        <w:pBdr>
          <w:top w:val="nil"/>
          <w:left w:val="nil"/>
          <w:bottom w:val="nil"/>
          <w:right w:val="nil"/>
          <w:between w:val="nil"/>
        </w:pBdr>
        <w:spacing w:before="240" w:after="240" w:line="240" w:lineRule="auto"/>
        <w:jc w:val="both"/>
        <w:rPr>
          <w:b/>
          <w:color w:val="BF8F00"/>
        </w:rPr>
      </w:pPr>
      <w:r>
        <w:rPr>
          <w:b/>
          <w:color w:val="BF8F00"/>
        </w:rPr>
        <w:t xml:space="preserve">Պետական հատվածում ֆինանսական </w:t>
      </w:r>
      <w:proofErr w:type="spellStart"/>
      <w:r>
        <w:rPr>
          <w:b/>
          <w:color w:val="BF8F00"/>
        </w:rPr>
        <w:t>շահադրդման</w:t>
      </w:r>
      <w:proofErr w:type="spellEnd"/>
      <w:r>
        <w:rPr>
          <w:b/>
          <w:color w:val="BF8F00"/>
        </w:rPr>
        <w:t xml:space="preserve"> համակարգի </w:t>
      </w:r>
      <w:proofErr w:type="spellStart"/>
      <w:r>
        <w:rPr>
          <w:b/>
          <w:color w:val="BF8F00"/>
        </w:rPr>
        <w:t>լավարկում</w:t>
      </w:r>
      <w:proofErr w:type="spellEnd"/>
      <w:r w:rsidR="00527CB8">
        <w:rPr>
          <w:b/>
          <w:color w:val="BF8F00"/>
        </w:rPr>
        <w:t>, այդ թվում՝</w:t>
      </w:r>
    </w:p>
    <w:p w:rsidR="00346F52" w:rsidRDefault="00346F52" w:rsidP="00346F52">
      <w:pPr>
        <w:widowControl w:val="0"/>
        <w:numPr>
          <w:ilvl w:val="0"/>
          <w:numId w:val="2"/>
        </w:numPr>
        <w:pBdr>
          <w:top w:val="nil"/>
          <w:left w:val="nil"/>
          <w:bottom w:val="nil"/>
          <w:right w:val="nil"/>
          <w:between w:val="nil"/>
        </w:pBdr>
        <w:spacing w:after="120" w:line="240" w:lineRule="auto"/>
        <w:ind w:left="270" w:hanging="283"/>
        <w:jc w:val="both"/>
        <w:rPr>
          <w:color w:val="000000"/>
        </w:rPr>
      </w:pPr>
      <w:r>
        <w:rPr>
          <w:color w:val="000000"/>
        </w:rPr>
        <w:t xml:space="preserve">Աշխատավարձի վերանայում կիրականացվի </w:t>
      </w:r>
      <w:proofErr w:type="spellStart"/>
      <w:r>
        <w:rPr>
          <w:color w:val="000000"/>
        </w:rPr>
        <w:t>հետևյալ</w:t>
      </w:r>
      <w:proofErr w:type="spellEnd"/>
      <w:r>
        <w:rPr>
          <w:color w:val="000000"/>
        </w:rPr>
        <w:t xml:space="preserve"> սկզբունքների պահպանմամբ.</w:t>
      </w:r>
    </w:p>
    <w:p w:rsidR="00346F52" w:rsidRDefault="00346F52" w:rsidP="00346F52">
      <w:pPr>
        <w:widowControl w:val="0"/>
        <w:numPr>
          <w:ilvl w:val="1"/>
          <w:numId w:val="4"/>
        </w:numPr>
        <w:spacing w:after="120" w:line="240" w:lineRule="auto"/>
        <w:ind w:left="630" w:hanging="270"/>
        <w:jc w:val="both"/>
        <w:rPr>
          <w:color w:val="000000"/>
        </w:rPr>
      </w:pPr>
      <w:r>
        <w:rPr>
          <w:color w:val="000000"/>
        </w:rPr>
        <w:t>Աշխատավարձը դիտվում է հանրային ծառայության գրավչության մյուս գործիքների ու բաղադրիչների հետ մեկ ամբողջության մեջ.</w:t>
      </w:r>
    </w:p>
    <w:p w:rsidR="00346F52" w:rsidRDefault="00346F52" w:rsidP="00346F52">
      <w:pPr>
        <w:widowControl w:val="0"/>
        <w:numPr>
          <w:ilvl w:val="1"/>
          <w:numId w:val="4"/>
        </w:numPr>
        <w:spacing w:after="120" w:line="240" w:lineRule="auto"/>
        <w:ind w:left="630" w:hanging="270"/>
        <w:jc w:val="both"/>
        <w:rPr>
          <w:color w:val="000000"/>
        </w:rPr>
      </w:pPr>
      <w:r>
        <w:rPr>
          <w:color w:val="000000"/>
        </w:rPr>
        <w:t xml:space="preserve">Աշխատավարձի վերանայման ելակետը ոչ թե մասնավոր հատվածի կամ այլ ընտրված </w:t>
      </w:r>
      <w:proofErr w:type="spellStart"/>
      <w:r>
        <w:rPr>
          <w:color w:val="000000"/>
        </w:rPr>
        <w:t>հենանիշի</w:t>
      </w:r>
      <w:proofErr w:type="spellEnd"/>
      <w:r>
        <w:rPr>
          <w:color w:val="000000"/>
        </w:rPr>
        <w:t xml:space="preserve"> հետ վարձատրության համահունչ, այլ՝ մրցակցային մակարդակ ապահովելն է՝ ելնելով ըստ հանրային ծառայության տեսակների և մակարդակների՝ աշխատուժի քաղաքականության նպատակներից.</w:t>
      </w:r>
    </w:p>
    <w:p w:rsidR="00346F52" w:rsidRDefault="00346F52" w:rsidP="00346F52">
      <w:pPr>
        <w:widowControl w:val="0"/>
        <w:numPr>
          <w:ilvl w:val="1"/>
          <w:numId w:val="4"/>
        </w:numPr>
        <w:spacing w:after="120" w:line="240" w:lineRule="auto"/>
        <w:ind w:left="630" w:hanging="270"/>
        <w:jc w:val="both"/>
        <w:rPr>
          <w:color w:val="000000"/>
        </w:rPr>
      </w:pPr>
      <w:r>
        <w:rPr>
          <w:color w:val="000000"/>
        </w:rPr>
        <w:t xml:space="preserve">Աշխատավարձի </w:t>
      </w:r>
      <w:proofErr w:type="spellStart"/>
      <w:r>
        <w:rPr>
          <w:color w:val="000000"/>
        </w:rPr>
        <w:t>ռեֆորմը</w:t>
      </w:r>
      <w:proofErr w:type="spellEnd"/>
      <w:r>
        <w:rPr>
          <w:color w:val="000000"/>
        </w:rPr>
        <w:t xml:space="preserve"> հաջորդում է ֆունկցիոնալ և ինստիտուցիոնալ վերանայման հիմնարար նախապայմանի ապահովմանը.</w:t>
      </w:r>
    </w:p>
    <w:p w:rsidR="00346F52" w:rsidRDefault="00346F52" w:rsidP="00346F52">
      <w:pPr>
        <w:widowControl w:val="0"/>
        <w:numPr>
          <w:ilvl w:val="1"/>
          <w:numId w:val="4"/>
        </w:numPr>
        <w:spacing w:after="120" w:line="240" w:lineRule="auto"/>
        <w:ind w:left="630" w:hanging="270"/>
        <w:jc w:val="both"/>
        <w:rPr>
          <w:color w:val="000000"/>
        </w:rPr>
      </w:pPr>
      <w:r>
        <w:rPr>
          <w:color w:val="000000"/>
        </w:rPr>
        <w:t xml:space="preserve">Սահմանվում է վարձատրության նոր համակարգին անցնելու փուլային մոդել՝ պետական աշխատողների համար ապահովելով անհրաժեշտ ուսուցման, կրթական ու գնահատման հնարավորությունները. </w:t>
      </w:r>
    </w:p>
    <w:p w:rsidR="00346F52" w:rsidRDefault="00346F52" w:rsidP="00346F52">
      <w:pPr>
        <w:widowControl w:val="0"/>
        <w:numPr>
          <w:ilvl w:val="1"/>
          <w:numId w:val="4"/>
        </w:numPr>
        <w:spacing w:after="120" w:line="240" w:lineRule="auto"/>
        <w:ind w:left="630" w:hanging="270"/>
        <w:jc w:val="both"/>
        <w:rPr>
          <w:color w:val="000000"/>
        </w:rPr>
      </w:pPr>
      <w:r>
        <w:rPr>
          <w:color w:val="000000"/>
        </w:rPr>
        <w:t xml:space="preserve">Աշխատավարձի վերանայման </w:t>
      </w:r>
      <w:proofErr w:type="spellStart"/>
      <w:r>
        <w:rPr>
          <w:color w:val="000000"/>
        </w:rPr>
        <w:t>հետևանքով</w:t>
      </w:r>
      <w:proofErr w:type="spellEnd"/>
      <w:r>
        <w:rPr>
          <w:color w:val="000000"/>
        </w:rPr>
        <w:t xml:space="preserve"> պետական պաշտոն և պետական ծառայության պաշտոն զբաղեցնող անձանց վարձատրության գծով պետական բյուջեի ծախսերի ծավալը չի կարող գերազանցել ընտրված </w:t>
      </w:r>
      <w:proofErr w:type="spellStart"/>
      <w:r>
        <w:rPr>
          <w:color w:val="000000"/>
        </w:rPr>
        <w:t>հենանիշի</w:t>
      </w:r>
      <w:proofErr w:type="spellEnd"/>
      <w:r>
        <w:rPr>
          <w:color w:val="000000"/>
        </w:rPr>
        <w:t xml:space="preserve"> մակարդակը:</w:t>
      </w:r>
    </w:p>
    <w:p w:rsidR="00346F52" w:rsidRPr="00364E0C" w:rsidRDefault="00346F52" w:rsidP="00862F97">
      <w:pPr>
        <w:widowControl w:val="0"/>
        <w:numPr>
          <w:ilvl w:val="0"/>
          <w:numId w:val="2"/>
        </w:numPr>
        <w:pBdr>
          <w:top w:val="nil"/>
          <w:left w:val="nil"/>
          <w:bottom w:val="nil"/>
          <w:right w:val="nil"/>
          <w:between w:val="nil"/>
        </w:pBdr>
        <w:spacing w:before="240" w:after="240" w:line="240" w:lineRule="auto"/>
        <w:ind w:hanging="283"/>
        <w:jc w:val="both"/>
        <w:rPr>
          <w:b/>
          <w:color w:val="BF8F00"/>
        </w:rPr>
      </w:pPr>
      <w:r w:rsidRPr="00364E0C">
        <w:rPr>
          <w:color w:val="000000"/>
        </w:rPr>
        <w:t xml:space="preserve">Կներդրվի նոր չափորոշիչների հիման վրա </w:t>
      </w:r>
      <w:proofErr w:type="spellStart"/>
      <w:r w:rsidRPr="00364E0C">
        <w:rPr>
          <w:color w:val="000000"/>
        </w:rPr>
        <w:t>պարգևատրման</w:t>
      </w:r>
      <w:proofErr w:type="spellEnd"/>
      <w:r w:rsidRPr="00364E0C">
        <w:rPr>
          <w:color w:val="000000"/>
        </w:rPr>
        <w:t xml:space="preserve"> համակարգ, որի հիմնական նպատակը բացառիկ աշխատանքի համար աշխատակիցների </w:t>
      </w:r>
      <w:proofErr w:type="spellStart"/>
      <w:r w:rsidRPr="00364E0C">
        <w:rPr>
          <w:color w:val="000000"/>
        </w:rPr>
        <w:t>խրախուսումն</w:t>
      </w:r>
      <w:proofErr w:type="spellEnd"/>
      <w:r w:rsidRPr="00364E0C">
        <w:rPr>
          <w:color w:val="000000"/>
        </w:rPr>
        <w:t xml:space="preserve"> է։ </w:t>
      </w:r>
      <w:proofErr w:type="spellStart"/>
      <w:r w:rsidRPr="00364E0C">
        <w:rPr>
          <w:color w:val="000000"/>
        </w:rPr>
        <w:t>Պարգևավճարը</w:t>
      </w:r>
      <w:proofErr w:type="spellEnd"/>
      <w:r w:rsidRPr="00364E0C">
        <w:rPr>
          <w:color w:val="000000"/>
        </w:rPr>
        <w:t xml:space="preserve"> աշխատանքային պարտականությունների շրջանակներում հատուկ առաջադրանքը, ծրագրերում, նախագծերում ու աշխատանքային </w:t>
      </w:r>
      <w:proofErr w:type="spellStart"/>
      <w:r w:rsidRPr="00364E0C">
        <w:rPr>
          <w:color w:val="000000"/>
        </w:rPr>
        <w:t>թիմերում</w:t>
      </w:r>
      <w:proofErr w:type="spellEnd"/>
      <w:r w:rsidRPr="00364E0C">
        <w:rPr>
          <w:color w:val="000000"/>
        </w:rPr>
        <w:t xml:space="preserve"> մասնակցությունը գնահատելու նյութական խրախուսում է</w:t>
      </w:r>
      <w:r w:rsidR="00364E0C">
        <w:rPr>
          <w:color w:val="000000"/>
        </w:rPr>
        <w:t>:</w:t>
      </w:r>
    </w:p>
    <w:p w:rsidR="00364E0C" w:rsidRPr="00364E0C" w:rsidRDefault="00364E0C" w:rsidP="00862F97">
      <w:pPr>
        <w:widowControl w:val="0"/>
        <w:numPr>
          <w:ilvl w:val="0"/>
          <w:numId w:val="2"/>
        </w:numPr>
        <w:pBdr>
          <w:top w:val="nil"/>
          <w:left w:val="nil"/>
          <w:bottom w:val="nil"/>
          <w:right w:val="nil"/>
          <w:between w:val="nil"/>
        </w:pBdr>
        <w:spacing w:before="240" w:after="240" w:line="240" w:lineRule="auto"/>
        <w:ind w:hanging="283"/>
        <w:jc w:val="both"/>
        <w:rPr>
          <w:b/>
          <w:color w:val="BF8F00"/>
        </w:rPr>
      </w:pPr>
      <w:r>
        <w:rPr>
          <w:color w:val="000000"/>
        </w:rPr>
        <w:t>Վարձատրության համակարգի բարեփոխումներին կզուգակցվի նաև սոցիալական երաշխիքների համակարգի վերանայումը՝ միտված հանրային ծառայության արտաքին ու ներքին գրավչության բարձրացմանը:</w:t>
      </w:r>
    </w:p>
    <w:p w:rsidR="00AF39DF" w:rsidRPr="00364E0C" w:rsidRDefault="00364E0C" w:rsidP="00364E0C">
      <w:pPr>
        <w:widowControl w:val="0"/>
        <w:numPr>
          <w:ilvl w:val="0"/>
          <w:numId w:val="18"/>
        </w:numPr>
        <w:pBdr>
          <w:top w:val="nil"/>
          <w:left w:val="nil"/>
          <w:bottom w:val="nil"/>
          <w:right w:val="nil"/>
          <w:between w:val="nil"/>
        </w:pBdr>
        <w:spacing w:before="240" w:after="240" w:line="240" w:lineRule="auto"/>
        <w:jc w:val="both"/>
        <w:rPr>
          <w:b/>
          <w:color w:val="BF8F00"/>
        </w:rPr>
      </w:pPr>
      <w:r>
        <w:rPr>
          <w:b/>
          <w:color w:val="BF8F00"/>
        </w:rPr>
        <w:t xml:space="preserve">Պետական հատվածում ոչ ֆինանսական </w:t>
      </w:r>
      <w:proofErr w:type="spellStart"/>
      <w:r>
        <w:rPr>
          <w:b/>
          <w:color w:val="BF8F00"/>
        </w:rPr>
        <w:t>շահադրդման</w:t>
      </w:r>
      <w:proofErr w:type="spellEnd"/>
      <w:r>
        <w:rPr>
          <w:b/>
          <w:color w:val="BF8F00"/>
        </w:rPr>
        <w:t xml:space="preserve"> համակարգի </w:t>
      </w:r>
      <w:proofErr w:type="spellStart"/>
      <w:r>
        <w:rPr>
          <w:b/>
          <w:color w:val="BF8F00"/>
        </w:rPr>
        <w:t>լավարկում</w:t>
      </w:r>
      <w:proofErr w:type="spellEnd"/>
      <w:r>
        <w:rPr>
          <w:b/>
          <w:color w:val="BF8F00"/>
        </w:rPr>
        <w:t>, այդ թվում՝</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rPr>
          <w:color w:val="000000"/>
        </w:rPr>
      </w:pPr>
      <w:r>
        <w:rPr>
          <w:color w:val="000000"/>
        </w:rPr>
        <w:t xml:space="preserve">Անձնակազմի հավաքագրման և համալրման գործընթացներում </w:t>
      </w:r>
      <w:proofErr w:type="spellStart"/>
      <w:r>
        <w:rPr>
          <w:color w:val="000000"/>
        </w:rPr>
        <w:t>կփոխառնվեն</w:t>
      </w:r>
      <w:proofErr w:type="spellEnd"/>
      <w:r>
        <w:rPr>
          <w:color w:val="000000"/>
        </w:rPr>
        <w:t xml:space="preserve"> մասնավոր հատվածի լավագույն, միջազգային կիրառելի փորձը, արդյունքում՝ աշխատանքի ընդունման ընթացակարգերը կլինեն ոչ թե ֆորմալ գիտելիքները ստուգելու միջոց, այլ՝ կարողությունների, հմտությունների ու </w:t>
      </w:r>
      <w:proofErr w:type="spellStart"/>
      <w:r>
        <w:rPr>
          <w:color w:val="000000"/>
        </w:rPr>
        <w:t>պոտենցիալի</w:t>
      </w:r>
      <w:proofErr w:type="spellEnd"/>
      <w:r>
        <w:rPr>
          <w:color w:val="000000"/>
        </w:rPr>
        <w:t xml:space="preserve"> գնահատման հնարավորություն</w:t>
      </w:r>
      <w:r>
        <w:rPr>
          <w:rFonts w:ascii="Cambria Math" w:eastAsia="Cambria Math" w:hAnsi="Cambria Math" w:cs="Cambria Math"/>
          <w:color w:val="000000"/>
        </w:rPr>
        <w:t>․</w:t>
      </w:r>
    </w:p>
    <w:p w:rsidR="00AF39DF" w:rsidRPr="00601B3D" w:rsidRDefault="00527CB8">
      <w:pPr>
        <w:widowControl w:val="0"/>
        <w:numPr>
          <w:ilvl w:val="0"/>
          <w:numId w:val="2"/>
        </w:numPr>
        <w:pBdr>
          <w:top w:val="nil"/>
          <w:left w:val="nil"/>
          <w:bottom w:val="nil"/>
          <w:right w:val="nil"/>
          <w:between w:val="nil"/>
        </w:pBdr>
        <w:spacing w:after="120" w:line="240" w:lineRule="auto"/>
        <w:ind w:left="270" w:hanging="283"/>
        <w:jc w:val="both"/>
        <w:rPr>
          <w:b/>
          <w:color w:val="000000"/>
        </w:rPr>
      </w:pPr>
      <w:r>
        <w:rPr>
          <w:color w:val="000000"/>
        </w:rPr>
        <w:t xml:space="preserve">Կապահովվեն </w:t>
      </w:r>
      <w:proofErr w:type="spellStart"/>
      <w:r>
        <w:rPr>
          <w:color w:val="000000"/>
        </w:rPr>
        <w:t>անրաժեշտ</w:t>
      </w:r>
      <w:proofErr w:type="spellEnd"/>
      <w:r>
        <w:rPr>
          <w:color w:val="000000"/>
        </w:rPr>
        <w:t xml:space="preserve"> հիմքեր, որպեսզի հանրային ծառայողների առաջխաղացման պրակտիկան հիմնված լինի բացառապես արժանիքի վրա, միաժամանակ՝ հավասարակշռի համակարգում լավագույն կատարողականն ունեցող անձնակազմի գնահատումը համակարգից դուրս գտնվող կարողունակ անձանց ներգրավելու հետ։</w:t>
      </w:r>
    </w:p>
    <w:p w:rsidR="00601B3D" w:rsidRDefault="00601B3D">
      <w:pPr>
        <w:widowControl w:val="0"/>
        <w:numPr>
          <w:ilvl w:val="0"/>
          <w:numId w:val="2"/>
        </w:numPr>
        <w:pBdr>
          <w:top w:val="nil"/>
          <w:left w:val="nil"/>
          <w:bottom w:val="nil"/>
          <w:right w:val="nil"/>
          <w:between w:val="nil"/>
        </w:pBdr>
        <w:spacing w:after="120" w:line="240" w:lineRule="auto"/>
        <w:ind w:left="270" w:hanging="283"/>
        <w:jc w:val="both"/>
        <w:rPr>
          <w:b/>
          <w:color w:val="000000"/>
        </w:rPr>
      </w:pPr>
      <w:proofErr w:type="spellStart"/>
      <w:r>
        <w:rPr>
          <w:color w:val="000000"/>
        </w:rPr>
        <w:lastRenderedPageBreak/>
        <w:t>Կներդրվեն</w:t>
      </w:r>
      <w:proofErr w:type="spellEnd"/>
      <w:r>
        <w:rPr>
          <w:color w:val="000000"/>
        </w:rPr>
        <w:t xml:space="preserve"> նաև մեխանիզմներ համակարգում հորիզոնական շարժունությունը խթանելու նպատակով՝ միտված լավագույն փորձի </w:t>
      </w:r>
      <w:proofErr w:type="spellStart"/>
      <w:r>
        <w:rPr>
          <w:color w:val="000000"/>
        </w:rPr>
        <w:t>փոխանակմանն</w:t>
      </w:r>
      <w:proofErr w:type="spellEnd"/>
      <w:r>
        <w:rPr>
          <w:color w:val="000000"/>
        </w:rPr>
        <w:t xml:space="preserve"> ու կարողությունների շարունակական զարգացմանը:</w:t>
      </w:r>
    </w:p>
    <w:p w:rsidR="005308B7" w:rsidRDefault="005308B7" w:rsidP="005308B7">
      <w:pPr>
        <w:widowControl w:val="0"/>
        <w:numPr>
          <w:ilvl w:val="0"/>
          <w:numId w:val="2"/>
        </w:numPr>
        <w:pBdr>
          <w:top w:val="nil"/>
          <w:left w:val="nil"/>
          <w:bottom w:val="nil"/>
          <w:right w:val="nil"/>
          <w:between w:val="nil"/>
        </w:pBdr>
        <w:spacing w:after="120" w:line="240" w:lineRule="auto"/>
        <w:ind w:left="270" w:hanging="283"/>
        <w:jc w:val="both"/>
        <w:rPr>
          <w:color w:val="000000"/>
        </w:rPr>
      </w:pPr>
      <w:proofErr w:type="spellStart"/>
      <w:r>
        <w:rPr>
          <w:color w:val="000000"/>
        </w:rPr>
        <w:t>Կարդիականացվի</w:t>
      </w:r>
      <w:proofErr w:type="spellEnd"/>
      <w:r>
        <w:rPr>
          <w:color w:val="000000"/>
        </w:rPr>
        <w:t xml:space="preserve"> նաև </w:t>
      </w:r>
      <w:proofErr w:type="spellStart"/>
      <w:r>
        <w:rPr>
          <w:color w:val="000000"/>
        </w:rPr>
        <w:t>վերապատրաստումների</w:t>
      </w:r>
      <w:proofErr w:type="spellEnd"/>
      <w:r>
        <w:rPr>
          <w:color w:val="000000"/>
        </w:rPr>
        <w:t xml:space="preserve"> գործող համակարգը: </w:t>
      </w:r>
      <w:proofErr w:type="spellStart"/>
      <w:r>
        <w:rPr>
          <w:color w:val="000000"/>
        </w:rPr>
        <w:t>Վերապատրաստումները</w:t>
      </w:r>
      <w:proofErr w:type="spellEnd"/>
      <w:r>
        <w:rPr>
          <w:color w:val="000000"/>
        </w:rPr>
        <w:t xml:space="preserve"> կիրականացվեն տարբեր մեխանիզմներով` ֆորմալ, աշխատանքի միջոցով ուսուցում և այլն: </w:t>
      </w:r>
      <w:proofErr w:type="spellStart"/>
      <w:r>
        <w:rPr>
          <w:color w:val="000000"/>
        </w:rPr>
        <w:t>Կարևոր</w:t>
      </w:r>
      <w:proofErr w:type="spellEnd"/>
      <w:r>
        <w:rPr>
          <w:color w:val="000000"/>
        </w:rPr>
        <w:t xml:space="preserve"> է ֆորմալ </w:t>
      </w:r>
      <w:proofErr w:type="spellStart"/>
      <w:r>
        <w:rPr>
          <w:color w:val="000000"/>
        </w:rPr>
        <w:t>վերապատրաստումների</w:t>
      </w:r>
      <w:proofErr w:type="spellEnd"/>
      <w:r>
        <w:rPr>
          <w:color w:val="000000"/>
        </w:rPr>
        <w:t xml:space="preserve"> իրականացումը ոչ միայն կարողությունների ու գիտելիքի կատարելագործման, </w:t>
      </w:r>
      <w:proofErr w:type="spellStart"/>
      <w:r>
        <w:rPr>
          <w:color w:val="000000"/>
        </w:rPr>
        <w:t>այլև</w:t>
      </w:r>
      <w:proofErr w:type="spellEnd"/>
      <w:r>
        <w:rPr>
          <w:color w:val="000000"/>
        </w:rPr>
        <w:t xml:space="preserve">՝ ոլորտի ռազմավարական ու քաղաքականության նպատակներին հասնելու համար անհրաժեշտ հմտությունների պաշար </w:t>
      </w:r>
      <w:proofErr w:type="spellStart"/>
      <w:r>
        <w:rPr>
          <w:color w:val="000000"/>
        </w:rPr>
        <w:t>ձևավորելու</w:t>
      </w:r>
      <w:proofErr w:type="spellEnd"/>
      <w:r>
        <w:rPr>
          <w:color w:val="000000"/>
        </w:rPr>
        <w:t xml:space="preserve"> իմաստով։</w:t>
      </w:r>
    </w:p>
    <w:p w:rsidR="005308B7" w:rsidRPr="00AD2D51" w:rsidRDefault="005308B7" w:rsidP="00AD2D51">
      <w:pPr>
        <w:widowControl w:val="0"/>
        <w:numPr>
          <w:ilvl w:val="0"/>
          <w:numId w:val="2"/>
        </w:numPr>
        <w:pBdr>
          <w:top w:val="nil"/>
          <w:left w:val="nil"/>
          <w:bottom w:val="nil"/>
          <w:right w:val="nil"/>
          <w:between w:val="nil"/>
        </w:pBdr>
        <w:spacing w:after="120" w:line="240" w:lineRule="auto"/>
        <w:ind w:left="270" w:hanging="283"/>
        <w:jc w:val="both"/>
        <w:rPr>
          <w:color w:val="000000"/>
        </w:rPr>
      </w:pPr>
      <w:r>
        <w:rPr>
          <w:color w:val="000000"/>
        </w:rPr>
        <w:t xml:space="preserve">Կներդրվի պետական կառավարման համակարգի ուսուցման և վերապատրաստման </w:t>
      </w:r>
      <w:proofErr w:type="spellStart"/>
      <w:r>
        <w:rPr>
          <w:color w:val="000000"/>
        </w:rPr>
        <w:t>վիրտուալ</w:t>
      </w:r>
      <w:proofErr w:type="spellEnd"/>
      <w:r>
        <w:rPr>
          <w:color w:val="000000"/>
        </w:rPr>
        <w:t xml:space="preserve"> հարթակ, որը կծառայի որպես աշխատողներին և համակարգ նոր մուտք գործողներին կրիտիկական </w:t>
      </w:r>
      <w:proofErr w:type="spellStart"/>
      <w:r>
        <w:rPr>
          <w:color w:val="000000"/>
        </w:rPr>
        <w:t>կոմպետենցիաներ</w:t>
      </w:r>
      <w:proofErr w:type="spellEnd"/>
      <w:r>
        <w:rPr>
          <w:color w:val="000000"/>
        </w:rPr>
        <w:t xml:space="preserve"> ու հմտություններ փոխանցելու միջոց</w:t>
      </w:r>
      <w:r>
        <w:rPr>
          <w:rFonts w:ascii="Times New Roman" w:eastAsia="Cambria Math" w:hAnsi="Times New Roman" w:cs="Times New Roman"/>
          <w:color w:val="000000"/>
        </w:rPr>
        <w:t>։</w:t>
      </w:r>
      <w:r w:rsidR="00AD2D51">
        <w:rPr>
          <w:color w:val="000000"/>
        </w:rPr>
        <w:t xml:space="preserve"> </w:t>
      </w:r>
      <w:proofErr w:type="spellStart"/>
      <w:r w:rsidRPr="00AD2D51">
        <w:rPr>
          <w:color w:val="000000"/>
        </w:rPr>
        <w:t>Կներդրվեն</w:t>
      </w:r>
      <w:proofErr w:type="spellEnd"/>
      <w:r w:rsidRPr="00AD2D51">
        <w:rPr>
          <w:color w:val="000000"/>
        </w:rPr>
        <w:t xml:space="preserve"> </w:t>
      </w:r>
      <w:proofErr w:type="spellStart"/>
      <w:r w:rsidRPr="00AD2D51">
        <w:rPr>
          <w:color w:val="000000"/>
        </w:rPr>
        <w:t>ադապտիվ</w:t>
      </w:r>
      <w:proofErr w:type="spellEnd"/>
      <w:r w:rsidRPr="00AD2D51">
        <w:rPr>
          <w:color w:val="000000"/>
        </w:rPr>
        <w:t xml:space="preserve"> </w:t>
      </w:r>
      <w:proofErr w:type="spellStart"/>
      <w:r w:rsidRPr="00AD2D51">
        <w:rPr>
          <w:color w:val="000000"/>
        </w:rPr>
        <w:t>վերապատրաստումները</w:t>
      </w:r>
      <w:proofErr w:type="spellEnd"/>
      <w:r w:rsidRPr="00AD2D51">
        <w:rPr>
          <w:color w:val="000000"/>
        </w:rPr>
        <w:t xml:space="preserve"> հանրային ծառայության համակարգ նոր մուտք գործողների արագ </w:t>
      </w:r>
      <w:proofErr w:type="spellStart"/>
      <w:r w:rsidRPr="00AD2D51">
        <w:rPr>
          <w:color w:val="000000"/>
        </w:rPr>
        <w:t>ինտեգրումն</w:t>
      </w:r>
      <w:proofErr w:type="spellEnd"/>
      <w:r w:rsidRPr="00AD2D51">
        <w:rPr>
          <w:color w:val="000000"/>
        </w:rPr>
        <w:t xml:space="preserve"> ապահովելու համար։</w:t>
      </w:r>
    </w:p>
    <w:p w:rsidR="005308B7" w:rsidRPr="00AD2D51" w:rsidRDefault="005308B7" w:rsidP="00AD2D51">
      <w:pPr>
        <w:widowControl w:val="0"/>
        <w:numPr>
          <w:ilvl w:val="0"/>
          <w:numId w:val="2"/>
        </w:numPr>
        <w:pBdr>
          <w:top w:val="nil"/>
          <w:left w:val="nil"/>
          <w:bottom w:val="nil"/>
          <w:right w:val="nil"/>
          <w:between w:val="nil"/>
        </w:pBdr>
        <w:spacing w:after="120" w:line="240" w:lineRule="auto"/>
        <w:ind w:left="270" w:hanging="283"/>
        <w:jc w:val="both"/>
        <w:rPr>
          <w:color w:val="000000"/>
        </w:rPr>
      </w:pPr>
      <w:r>
        <w:rPr>
          <w:color w:val="000000"/>
        </w:rPr>
        <w:t xml:space="preserve">Վերապատրաստման քաղաքականությունը կունենա պարտադիր և կամավոր բաղադրիչ՝ ըստ հանրային ծառայության մակարդակների և </w:t>
      </w:r>
      <w:proofErr w:type="spellStart"/>
      <w:r>
        <w:rPr>
          <w:color w:val="000000"/>
        </w:rPr>
        <w:t>ֆունկցիոնալության</w:t>
      </w:r>
      <w:proofErr w:type="spellEnd"/>
      <w:r>
        <w:rPr>
          <w:color w:val="000000"/>
        </w:rPr>
        <w:t xml:space="preserve">, </w:t>
      </w:r>
      <w:proofErr w:type="spellStart"/>
      <w:r>
        <w:rPr>
          <w:color w:val="000000"/>
        </w:rPr>
        <w:t>ինքնաուսուցման</w:t>
      </w:r>
      <w:proofErr w:type="spellEnd"/>
      <w:r>
        <w:rPr>
          <w:color w:val="000000"/>
        </w:rPr>
        <w:t xml:space="preserve"> և </w:t>
      </w:r>
      <w:proofErr w:type="spellStart"/>
      <w:r>
        <w:rPr>
          <w:color w:val="000000"/>
        </w:rPr>
        <w:t>ինքնաստուգման</w:t>
      </w:r>
      <w:proofErr w:type="spellEnd"/>
      <w:r>
        <w:rPr>
          <w:color w:val="000000"/>
        </w:rPr>
        <w:t xml:space="preserve"> մեխանիզմով՝ </w:t>
      </w:r>
      <w:proofErr w:type="spellStart"/>
      <w:r>
        <w:rPr>
          <w:color w:val="000000"/>
        </w:rPr>
        <w:t>առցանց</w:t>
      </w:r>
      <w:proofErr w:type="spellEnd"/>
      <w:r>
        <w:rPr>
          <w:color w:val="000000"/>
        </w:rPr>
        <w:t xml:space="preserve"> միջավայրի միջոցով։ Պարտադիր և կամավոր </w:t>
      </w:r>
      <w:proofErr w:type="spellStart"/>
      <w:r>
        <w:rPr>
          <w:color w:val="000000"/>
        </w:rPr>
        <w:t>վերապատրաստումները</w:t>
      </w:r>
      <w:proofErr w:type="spellEnd"/>
      <w:r>
        <w:rPr>
          <w:color w:val="000000"/>
        </w:rPr>
        <w:t xml:space="preserve"> կամրացվեն հանրային ծառայողների անձնական գործերին և կդիտվեն որպես </w:t>
      </w:r>
      <w:proofErr w:type="spellStart"/>
      <w:r>
        <w:rPr>
          <w:color w:val="000000"/>
        </w:rPr>
        <w:t>մոտիվացիոն</w:t>
      </w:r>
      <w:proofErr w:type="spellEnd"/>
      <w:r>
        <w:rPr>
          <w:color w:val="000000"/>
        </w:rPr>
        <w:t xml:space="preserve"> համակարգի մաս:</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rPr>
          <w:color w:val="000000"/>
        </w:rPr>
      </w:pPr>
      <w:proofErr w:type="spellStart"/>
      <w:r>
        <w:rPr>
          <w:color w:val="000000"/>
        </w:rPr>
        <w:t>Կկարևորվի</w:t>
      </w:r>
      <w:proofErr w:type="spellEnd"/>
      <w:r>
        <w:rPr>
          <w:color w:val="000000"/>
        </w:rPr>
        <w:t xml:space="preserve"> հանրային կառավարման առաջադեմ կրթության կայացումը և զարգացումը, </w:t>
      </w:r>
      <w:proofErr w:type="spellStart"/>
      <w:r>
        <w:rPr>
          <w:color w:val="000000"/>
        </w:rPr>
        <w:t>առաջնորդության</w:t>
      </w:r>
      <w:proofErr w:type="spellEnd"/>
      <w:r>
        <w:rPr>
          <w:color w:val="000000"/>
        </w:rPr>
        <w:t xml:space="preserve">, կառավարման, </w:t>
      </w:r>
      <w:proofErr w:type="spellStart"/>
      <w:r>
        <w:rPr>
          <w:color w:val="000000"/>
        </w:rPr>
        <w:t>տվյալագիտության</w:t>
      </w:r>
      <w:proofErr w:type="spellEnd"/>
      <w:r>
        <w:rPr>
          <w:color w:val="000000"/>
        </w:rPr>
        <w:t xml:space="preserve"> և այլ </w:t>
      </w:r>
      <w:proofErr w:type="spellStart"/>
      <w:r>
        <w:rPr>
          <w:color w:val="000000"/>
        </w:rPr>
        <w:t>վերաբերելի</w:t>
      </w:r>
      <w:proofErr w:type="spellEnd"/>
      <w:r>
        <w:rPr>
          <w:color w:val="000000"/>
        </w:rPr>
        <w:t xml:space="preserve"> ուղղություններով երկարաժամկետ կրթական ու կարճաժամկետ ուսուցման ծրագրերի ներդրումը։ </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rPr>
          <w:color w:val="000000"/>
        </w:rPr>
      </w:pPr>
      <w:r>
        <w:rPr>
          <w:color w:val="000000"/>
        </w:rPr>
        <w:t xml:space="preserve">Մասնագետների պատրաստման գործընթացում մեծ նշանակություն կտրվի բուհերում պետական պատվերի </w:t>
      </w:r>
      <w:proofErr w:type="spellStart"/>
      <w:r>
        <w:rPr>
          <w:color w:val="000000"/>
        </w:rPr>
        <w:t>ձևավորման</w:t>
      </w:r>
      <w:proofErr w:type="spellEnd"/>
      <w:r>
        <w:rPr>
          <w:color w:val="000000"/>
        </w:rPr>
        <w:t xml:space="preserve"> գործընթացի կատարելագործմանը: Ոլորտային քաղաքականություն մշակող և իրականացնող պետական մարմինները, ելնելով ռազմավարական նպատակներից և առաջիկա տարիների կարիքներից, պետք է կարողանան նպատակային կրթաթոշակների հիմնավորված հայտեր ներկայացնել։</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rPr>
          <w:color w:val="000000"/>
        </w:rPr>
      </w:pPr>
      <w:proofErr w:type="spellStart"/>
      <w:r>
        <w:rPr>
          <w:color w:val="000000"/>
        </w:rPr>
        <w:t>Կկարևորվի</w:t>
      </w:r>
      <w:proofErr w:type="spellEnd"/>
      <w:r>
        <w:rPr>
          <w:color w:val="000000"/>
        </w:rPr>
        <w:t xml:space="preserve"> պետական մարմիններում սովորողների պրակտիկայի նոր մոդելների մշակումը, որոնք միտված կլինեն երիտասարդներին կառավարման համակարգին </w:t>
      </w:r>
      <w:proofErr w:type="spellStart"/>
      <w:r>
        <w:rPr>
          <w:color w:val="000000"/>
        </w:rPr>
        <w:t>ծանոթացնելուն</w:t>
      </w:r>
      <w:proofErr w:type="spellEnd"/>
      <w:r>
        <w:rPr>
          <w:color w:val="000000"/>
        </w:rPr>
        <w:t xml:space="preserve">, գործնական </w:t>
      </w:r>
      <w:proofErr w:type="spellStart"/>
      <w:r>
        <w:rPr>
          <w:color w:val="000000"/>
        </w:rPr>
        <w:t>հմտություններն</w:t>
      </w:r>
      <w:proofErr w:type="spellEnd"/>
      <w:r>
        <w:rPr>
          <w:color w:val="000000"/>
        </w:rPr>
        <w:t xml:space="preserve"> ու կարողությունները </w:t>
      </w:r>
      <w:proofErr w:type="spellStart"/>
      <w:r>
        <w:rPr>
          <w:color w:val="000000"/>
        </w:rPr>
        <w:t>զարգացնելուն</w:t>
      </w:r>
      <w:proofErr w:type="spellEnd"/>
      <w:r>
        <w:rPr>
          <w:color w:val="000000"/>
        </w:rPr>
        <w:t xml:space="preserve">՝ հետագայում համակարգում ներգրավելու նպատակով։ Համապատասխան խողովակով անցած </w:t>
      </w:r>
      <w:proofErr w:type="spellStart"/>
      <w:r>
        <w:rPr>
          <w:color w:val="000000"/>
        </w:rPr>
        <w:t>լավագույնների</w:t>
      </w:r>
      <w:proofErr w:type="spellEnd"/>
      <w:r>
        <w:rPr>
          <w:color w:val="000000"/>
        </w:rPr>
        <w:t xml:space="preserve"> համար պետական համակարգում ընդգրկվելու ավելի դյուրին </w:t>
      </w:r>
      <w:proofErr w:type="spellStart"/>
      <w:r>
        <w:rPr>
          <w:color w:val="000000"/>
        </w:rPr>
        <w:t>ընթացակարգեր</w:t>
      </w:r>
      <w:proofErr w:type="spellEnd"/>
      <w:r>
        <w:rPr>
          <w:color w:val="000000"/>
        </w:rPr>
        <w:t xml:space="preserve"> կմշակվեն՝ մեծացնելով պետական համակարգի </w:t>
      </w:r>
      <w:proofErr w:type="spellStart"/>
      <w:r>
        <w:rPr>
          <w:color w:val="000000"/>
        </w:rPr>
        <w:t>գրավչությունը</w:t>
      </w:r>
      <w:proofErr w:type="spellEnd"/>
      <w:r>
        <w:rPr>
          <w:color w:val="000000"/>
        </w:rPr>
        <w:t xml:space="preserve">։ </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rPr>
          <w:color w:val="000000"/>
        </w:rPr>
      </w:pPr>
      <w:r>
        <w:rPr>
          <w:color w:val="000000"/>
        </w:rPr>
        <w:t>Կապահովվի HRMIS համակարգի արդիականացումը և զարգացումը</w:t>
      </w:r>
      <w:r w:rsidR="00AD2D51">
        <w:rPr>
          <w:color w:val="000000"/>
        </w:rPr>
        <w:t>՝ երաշխավորելով վերը թվարկված գործընթացների արդյունավետ կառավարումը</w:t>
      </w:r>
      <w:r>
        <w:rPr>
          <w:color w:val="000000"/>
        </w:rPr>
        <w:t>։</w:t>
      </w:r>
    </w:p>
    <w:p w:rsidR="00F04253" w:rsidRDefault="00F04253" w:rsidP="00F04253">
      <w:pPr>
        <w:widowControl w:val="0"/>
        <w:pBdr>
          <w:top w:val="nil"/>
          <w:left w:val="nil"/>
          <w:bottom w:val="nil"/>
          <w:right w:val="nil"/>
          <w:between w:val="nil"/>
        </w:pBdr>
        <w:spacing w:before="240" w:after="240" w:line="240" w:lineRule="auto"/>
        <w:rPr>
          <w:b/>
          <w:color w:val="44546A"/>
          <w:sz w:val="28"/>
          <w:szCs w:val="28"/>
        </w:rPr>
      </w:pPr>
    </w:p>
    <w:p w:rsidR="00C80485" w:rsidRDefault="00C80485" w:rsidP="00106693">
      <w:pPr>
        <w:widowControl w:val="0"/>
        <w:pBdr>
          <w:top w:val="nil"/>
          <w:left w:val="nil"/>
          <w:bottom w:val="nil"/>
          <w:right w:val="nil"/>
          <w:between w:val="nil"/>
        </w:pBdr>
        <w:spacing w:before="240" w:after="240" w:line="240" w:lineRule="auto"/>
        <w:jc w:val="both"/>
        <w:rPr>
          <w:b/>
          <w:color w:val="44546A"/>
          <w:sz w:val="28"/>
          <w:szCs w:val="28"/>
        </w:rPr>
      </w:pPr>
      <w:r>
        <w:rPr>
          <w:b/>
          <w:color w:val="44546A"/>
          <w:sz w:val="28"/>
          <w:szCs w:val="28"/>
        </w:rPr>
        <w:t xml:space="preserve">Հենասյուն 5. </w:t>
      </w:r>
      <w:proofErr w:type="spellStart"/>
      <w:r>
        <w:rPr>
          <w:b/>
          <w:color w:val="44546A"/>
          <w:sz w:val="28"/>
          <w:szCs w:val="28"/>
        </w:rPr>
        <w:t>Մասնակցային</w:t>
      </w:r>
      <w:proofErr w:type="spellEnd"/>
      <w:r>
        <w:rPr>
          <w:b/>
          <w:color w:val="44546A"/>
          <w:sz w:val="28"/>
          <w:szCs w:val="28"/>
        </w:rPr>
        <w:t xml:space="preserve"> կառավարում</w:t>
      </w:r>
      <w:r w:rsidR="00106693">
        <w:rPr>
          <w:b/>
          <w:color w:val="44546A"/>
          <w:sz w:val="28"/>
          <w:szCs w:val="28"/>
        </w:rPr>
        <w:t xml:space="preserve"> և ռազմավարական հաղորդակցություն</w:t>
      </w:r>
    </w:p>
    <w:p w:rsidR="00AF39DF" w:rsidRDefault="00527CB8">
      <w:pPr>
        <w:widowControl w:val="0"/>
        <w:numPr>
          <w:ilvl w:val="0"/>
          <w:numId w:val="13"/>
        </w:numPr>
        <w:pBdr>
          <w:top w:val="nil"/>
          <w:left w:val="nil"/>
          <w:bottom w:val="nil"/>
          <w:right w:val="nil"/>
          <w:between w:val="nil"/>
        </w:pBdr>
        <w:tabs>
          <w:tab w:val="left" w:pos="360"/>
        </w:tabs>
        <w:spacing w:before="200" w:after="200" w:line="240" w:lineRule="auto"/>
        <w:ind w:left="0" w:firstLine="0"/>
        <w:jc w:val="both"/>
        <w:rPr>
          <w:color w:val="000000"/>
        </w:rPr>
      </w:pPr>
      <w:r>
        <w:rPr>
          <w:color w:val="000000"/>
        </w:rPr>
        <w:t xml:space="preserve">Պետական համակարգում </w:t>
      </w:r>
      <w:proofErr w:type="spellStart"/>
      <w:r>
        <w:rPr>
          <w:color w:val="000000"/>
        </w:rPr>
        <w:t>մասնակցային</w:t>
      </w:r>
      <w:proofErr w:type="spellEnd"/>
      <w:r>
        <w:rPr>
          <w:color w:val="000000"/>
        </w:rPr>
        <w:t xml:space="preserve"> կառավարման հնարավորությունների, գործիքների և մշակույթի հետ կապված </w:t>
      </w:r>
      <w:proofErr w:type="spellStart"/>
      <w:r>
        <w:rPr>
          <w:color w:val="000000"/>
        </w:rPr>
        <w:t>առանցքյաին</w:t>
      </w:r>
      <w:proofErr w:type="spellEnd"/>
      <w:r>
        <w:rPr>
          <w:color w:val="000000"/>
        </w:rPr>
        <w:t xml:space="preserve"> խնդիրներն են՝</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pPr>
      <w:r>
        <w:lastRenderedPageBreak/>
        <w:t xml:space="preserve">Չնայած </w:t>
      </w:r>
      <w:proofErr w:type="spellStart"/>
      <w:r>
        <w:t>մասնակցային</w:t>
      </w:r>
      <w:proofErr w:type="spellEnd"/>
      <w:r>
        <w:t xml:space="preserve"> կառավարման </w:t>
      </w:r>
      <w:proofErr w:type="spellStart"/>
      <w:r>
        <w:t>կառուցակարգերի</w:t>
      </w:r>
      <w:proofErr w:type="spellEnd"/>
      <w:r>
        <w:t xml:space="preserve"> տեսանկյունից ներդրված </w:t>
      </w:r>
      <w:proofErr w:type="spellStart"/>
      <w:r>
        <w:t>պրոակտիվ</w:t>
      </w:r>
      <w:proofErr w:type="spellEnd"/>
      <w:r>
        <w:t xml:space="preserve"> ներգրավման և պասիվ իրազեկման մոտեցումների հիբրիդային տարբերակի, ընդհանուր առմամբ ավելի շուտ հանրային մասնակցության տպավորության, քան արդյունավետ </w:t>
      </w:r>
      <w:proofErr w:type="spellStart"/>
      <w:r>
        <w:t>նեգրավման</w:t>
      </w:r>
      <w:proofErr w:type="spellEnd"/>
      <w:r>
        <w:t xml:space="preserve"> ու մասնակցության պրակտիկան</w:t>
      </w:r>
      <w:r>
        <w:rPr>
          <w:rFonts w:ascii="Cambria Math" w:eastAsia="Cambria Math" w:hAnsi="Cambria Math" w:cs="Cambria Math"/>
        </w:rPr>
        <w:t>․</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pPr>
      <w:r>
        <w:t xml:space="preserve">Հանրությունը կամ դրա ներկայացուցչական հատվածի՝ որոշումների կայացման վրա արդյունավետ ազդելու կամ իրենց ձայնը լսելի դարձնելու սահմանափակ իրական հնարավորությունը, ինչն առավելապես պետական համակարգի </w:t>
      </w:r>
      <w:proofErr w:type="spellStart"/>
      <w:r>
        <w:t>աշխարհայացքային</w:t>
      </w:r>
      <w:proofErr w:type="spellEnd"/>
      <w:r>
        <w:t xml:space="preserve">, մշակութային ու </w:t>
      </w:r>
      <w:proofErr w:type="spellStart"/>
      <w:r>
        <w:t>վարքաբանական</w:t>
      </w:r>
      <w:proofErr w:type="spellEnd"/>
      <w:r>
        <w:t xml:space="preserve"> խնդիր է, մասամբ նաև՝ ժառանգական իներցիայով պայմանավորված, քան ֆորմալ հնարավորությունների և </w:t>
      </w:r>
      <w:proofErr w:type="spellStart"/>
      <w:r>
        <w:t>կարգավորումների</w:t>
      </w:r>
      <w:proofErr w:type="spellEnd"/>
      <w:r>
        <w:t xml:space="preserve"> պակաս</w:t>
      </w:r>
      <w:r>
        <w:rPr>
          <w:rFonts w:ascii="Cambria Math" w:eastAsia="Cambria Math" w:hAnsi="Cambria Math" w:cs="Cambria Math"/>
        </w:rPr>
        <w:t>․</w:t>
      </w:r>
      <w:r>
        <w:t xml:space="preserve"> </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pPr>
      <w:r>
        <w:t>Որոշումների կայացման գործընթացում հանրային իրազեկում և մասնակցություն ապահովող թվային e-</w:t>
      </w:r>
      <w:proofErr w:type="spellStart"/>
      <w:r>
        <w:t>draft</w:t>
      </w:r>
      <w:proofErr w:type="spellEnd"/>
      <w:r>
        <w:t xml:space="preserve"> հարթակի էական բարելավման կարիքը</w:t>
      </w:r>
      <w:r>
        <w:rPr>
          <w:rFonts w:ascii="Cambria Math" w:eastAsia="Cambria Math" w:hAnsi="Cambria Math" w:cs="Cambria Math"/>
        </w:rPr>
        <w:t>․</w:t>
      </w:r>
      <w:r>
        <w:t xml:space="preserve"> որոշ բաժիններ գրեթե չեն օգտագործվում, վիճակագրական բաժինն ունի սահմանափակ վերլուծական տեղեկատվություն և </w:t>
      </w:r>
      <w:proofErr w:type="spellStart"/>
      <w:r>
        <w:t>գործիքակազմ</w:t>
      </w:r>
      <w:proofErr w:type="spellEnd"/>
      <w:r>
        <w:t xml:space="preserve">, հնարավոր չէ գտնել վերլուծական վիճակագրություն նախագծերի վերաբերյալ ստացված առաջարկությունների, պետական մարմնի կողմից եզրակացությունների և այլ բովանդակային իմաստով </w:t>
      </w:r>
      <w:proofErr w:type="spellStart"/>
      <w:r>
        <w:t>կարևոր</w:t>
      </w:r>
      <w:proofErr w:type="spellEnd"/>
      <w:r>
        <w:t xml:space="preserve"> </w:t>
      </w:r>
      <w:proofErr w:type="spellStart"/>
      <w:r>
        <w:t>ասպեկտների</w:t>
      </w:r>
      <w:proofErr w:type="spellEnd"/>
      <w:r>
        <w:t xml:space="preserve"> վերաբերյալ</w:t>
      </w:r>
      <w:r>
        <w:rPr>
          <w:rFonts w:ascii="Cambria Math" w:eastAsia="Cambria Math" w:hAnsi="Cambria Math" w:cs="Cambria Math"/>
        </w:rPr>
        <w:t>․</w:t>
      </w:r>
      <w:r>
        <w:t xml:space="preserve">      </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pPr>
      <w:proofErr w:type="spellStart"/>
      <w:r>
        <w:t>Ձևավորված</w:t>
      </w:r>
      <w:proofErr w:type="spellEnd"/>
      <w:r>
        <w:t xml:space="preserve"> ֆորմալ մարմինների կամ հարթակների, այդ թվում՝ սահմանադրական (Հանրային խորհուրդ), որոնք կոչված են՝ ապահովելու քաղաքացու, հանրության տարբեր ներկայացուցչական հատվածների, մասնագիտական համայնքի ձայնի </w:t>
      </w:r>
      <w:proofErr w:type="spellStart"/>
      <w:r>
        <w:t>լսելիությունը</w:t>
      </w:r>
      <w:proofErr w:type="spellEnd"/>
      <w:r>
        <w:t xml:space="preserve"> և մասնակցությունը որոշումների կայացմանը, երաշխավորելու պետություն-հանրություն երկխոսությունը, կողմից իրենց առաքելության փաստացի </w:t>
      </w:r>
      <w:proofErr w:type="spellStart"/>
      <w:r>
        <w:t>չապահովումը</w:t>
      </w:r>
      <w:proofErr w:type="spellEnd"/>
      <w:r>
        <w:rPr>
          <w:rFonts w:ascii="Cambria Math" w:eastAsia="Cambria Math" w:hAnsi="Cambria Math" w:cs="Cambria Math"/>
        </w:rPr>
        <w:t>․</w:t>
      </w:r>
      <w:r>
        <w:t xml:space="preserve"> </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pPr>
      <w:r>
        <w:t xml:space="preserve">Երկխոսության ֆորմալ ու ոչ ֆորմալ հարթակների մասով՝ հստակ </w:t>
      </w:r>
      <w:proofErr w:type="spellStart"/>
      <w:r>
        <w:t>օրակարգերի</w:t>
      </w:r>
      <w:proofErr w:type="spellEnd"/>
      <w:r>
        <w:t xml:space="preserve"> ու աշխատանքային </w:t>
      </w:r>
      <w:proofErr w:type="spellStart"/>
      <w:r>
        <w:t>արդյունքամետ</w:t>
      </w:r>
      <w:proofErr w:type="spellEnd"/>
      <w:r>
        <w:t xml:space="preserve"> ծրագրերի բացակայությունը, հանդիպումների և քննարկումների վերաբերյալ հանրային լիարժեք տեղեկատվության բացը, անորոշ պարբերականությունը, հարթակների գործունեության արդյունքների մասին մոնիտորինգի և </w:t>
      </w:r>
      <w:proofErr w:type="spellStart"/>
      <w:r>
        <w:t>հաշվետվողականության</w:t>
      </w:r>
      <w:proofErr w:type="spellEnd"/>
      <w:r>
        <w:t xml:space="preserve"> մշակույթի բացակայությունը</w:t>
      </w:r>
      <w:r>
        <w:rPr>
          <w:rFonts w:ascii="Cambria Math" w:eastAsia="Cambria Math" w:hAnsi="Cambria Math" w:cs="Cambria Math"/>
        </w:rPr>
        <w:t>․</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pPr>
      <w:r>
        <w:t xml:space="preserve">Պետություն-մասնավոր հատված և պետություն-քաղաքացիական հասարակություն կամ այլ </w:t>
      </w:r>
      <w:proofErr w:type="spellStart"/>
      <w:r>
        <w:t>ձևաչափերով</w:t>
      </w:r>
      <w:proofErr w:type="spellEnd"/>
      <w:r>
        <w:t xml:space="preserve"> գործող հարթակների ու նախաձեռնությունների մասին տեղեկատվության բացակայությունը, այդ թվում՝ դրանց նպատակների ու խնդիրների շրջանակի առումով</w:t>
      </w:r>
      <w:r>
        <w:rPr>
          <w:rFonts w:ascii="Cambria Math" w:eastAsia="Cambria Math" w:hAnsi="Cambria Math" w:cs="Cambria Math"/>
        </w:rPr>
        <w:t>․</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pPr>
      <w:r>
        <w:t xml:space="preserve">Ընդունված ու մշակված </w:t>
      </w:r>
      <w:proofErr w:type="spellStart"/>
      <w:r>
        <w:t>քաղաքականությունների</w:t>
      </w:r>
      <w:proofErr w:type="spellEnd"/>
      <w:r>
        <w:t xml:space="preserve"> շուրջ քննարկումների </w:t>
      </w:r>
      <w:proofErr w:type="spellStart"/>
      <w:r>
        <w:t>ձևաչափով</w:t>
      </w:r>
      <w:proofErr w:type="spellEnd"/>
      <w:r>
        <w:t xml:space="preserve"> հանրային մասնակցությունից զատ՝ քաղաքականության մշակման գործընթացի ամբողջ </w:t>
      </w:r>
      <w:proofErr w:type="spellStart"/>
      <w:r>
        <w:t>ցիկլում</w:t>
      </w:r>
      <w:proofErr w:type="spellEnd"/>
      <w:r>
        <w:t xml:space="preserve"> շահառուի ներգրավմամբ </w:t>
      </w:r>
      <w:proofErr w:type="spellStart"/>
      <w:r>
        <w:t>մասնակցային</w:t>
      </w:r>
      <w:proofErr w:type="spellEnd"/>
      <w:r>
        <w:t xml:space="preserve"> կառավարման պրակտիկայի (</w:t>
      </w:r>
      <w:proofErr w:type="spellStart"/>
      <w:r>
        <w:t>co-design</w:t>
      </w:r>
      <w:proofErr w:type="spellEnd"/>
      <w:r>
        <w:t xml:space="preserve"> </w:t>
      </w:r>
      <w:proofErr w:type="spellStart"/>
      <w:r>
        <w:t>of</w:t>
      </w:r>
      <w:proofErr w:type="spellEnd"/>
      <w:r>
        <w:t xml:space="preserve"> </w:t>
      </w:r>
      <w:proofErr w:type="spellStart"/>
      <w:r>
        <w:t>policies</w:t>
      </w:r>
      <w:proofErr w:type="spellEnd"/>
      <w:r>
        <w:t>) գրեթե բացակայությունը:</w:t>
      </w:r>
    </w:p>
    <w:p w:rsidR="00AF39DF" w:rsidRDefault="00527CB8">
      <w:pPr>
        <w:widowControl w:val="0"/>
        <w:numPr>
          <w:ilvl w:val="0"/>
          <w:numId w:val="13"/>
        </w:numPr>
        <w:pBdr>
          <w:top w:val="nil"/>
          <w:left w:val="nil"/>
          <w:bottom w:val="nil"/>
          <w:right w:val="nil"/>
          <w:between w:val="nil"/>
        </w:pBdr>
        <w:tabs>
          <w:tab w:val="left" w:pos="360"/>
        </w:tabs>
        <w:spacing w:before="200" w:after="200" w:line="240" w:lineRule="auto"/>
        <w:ind w:left="0" w:firstLine="0"/>
        <w:jc w:val="both"/>
        <w:rPr>
          <w:color w:val="000000"/>
        </w:rPr>
      </w:pPr>
      <w:r>
        <w:rPr>
          <w:color w:val="000000"/>
        </w:rPr>
        <w:t xml:space="preserve">Պետական համակարգում տեղեկատվական քաղաքականության ու ռազմավարական հաղորդակցության բնագավառում </w:t>
      </w:r>
      <w:proofErr w:type="spellStart"/>
      <w:r>
        <w:rPr>
          <w:color w:val="000000"/>
        </w:rPr>
        <w:t>դրսևորված</w:t>
      </w:r>
      <w:proofErr w:type="spellEnd"/>
      <w:r>
        <w:rPr>
          <w:color w:val="000000"/>
        </w:rPr>
        <w:t xml:space="preserve"> առանցքային հիմնախնդիրներն են՝</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pPr>
      <w:r>
        <w:t xml:space="preserve">Տեղեկատվական ու ռազմավարական հաղորդակցության հստակ քաղաքականության բացակայությունն ու ինստիտուցիոնալ կառավարման </w:t>
      </w:r>
      <w:proofErr w:type="spellStart"/>
      <w:r>
        <w:t>բացերի</w:t>
      </w:r>
      <w:proofErr w:type="spellEnd"/>
      <w:r>
        <w:t xml:space="preserve"> </w:t>
      </w:r>
      <w:proofErr w:type="spellStart"/>
      <w:r>
        <w:t>հետևանքով</w:t>
      </w:r>
      <w:proofErr w:type="spellEnd"/>
      <w:r>
        <w:t xml:space="preserve"> պետության </w:t>
      </w:r>
      <w:proofErr w:type="spellStart"/>
      <w:r>
        <w:t>քաղաքականությունների</w:t>
      </w:r>
      <w:proofErr w:type="spellEnd"/>
      <w:r>
        <w:t xml:space="preserve"> շուրջ անբավարար և ոչ պատշաճ իրազեկում, հասարակության և տարբեր շերտերի հետ կոմունիկացիոն </w:t>
      </w:r>
      <w:proofErr w:type="spellStart"/>
      <w:r>
        <w:t>խզվածքի</w:t>
      </w:r>
      <w:proofErr w:type="spellEnd"/>
      <w:r>
        <w:t xml:space="preserve"> առաջացում, անվերահսկելիության </w:t>
      </w:r>
      <w:proofErr w:type="spellStart"/>
      <w:r>
        <w:t>ռիսկեր</w:t>
      </w:r>
      <w:proofErr w:type="spellEnd"/>
      <w:r>
        <w:t xml:space="preserve"> հաղորդակցական անվտանգության, տեղեկատվական աղմուկի, </w:t>
      </w:r>
      <w:proofErr w:type="spellStart"/>
      <w:r>
        <w:t>մանիպուլյատիվ</w:t>
      </w:r>
      <w:proofErr w:type="spellEnd"/>
      <w:r>
        <w:t xml:space="preserve"> </w:t>
      </w:r>
      <w:proofErr w:type="spellStart"/>
      <w:r>
        <w:t>ինֆորմացայի</w:t>
      </w:r>
      <w:proofErr w:type="spellEnd"/>
      <w:r>
        <w:t xml:space="preserve"> տարածման առումով</w:t>
      </w:r>
      <w:r>
        <w:rPr>
          <w:rFonts w:ascii="Cambria Math" w:eastAsia="Cambria Math" w:hAnsi="Cambria Math" w:cs="Cambria Math"/>
        </w:rPr>
        <w:t>․</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pPr>
      <w:r>
        <w:t xml:space="preserve">Ռազմավարական հաղորդակցության միասնական քաղաքականության բացակայության պայմաններում հանրային լայն շրջանակների և </w:t>
      </w:r>
      <w:proofErr w:type="spellStart"/>
      <w:r>
        <w:t>մեդիայի</w:t>
      </w:r>
      <w:proofErr w:type="spellEnd"/>
      <w:r>
        <w:t xml:space="preserve"> հետ հաղորդակցության հիմնական խնդիրների ու նպատակների անհստակություն</w:t>
      </w:r>
      <w:r>
        <w:rPr>
          <w:rFonts w:ascii="Cambria Math" w:eastAsia="Cambria Math" w:hAnsi="Cambria Math" w:cs="Cambria Math"/>
        </w:rPr>
        <w:t>․</w:t>
      </w:r>
      <w:r>
        <w:t xml:space="preserve"> </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pPr>
      <w:r>
        <w:lastRenderedPageBreak/>
        <w:t>Առանձին բարեփոխումների հանրային հաղորդակցության ու իրազեկման թույլ մշակույթ</w:t>
      </w:r>
      <w:r>
        <w:rPr>
          <w:rFonts w:ascii="Cambria Math" w:eastAsia="Cambria Math" w:hAnsi="Cambria Math" w:cs="Cambria Math"/>
        </w:rPr>
        <w:t>․</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pPr>
      <w:r>
        <w:t xml:space="preserve">Հաղորդակցության ոլորտում առավելապես </w:t>
      </w:r>
      <w:proofErr w:type="spellStart"/>
      <w:r>
        <w:t>արձագանքող</w:t>
      </w:r>
      <w:proofErr w:type="spellEnd"/>
      <w:r>
        <w:t xml:space="preserve"> վարքագիծը, արդյունքում` անգամ լավագույն բարեփոխումներն անհասկանալի են մնում հանրությանը, </w:t>
      </w:r>
      <w:proofErr w:type="spellStart"/>
      <w:r>
        <w:t>մեդիա</w:t>
      </w:r>
      <w:proofErr w:type="spellEnd"/>
      <w:r>
        <w:t xml:space="preserve"> </w:t>
      </w:r>
      <w:proofErr w:type="spellStart"/>
      <w:r>
        <w:t>մանիպուլյացիաների</w:t>
      </w:r>
      <w:proofErr w:type="spellEnd"/>
      <w:r>
        <w:t xml:space="preserve"> արդյունքում հնարավոր է լինում </w:t>
      </w:r>
      <w:proofErr w:type="spellStart"/>
      <w:r>
        <w:t>գեներացնել</w:t>
      </w:r>
      <w:proofErr w:type="spellEnd"/>
      <w:r>
        <w:t xml:space="preserve"> էական բացասական արձագանք, </w:t>
      </w:r>
      <w:proofErr w:type="spellStart"/>
      <w:r>
        <w:t>ռազմավարությունները</w:t>
      </w:r>
      <w:proofErr w:type="spellEnd"/>
      <w:r>
        <w:t xml:space="preserve"> սակավ դեպքերում ունենում են ռազմավարական հաղորդակցության բաղադրիչ և համարժեք ռեսուրսներ այդ նպատակի համար</w:t>
      </w:r>
      <w:r>
        <w:rPr>
          <w:rFonts w:ascii="Cambria Math" w:eastAsia="Cambria Math" w:hAnsi="Cambria Math" w:cs="Cambria Math"/>
        </w:rPr>
        <w:t>․</w:t>
      </w:r>
      <w:r>
        <w:t xml:space="preserve">  </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pPr>
      <w:r>
        <w:t xml:space="preserve">Պետության և պետական պաշտոնյաների կողմից հանրային խոսքում, հանրությանը տրված ուղերձներում և տեղեկատվության փոխանցման ժամանակ </w:t>
      </w:r>
      <w:proofErr w:type="spellStart"/>
      <w:r>
        <w:t>պահային</w:t>
      </w:r>
      <w:proofErr w:type="spellEnd"/>
      <w:r>
        <w:t xml:space="preserve"> արձագանքի գերակայություն ու իրավիճակի </w:t>
      </w:r>
      <w:proofErr w:type="spellStart"/>
      <w:r>
        <w:t>նպատակահարմարությամբ</w:t>
      </w:r>
      <w:proofErr w:type="spellEnd"/>
      <w:r>
        <w:t xml:space="preserve"> պայմանավորված սուբյեկտիվ կամ անհատական տեսակետների հաղորդակցում, տեղեկատվություն փոխանցողի անձը, այլ ոչ՝ պետական ինստիտուտը՝ որպես առաջնային դերակատար լինելը</w:t>
      </w:r>
      <w:r>
        <w:rPr>
          <w:rFonts w:ascii="Cambria Math" w:eastAsia="Cambria Math" w:hAnsi="Cambria Math" w:cs="Cambria Math"/>
        </w:rPr>
        <w:t>․</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pPr>
      <w:r>
        <w:t xml:space="preserve">Պետական համակարգում </w:t>
      </w:r>
      <w:proofErr w:type="spellStart"/>
      <w:r>
        <w:t>ճառագիրների</w:t>
      </w:r>
      <w:proofErr w:type="spellEnd"/>
      <w:r>
        <w:t xml:space="preserve"> թույլ ինստիտուտ, ինչի պարագայում, որպես կանոն, այս գործառույթը համակցված կերպով իրականացնում են մամուլի </w:t>
      </w:r>
      <w:proofErr w:type="spellStart"/>
      <w:r>
        <w:t>խոսնակները</w:t>
      </w:r>
      <w:proofErr w:type="spellEnd"/>
      <w:r>
        <w:t>՝ համապատասխան մասնագիտական անձնակազմի ներգրավմամբ</w:t>
      </w:r>
      <w:r>
        <w:rPr>
          <w:rFonts w:ascii="Cambria Math" w:eastAsia="Cambria Math" w:hAnsi="Cambria Math" w:cs="Cambria Math"/>
        </w:rPr>
        <w:t>․</w:t>
      </w:r>
      <w:r>
        <w:t xml:space="preserve">    </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pPr>
      <w:r>
        <w:t xml:space="preserve">Լայն իմաստով հանրային, այդ թվում՝ արտաքին լսարանի հավանական </w:t>
      </w:r>
      <w:proofErr w:type="spellStart"/>
      <w:r>
        <w:t>արձագանքման</w:t>
      </w:r>
      <w:proofErr w:type="spellEnd"/>
      <w:r>
        <w:t xml:space="preserve"> գնահատումների ու </w:t>
      </w:r>
      <w:proofErr w:type="spellStart"/>
      <w:r>
        <w:t>վարքաբանական</w:t>
      </w:r>
      <w:proofErr w:type="spellEnd"/>
      <w:r>
        <w:t xml:space="preserve"> դիտարկումների հիման վրա կառուցված հաղորդակցության մշակույթի բացակայություն, հաղորդակցության միջոցների հախուռն կիրառում, փաստերի ու հանրային կարծիքի ուսումնասիրության թույլ պրակտիկա</w:t>
      </w:r>
      <w:r>
        <w:rPr>
          <w:rFonts w:ascii="Cambria Math" w:eastAsia="Cambria Math" w:hAnsi="Cambria Math" w:cs="Cambria Math"/>
        </w:rPr>
        <w:t>․</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pPr>
      <w:r>
        <w:t xml:space="preserve">Հաղորդակցության ոլորտում տարբեր մարմինների ու կառուցվածքային միավորների </w:t>
      </w:r>
      <w:proofErr w:type="spellStart"/>
      <w:r>
        <w:t>միջև</w:t>
      </w:r>
      <w:proofErr w:type="spellEnd"/>
      <w:r>
        <w:t xml:space="preserve"> տեղեկատվական թույլ համակարգում, իրավասությունների ու գործառույթների </w:t>
      </w:r>
      <w:proofErr w:type="spellStart"/>
      <w:r>
        <w:t>կրկնորդումներ</w:t>
      </w:r>
      <w:proofErr w:type="spellEnd"/>
      <w:r>
        <w:t>, անհստակություն ու աշխատանքի օպտիմալ բաժանման բացակայություն</w:t>
      </w:r>
      <w:r>
        <w:rPr>
          <w:rFonts w:ascii="Cambria Math" w:eastAsia="Cambria Math" w:hAnsi="Cambria Math" w:cs="Cambria Math"/>
        </w:rPr>
        <w:t xml:space="preserve">, </w:t>
      </w:r>
      <w:r>
        <w:t xml:space="preserve">դրանց և քաղաքականության պատասխանատուների </w:t>
      </w:r>
      <w:proofErr w:type="spellStart"/>
      <w:r>
        <w:t>միջև</w:t>
      </w:r>
      <w:proofErr w:type="spellEnd"/>
      <w:r>
        <w:t xml:space="preserve"> թույլ համագործակցություն</w:t>
      </w:r>
      <w:r>
        <w:rPr>
          <w:rFonts w:ascii="Cambria Math" w:eastAsia="Cambria Math" w:hAnsi="Cambria Math" w:cs="Cambria Math"/>
        </w:rPr>
        <w:t>․</w:t>
      </w:r>
      <w:r>
        <w:t xml:space="preserve"> </w:t>
      </w:r>
    </w:p>
    <w:p w:rsidR="00C83D0E" w:rsidRDefault="00BF4497" w:rsidP="00C83D0E">
      <w:pPr>
        <w:widowControl w:val="0"/>
        <w:numPr>
          <w:ilvl w:val="0"/>
          <w:numId w:val="13"/>
        </w:numPr>
        <w:pBdr>
          <w:top w:val="nil"/>
          <w:left w:val="nil"/>
          <w:bottom w:val="nil"/>
          <w:right w:val="nil"/>
          <w:between w:val="nil"/>
        </w:pBdr>
        <w:tabs>
          <w:tab w:val="left" w:pos="360"/>
        </w:tabs>
        <w:spacing w:before="200" w:after="200" w:line="240" w:lineRule="auto"/>
        <w:ind w:left="0" w:firstLine="0"/>
        <w:jc w:val="both"/>
      </w:pPr>
      <w:r>
        <w:t xml:space="preserve"> </w:t>
      </w:r>
      <w:proofErr w:type="spellStart"/>
      <w:r>
        <w:t>Մասնակցային</w:t>
      </w:r>
      <w:proofErr w:type="spellEnd"/>
      <w:r>
        <w:t xml:space="preserve"> կառավարման համակարգի բարելավման նպատակով կիրականացվեն </w:t>
      </w:r>
      <w:proofErr w:type="spellStart"/>
      <w:r>
        <w:t>հետևյալ</w:t>
      </w:r>
      <w:proofErr w:type="spellEnd"/>
      <w:r>
        <w:t xml:space="preserve"> միջոցառումները՝</w:t>
      </w:r>
    </w:p>
    <w:p w:rsidR="00AF39DF" w:rsidRDefault="00527CB8" w:rsidP="00BF4497">
      <w:pPr>
        <w:widowControl w:val="0"/>
        <w:numPr>
          <w:ilvl w:val="0"/>
          <w:numId w:val="24"/>
        </w:numPr>
        <w:pBdr>
          <w:top w:val="nil"/>
          <w:left w:val="nil"/>
          <w:bottom w:val="nil"/>
          <w:right w:val="nil"/>
          <w:between w:val="nil"/>
        </w:pBdr>
        <w:spacing w:before="240" w:after="240" w:line="240" w:lineRule="auto"/>
        <w:jc w:val="both"/>
        <w:rPr>
          <w:b/>
          <w:color w:val="BF8F00"/>
        </w:rPr>
      </w:pPr>
      <w:proofErr w:type="spellStart"/>
      <w:r>
        <w:rPr>
          <w:b/>
          <w:color w:val="BF8F00"/>
        </w:rPr>
        <w:t>Մասնակցային</w:t>
      </w:r>
      <w:proofErr w:type="spellEnd"/>
      <w:r>
        <w:rPr>
          <w:b/>
          <w:color w:val="BF8F00"/>
        </w:rPr>
        <w:t xml:space="preserve"> կառավարման </w:t>
      </w:r>
      <w:proofErr w:type="spellStart"/>
      <w:r>
        <w:rPr>
          <w:b/>
          <w:color w:val="BF8F00"/>
        </w:rPr>
        <w:t>կառուցակարգերի</w:t>
      </w:r>
      <w:proofErr w:type="spellEnd"/>
      <w:r>
        <w:rPr>
          <w:b/>
          <w:color w:val="BF8F00"/>
        </w:rPr>
        <w:t xml:space="preserve"> ու </w:t>
      </w:r>
      <w:proofErr w:type="spellStart"/>
      <w:r>
        <w:rPr>
          <w:b/>
          <w:color w:val="BF8F00"/>
        </w:rPr>
        <w:t>գործիքակազմի</w:t>
      </w:r>
      <w:proofErr w:type="spellEnd"/>
      <w:r>
        <w:rPr>
          <w:b/>
          <w:color w:val="BF8F00"/>
        </w:rPr>
        <w:t xml:space="preserve"> վերանայում՝ ապահովելով բաց ու </w:t>
      </w:r>
      <w:proofErr w:type="spellStart"/>
      <w:r>
        <w:rPr>
          <w:b/>
          <w:color w:val="BF8F00"/>
        </w:rPr>
        <w:t>ներառական</w:t>
      </w:r>
      <w:proofErr w:type="spellEnd"/>
      <w:r>
        <w:rPr>
          <w:b/>
          <w:color w:val="BF8F00"/>
        </w:rPr>
        <w:t xml:space="preserve"> որոշումների կայացման գործընթաց, այդ թվում՝</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rPr>
          <w:color w:val="000000"/>
        </w:rPr>
      </w:pPr>
      <w:r>
        <w:rPr>
          <w:color w:val="000000"/>
        </w:rPr>
        <w:t xml:space="preserve">Հանրային մասնակցության մեխանիզմների վերանայման հիմքում կդիտարկվի 3 հարթություն` քաղաքացիների, մասնագիտական ու փորձագիտական համայնքի մասնակցություն, շահառուների </w:t>
      </w:r>
      <w:r w:rsidR="00BF4497">
        <w:rPr>
          <w:color w:val="000000"/>
        </w:rPr>
        <w:t>ներգրավում:</w:t>
      </w:r>
    </w:p>
    <w:p w:rsidR="00CA2CE0" w:rsidRDefault="00CA2CE0">
      <w:pPr>
        <w:widowControl w:val="0"/>
        <w:numPr>
          <w:ilvl w:val="0"/>
          <w:numId w:val="2"/>
        </w:numPr>
        <w:pBdr>
          <w:top w:val="nil"/>
          <w:left w:val="nil"/>
          <w:bottom w:val="nil"/>
          <w:right w:val="nil"/>
          <w:between w:val="nil"/>
        </w:pBdr>
        <w:spacing w:after="120" w:line="240" w:lineRule="auto"/>
        <w:ind w:left="270" w:hanging="283"/>
        <w:jc w:val="both"/>
        <w:rPr>
          <w:color w:val="000000"/>
        </w:rPr>
      </w:pPr>
      <w:proofErr w:type="spellStart"/>
      <w:r>
        <w:rPr>
          <w:color w:val="000000"/>
        </w:rPr>
        <w:t>Իբրև</w:t>
      </w:r>
      <w:proofErr w:type="spellEnd"/>
      <w:r>
        <w:rPr>
          <w:color w:val="000000"/>
        </w:rPr>
        <w:t xml:space="preserve"> առաջնային խնդիր </w:t>
      </w:r>
      <w:r w:rsidR="00F81941">
        <w:rPr>
          <w:color w:val="000000"/>
        </w:rPr>
        <w:t xml:space="preserve">կդիտարկվի գործող </w:t>
      </w:r>
      <w:proofErr w:type="spellStart"/>
      <w:r w:rsidR="00F81941">
        <w:rPr>
          <w:color w:val="000000"/>
        </w:rPr>
        <w:t>մասնակցային</w:t>
      </w:r>
      <w:proofErr w:type="spellEnd"/>
      <w:r w:rsidR="00F81941">
        <w:rPr>
          <w:color w:val="000000"/>
        </w:rPr>
        <w:t xml:space="preserve"> գործիքների վերլուծությունը միջազգային լավագույն փորձի </w:t>
      </w:r>
      <w:proofErr w:type="spellStart"/>
      <w:r w:rsidR="00F81941">
        <w:rPr>
          <w:color w:val="000000"/>
        </w:rPr>
        <w:t>վերհանումն</w:t>
      </w:r>
      <w:proofErr w:type="spellEnd"/>
      <w:r w:rsidR="00F81941">
        <w:rPr>
          <w:color w:val="000000"/>
        </w:rPr>
        <w:t xml:space="preserve"> ու նոր լուծումների նույնականացումը:</w:t>
      </w:r>
    </w:p>
    <w:p w:rsidR="00E56691" w:rsidRDefault="00E56691" w:rsidP="00F81941">
      <w:pPr>
        <w:widowControl w:val="0"/>
        <w:numPr>
          <w:ilvl w:val="0"/>
          <w:numId w:val="2"/>
        </w:numPr>
        <w:pBdr>
          <w:top w:val="nil"/>
          <w:left w:val="nil"/>
          <w:bottom w:val="nil"/>
          <w:right w:val="nil"/>
          <w:between w:val="nil"/>
        </w:pBdr>
        <w:spacing w:after="120" w:line="240" w:lineRule="auto"/>
        <w:ind w:left="270" w:hanging="283"/>
        <w:jc w:val="both"/>
        <w:rPr>
          <w:color w:val="000000"/>
        </w:rPr>
      </w:pPr>
      <w:proofErr w:type="spellStart"/>
      <w:r w:rsidRPr="00E56691">
        <w:rPr>
          <w:color w:val="000000"/>
        </w:rPr>
        <w:t>Մասնակցային</w:t>
      </w:r>
      <w:proofErr w:type="spellEnd"/>
      <w:r w:rsidRPr="00E56691">
        <w:rPr>
          <w:color w:val="000000"/>
        </w:rPr>
        <w:t xml:space="preserve"> կառավարման</w:t>
      </w:r>
      <w:r w:rsidR="00527CB8" w:rsidRPr="00E56691">
        <w:rPr>
          <w:color w:val="000000"/>
        </w:rPr>
        <w:t xml:space="preserve"> բարեփոխումների առանցքը կլինի </w:t>
      </w:r>
      <w:r w:rsidRPr="00E56691">
        <w:rPr>
          <w:color w:val="000000"/>
        </w:rPr>
        <w:t>Վարչապետի աշխատակազմի ներքո միավորի</w:t>
      </w:r>
      <w:r w:rsidR="00527CB8" w:rsidRPr="00E56691">
        <w:rPr>
          <w:color w:val="000000"/>
        </w:rPr>
        <w:t xml:space="preserve"> ստեղծումը, որը կունենա ոչ թե </w:t>
      </w:r>
      <w:proofErr w:type="spellStart"/>
      <w:r w:rsidR="00527CB8" w:rsidRPr="00E56691">
        <w:rPr>
          <w:color w:val="000000"/>
        </w:rPr>
        <w:t>համընդգրկուն</w:t>
      </w:r>
      <w:proofErr w:type="spellEnd"/>
      <w:r w:rsidR="00527CB8" w:rsidRPr="00E56691">
        <w:rPr>
          <w:color w:val="000000"/>
        </w:rPr>
        <w:t xml:space="preserve"> և անորոշ քննարկումներ ծավալելու մանդատ, այլ կստանձնի </w:t>
      </w:r>
      <w:proofErr w:type="spellStart"/>
      <w:r w:rsidR="00CA2CE0" w:rsidRPr="00CA2CE0">
        <w:rPr>
          <w:color w:val="000000"/>
        </w:rPr>
        <w:t>մասնակցային</w:t>
      </w:r>
      <w:proofErr w:type="spellEnd"/>
      <w:r w:rsidR="00CA2CE0" w:rsidRPr="00CA2CE0">
        <w:rPr>
          <w:color w:val="000000"/>
        </w:rPr>
        <w:t xml:space="preserve"> գործընթացների </w:t>
      </w:r>
      <w:r w:rsidR="00F81941">
        <w:rPr>
          <w:color w:val="000000"/>
        </w:rPr>
        <w:t>բարելավման</w:t>
      </w:r>
      <w:r w:rsidR="00CA2CE0" w:rsidRPr="00CA2CE0">
        <w:rPr>
          <w:color w:val="000000"/>
        </w:rPr>
        <w:t xml:space="preserve">, </w:t>
      </w:r>
      <w:proofErr w:type="spellStart"/>
      <w:r w:rsidR="00CA2CE0" w:rsidRPr="00CA2CE0">
        <w:rPr>
          <w:color w:val="000000"/>
        </w:rPr>
        <w:t>մշտադիտա</w:t>
      </w:r>
      <w:r w:rsidR="00F81941">
        <w:rPr>
          <w:color w:val="000000"/>
        </w:rPr>
        <w:t>րկման</w:t>
      </w:r>
      <w:proofErr w:type="spellEnd"/>
      <w:r w:rsidR="00CA2CE0" w:rsidRPr="00CA2CE0">
        <w:rPr>
          <w:color w:val="000000"/>
        </w:rPr>
        <w:t xml:space="preserve">, </w:t>
      </w:r>
      <w:proofErr w:type="spellStart"/>
      <w:r w:rsidR="00F81941">
        <w:rPr>
          <w:color w:val="000000"/>
        </w:rPr>
        <w:t>մասնակցային</w:t>
      </w:r>
      <w:proofErr w:type="spellEnd"/>
      <w:r w:rsidR="00F81941">
        <w:rPr>
          <w:color w:val="000000"/>
        </w:rPr>
        <w:t xml:space="preserve"> </w:t>
      </w:r>
      <w:r w:rsidR="00CA2CE0" w:rsidRPr="00CA2CE0">
        <w:rPr>
          <w:color w:val="000000"/>
        </w:rPr>
        <w:t xml:space="preserve">մշակույթի </w:t>
      </w:r>
      <w:r w:rsidR="00F81941">
        <w:rPr>
          <w:color w:val="000000"/>
        </w:rPr>
        <w:t>ստեղծման պատասխանատվությունը:</w:t>
      </w:r>
    </w:p>
    <w:p w:rsidR="00AD3569" w:rsidRDefault="00AD3569" w:rsidP="00AD3569">
      <w:pPr>
        <w:widowControl w:val="0"/>
        <w:numPr>
          <w:ilvl w:val="0"/>
          <w:numId w:val="2"/>
        </w:numPr>
        <w:pBdr>
          <w:top w:val="nil"/>
          <w:left w:val="nil"/>
          <w:bottom w:val="nil"/>
          <w:right w:val="nil"/>
          <w:between w:val="nil"/>
        </w:pBdr>
        <w:spacing w:after="120" w:line="240" w:lineRule="auto"/>
        <w:ind w:left="270" w:hanging="283"/>
        <w:jc w:val="both"/>
        <w:rPr>
          <w:color w:val="000000"/>
        </w:rPr>
      </w:pPr>
      <w:r w:rsidRPr="00AD3569">
        <w:rPr>
          <w:color w:val="000000"/>
        </w:rPr>
        <w:t xml:space="preserve">Բարեփոխումների գործընթացներում կմշակվեն որոշումների կայացման գործընթացներում հանրային մասնակցության ապահովման դեպքերը, </w:t>
      </w:r>
      <w:proofErr w:type="spellStart"/>
      <w:r w:rsidRPr="00AD3569">
        <w:rPr>
          <w:color w:val="000000"/>
        </w:rPr>
        <w:t>ձևերի</w:t>
      </w:r>
      <w:proofErr w:type="spellEnd"/>
      <w:r w:rsidRPr="00AD3569">
        <w:rPr>
          <w:color w:val="000000"/>
        </w:rPr>
        <w:t xml:space="preserve"> իրավական ու </w:t>
      </w:r>
      <w:proofErr w:type="spellStart"/>
      <w:r w:rsidRPr="00AD3569">
        <w:rPr>
          <w:color w:val="000000"/>
        </w:rPr>
        <w:t>ընթացակարգային</w:t>
      </w:r>
      <w:proofErr w:type="spellEnd"/>
      <w:r w:rsidRPr="00AD3569">
        <w:rPr>
          <w:color w:val="000000"/>
        </w:rPr>
        <w:t xml:space="preserve"> մեխանիզմները, ներառյալ՝ մասնակցության ապահովման ուղեցույցները: Օրակարգում կլինեն էլեկտրոնային հարթակների, Հանրային խորհրդի, նախարարներին կից գործող հասարակական խորհուրդների գործառույթների ու արդյունավետության բարելավմանն </w:t>
      </w:r>
      <w:r w:rsidRPr="00AD3569">
        <w:rPr>
          <w:color w:val="000000"/>
        </w:rPr>
        <w:lastRenderedPageBreak/>
        <w:t>ուղղված միջամտությունները:</w:t>
      </w:r>
    </w:p>
    <w:p w:rsidR="00AD3569" w:rsidRPr="00AD3569" w:rsidRDefault="00AD3569" w:rsidP="00AD3569">
      <w:pPr>
        <w:widowControl w:val="0"/>
        <w:numPr>
          <w:ilvl w:val="0"/>
          <w:numId w:val="2"/>
        </w:numPr>
        <w:pBdr>
          <w:top w:val="nil"/>
          <w:left w:val="nil"/>
          <w:bottom w:val="nil"/>
          <w:right w:val="nil"/>
          <w:between w:val="nil"/>
        </w:pBdr>
        <w:spacing w:after="120" w:line="240" w:lineRule="auto"/>
        <w:ind w:left="270" w:hanging="283"/>
        <w:jc w:val="both"/>
        <w:rPr>
          <w:color w:val="000000"/>
        </w:rPr>
      </w:pPr>
      <w:r w:rsidRPr="00E56691">
        <w:rPr>
          <w:color w:val="000000"/>
        </w:rPr>
        <w:t xml:space="preserve">Մասնակցության մեխանիզմների ու գործիքների արդիականացման առումով պետք է զերծ մնալ միայն </w:t>
      </w:r>
      <w:proofErr w:type="spellStart"/>
      <w:r w:rsidRPr="00E56691">
        <w:rPr>
          <w:color w:val="000000"/>
        </w:rPr>
        <w:t>առցանց</w:t>
      </w:r>
      <w:proofErr w:type="spellEnd"/>
      <w:r w:rsidRPr="00E56691">
        <w:rPr>
          <w:color w:val="000000"/>
        </w:rPr>
        <w:t xml:space="preserve"> հարթակների վրա հենվելուց՝ հաշվի առնելով, որ ուղղակի դրանց </w:t>
      </w:r>
      <w:proofErr w:type="spellStart"/>
      <w:r w:rsidRPr="00E56691">
        <w:rPr>
          <w:color w:val="000000"/>
        </w:rPr>
        <w:t>հասանելիությունը</w:t>
      </w:r>
      <w:proofErr w:type="spellEnd"/>
      <w:r w:rsidRPr="00E56691">
        <w:rPr>
          <w:color w:val="000000"/>
        </w:rPr>
        <w:t xml:space="preserve"> չի երաշխավորում օգտակարություն և արդյունավետ մասնակցություն</w:t>
      </w:r>
      <w:r>
        <w:rPr>
          <w:rFonts w:ascii="Times New Roman" w:eastAsia="Cambria Math" w:hAnsi="Times New Roman" w:cs="Times New Roman"/>
          <w:color w:val="000000"/>
        </w:rPr>
        <w:t>:</w:t>
      </w:r>
    </w:p>
    <w:p w:rsidR="00AD3569" w:rsidRPr="00AD3569" w:rsidRDefault="00AD3569" w:rsidP="00AD3569">
      <w:pPr>
        <w:widowControl w:val="0"/>
        <w:numPr>
          <w:ilvl w:val="0"/>
          <w:numId w:val="2"/>
        </w:numPr>
        <w:pBdr>
          <w:top w:val="nil"/>
          <w:left w:val="nil"/>
          <w:bottom w:val="nil"/>
          <w:right w:val="nil"/>
          <w:between w:val="nil"/>
        </w:pBdr>
        <w:spacing w:after="120" w:line="240" w:lineRule="auto"/>
        <w:ind w:left="270" w:hanging="283"/>
        <w:jc w:val="both"/>
        <w:rPr>
          <w:color w:val="000000"/>
        </w:rPr>
      </w:pPr>
      <w:r w:rsidRPr="00AD3569">
        <w:rPr>
          <w:color w:val="000000"/>
        </w:rPr>
        <w:t xml:space="preserve">Զուգահեռաբար, կիրականացվի նաև հանրային մասնակցության վերաբերյալ </w:t>
      </w:r>
      <w:proofErr w:type="spellStart"/>
      <w:r w:rsidRPr="00AD3569">
        <w:rPr>
          <w:color w:val="000000"/>
        </w:rPr>
        <w:t>մշտադիտարկման</w:t>
      </w:r>
      <w:proofErr w:type="spellEnd"/>
      <w:r w:rsidRPr="00AD3569">
        <w:rPr>
          <w:color w:val="000000"/>
        </w:rPr>
        <w:t xml:space="preserve"> ցուցանիշների սահմանում ու պարբերական թարմացում՝ միտված </w:t>
      </w:r>
      <w:proofErr w:type="spellStart"/>
      <w:r w:rsidRPr="00AD3569">
        <w:rPr>
          <w:color w:val="000000"/>
        </w:rPr>
        <w:t>Մասնակցային</w:t>
      </w:r>
      <w:proofErr w:type="spellEnd"/>
      <w:r w:rsidRPr="00AD3569">
        <w:rPr>
          <w:color w:val="000000"/>
        </w:rPr>
        <w:t xml:space="preserve"> կառավարման որակի ապահովմանը:</w:t>
      </w:r>
    </w:p>
    <w:p w:rsidR="00AD3569" w:rsidRPr="00AD3569" w:rsidRDefault="00AD3569" w:rsidP="00AD3569">
      <w:pPr>
        <w:widowControl w:val="0"/>
        <w:numPr>
          <w:ilvl w:val="0"/>
          <w:numId w:val="2"/>
        </w:numPr>
        <w:pBdr>
          <w:top w:val="nil"/>
          <w:left w:val="nil"/>
          <w:bottom w:val="nil"/>
          <w:right w:val="nil"/>
          <w:between w:val="nil"/>
        </w:pBdr>
        <w:spacing w:after="120" w:line="240" w:lineRule="auto"/>
        <w:ind w:left="270" w:hanging="283"/>
        <w:jc w:val="both"/>
        <w:rPr>
          <w:color w:val="000000"/>
        </w:rPr>
      </w:pPr>
      <w:r w:rsidRPr="00AD3569">
        <w:rPr>
          <w:color w:val="000000"/>
        </w:rPr>
        <w:t xml:space="preserve">Կներդրվի նաև պետական մարմինների ու </w:t>
      </w:r>
      <w:proofErr w:type="spellStart"/>
      <w:r w:rsidRPr="00AD3569">
        <w:rPr>
          <w:color w:val="000000"/>
        </w:rPr>
        <w:t>քաղաքականությունների</w:t>
      </w:r>
      <w:proofErr w:type="spellEnd"/>
      <w:r w:rsidRPr="00AD3569">
        <w:rPr>
          <w:color w:val="000000"/>
        </w:rPr>
        <w:t xml:space="preserve"> արդյունավետության այլընտրանքային գնահատման մեխանիզմ՝ ներառելով հասարակական ու մասնավոր հատվածի ներկայացուցիչներին և այդպիսով մեծացնելով պետական մարմինների կատմամբ հանրային վերահսկողությունը:</w:t>
      </w:r>
    </w:p>
    <w:p w:rsidR="00AD3569" w:rsidRPr="00AD3569" w:rsidRDefault="00AD3569" w:rsidP="00AD3569">
      <w:pPr>
        <w:widowControl w:val="0"/>
        <w:numPr>
          <w:ilvl w:val="0"/>
          <w:numId w:val="2"/>
        </w:numPr>
        <w:pBdr>
          <w:top w:val="nil"/>
          <w:left w:val="nil"/>
          <w:bottom w:val="nil"/>
          <w:right w:val="nil"/>
          <w:between w:val="nil"/>
        </w:pBdr>
        <w:spacing w:after="120" w:line="240" w:lineRule="auto"/>
        <w:ind w:left="270" w:hanging="283"/>
        <w:jc w:val="both"/>
        <w:rPr>
          <w:color w:val="000000"/>
        </w:rPr>
      </w:pPr>
      <w:proofErr w:type="spellStart"/>
      <w:r w:rsidRPr="00AD3569">
        <w:rPr>
          <w:color w:val="000000"/>
        </w:rPr>
        <w:t>Վիրտուալ</w:t>
      </w:r>
      <w:proofErr w:type="spellEnd"/>
      <w:r w:rsidRPr="00AD3569">
        <w:rPr>
          <w:color w:val="000000"/>
        </w:rPr>
        <w:t xml:space="preserve"> </w:t>
      </w:r>
      <w:proofErr w:type="spellStart"/>
      <w:r w:rsidRPr="00AD3569">
        <w:rPr>
          <w:color w:val="000000"/>
        </w:rPr>
        <w:t>ձևաչափերից</w:t>
      </w:r>
      <w:proofErr w:type="spellEnd"/>
      <w:r w:rsidRPr="00AD3569">
        <w:rPr>
          <w:color w:val="000000"/>
        </w:rPr>
        <w:t xml:space="preserve"> զատ՝ հանրային մասնակցության գործընթացի արդյունավետության բարձրացման նպատակով </w:t>
      </w:r>
      <w:proofErr w:type="spellStart"/>
      <w:r w:rsidRPr="00AD3569">
        <w:rPr>
          <w:color w:val="000000"/>
        </w:rPr>
        <w:t>կձևավորվի</w:t>
      </w:r>
      <w:proofErr w:type="spellEnd"/>
      <w:r w:rsidRPr="00AD3569">
        <w:rPr>
          <w:color w:val="000000"/>
        </w:rPr>
        <w:t xml:space="preserve"> հանրային լսումների և քննարկումների համար ֆիզիկական տարածք:</w:t>
      </w:r>
    </w:p>
    <w:p w:rsidR="00AF39DF" w:rsidRDefault="00AD3569" w:rsidP="00BF4497">
      <w:pPr>
        <w:widowControl w:val="0"/>
        <w:numPr>
          <w:ilvl w:val="0"/>
          <w:numId w:val="24"/>
        </w:numPr>
        <w:pBdr>
          <w:top w:val="nil"/>
          <w:left w:val="nil"/>
          <w:bottom w:val="nil"/>
          <w:right w:val="nil"/>
          <w:between w:val="nil"/>
        </w:pBdr>
        <w:spacing w:before="240" w:after="240" w:line="240" w:lineRule="auto"/>
        <w:jc w:val="both"/>
        <w:rPr>
          <w:b/>
          <w:color w:val="BF8F00"/>
        </w:rPr>
      </w:pPr>
      <w:r>
        <w:rPr>
          <w:b/>
          <w:color w:val="BF8F00"/>
        </w:rPr>
        <w:t>Ռ</w:t>
      </w:r>
      <w:r w:rsidR="00527CB8">
        <w:rPr>
          <w:b/>
          <w:color w:val="BF8F00"/>
        </w:rPr>
        <w:t xml:space="preserve">ազմավարական հաղորդակցության քաղաքականության ու ինստիտուցիոնալ կառուցվածքի </w:t>
      </w:r>
      <w:proofErr w:type="spellStart"/>
      <w:r w:rsidR="00527CB8">
        <w:rPr>
          <w:b/>
          <w:color w:val="BF8F00"/>
        </w:rPr>
        <w:t>ձևավորում</w:t>
      </w:r>
      <w:proofErr w:type="spellEnd"/>
      <w:r w:rsidR="00527CB8">
        <w:rPr>
          <w:b/>
          <w:color w:val="BF8F00"/>
        </w:rPr>
        <w:t>, այդ թվում՝</w:t>
      </w:r>
    </w:p>
    <w:p w:rsidR="00D13399" w:rsidRDefault="00D13399" w:rsidP="00D13399">
      <w:pPr>
        <w:widowControl w:val="0"/>
        <w:numPr>
          <w:ilvl w:val="0"/>
          <w:numId w:val="2"/>
        </w:numPr>
        <w:pBdr>
          <w:top w:val="nil"/>
          <w:left w:val="nil"/>
          <w:bottom w:val="nil"/>
          <w:right w:val="nil"/>
          <w:between w:val="nil"/>
        </w:pBdr>
        <w:spacing w:after="120" w:line="240" w:lineRule="auto"/>
        <w:ind w:left="270" w:hanging="283"/>
        <w:jc w:val="both"/>
        <w:rPr>
          <w:color w:val="000000"/>
        </w:rPr>
      </w:pPr>
      <w:r>
        <w:rPr>
          <w:color w:val="000000"/>
        </w:rPr>
        <w:t xml:space="preserve">Ռազմավարական հաղորդակցության համակարգի առանցքը ոչ թե </w:t>
      </w:r>
      <w:proofErr w:type="spellStart"/>
      <w:r>
        <w:rPr>
          <w:color w:val="000000"/>
        </w:rPr>
        <w:t>արձագանքող</w:t>
      </w:r>
      <w:proofErr w:type="spellEnd"/>
      <w:r>
        <w:rPr>
          <w:color w:val="000000"/>
        </w:rPr>
        <w:t xml:space="preserve">, այլ նախաձեռնող, հանրության լայն մասնակցություն ապահովող ու ապատեղեկատվության դեմ պայքարի գործուն մեխանիզմներ ունեցող </w:t>
      </w:r>
      <w:proofErr w:type="spellStart"/>
      <w:r w:rsidR="00F5246D">
        <w:rPr>
          <w:color w:val="000000"/>
        </w:rPr>
        <w:t>քաղաքականությունների</w:t>
      </w:r>
      <w:proofErr w:type="spellEnd"/>
      <w:r w:rsidR="00F5246D">
        <w:rPr>
          <w:color w:val="000000"/>
        </w:rPr>
        <w:t xml:space="preserve"> ու ինստիտուտների կայացումն է:</w:t>
      </w:r>
    </w:p>
    <w:p w:rsidR="00D13399" w:rsidRPr="002E044E" w:rsidRDefault="00D13399" w:rsidP="00D13399">
      <w:pPr>
        <w:widowControl w:val="0"/>
        <w:numPr>
          <w:ilvl w:val="0"/>
          <w:numId w:val="2"/>
        </w:numPr>
        <w:pBdr>
          <w:top w:val="nil"/>
          <w:left w:val="nil"/>
          <w:bottom w:val="nil"/>
          <w:right w:val="nil"/>
          <w:between w:val="nil"/>
        </w:pBdr>
        <w:spacing w:after="120" w:line="240" w:lineRule="auto"/>
        <w:ind w:left="270" w:hanging="283"/>
        <w:jc w:val="both"/>
        <w:rPr>
          <w:color w:val="000000"/>
        </w:rPr>
      </w:pPr>
      <w:r w:rsidRPr="002E044E">
        <w:rPr>
          <w:color w:val="000000"/>
        </w:rPr>
        <w:t>Ա</w:t>
      </w:r>
      <w:r w:rsidR="00F5246D">
        <w:rPr>
          <w:color w:val="000000"/>
        </w:rPr>
        <w:t>յս առումով ա</w:t>
      </w:r>
      <w:r w:rsidRPr="002E044E">
        <w:rPr>
          <w:color w:val="000000"/>
        </w:rPr>
        <w:t xml:space="preserve">ռաջնային կլինի տարբեր ինստիտուտների </w:t>
      </w:r>
      <w:proofErr w:type="spellStart"/>
      <w:r w:rsidRPr="002E044E">
        <w:rPr>
          <w:color w:val="000000"/>
        </w:rPr>
        <w:t>միջև</w:t>
      </w:r>
      <w:proofErr w:type="spellEnd"/>
      <w:r w:rsidRPr="002E044E">
        <w:rPr>
          <w:color w:val="000000"/>
        </w:rPr>
        <w:t xml:space="preserve"> համակարգումն ապահովող կենտրոնական մարմնի </w:t>
      </w:r>
      <w:proofErr w:type="spellStart"/>
      <w:r w:rsidRPr="002E044E">
        <w:rPr>
          <w:color w:val="000000"/>
        </w:rPr>
        <w:t>նույնականացումն</w:t>
      </w:r>
      <w:proofErr w:type="spellEnd"/>
      <w:r w:rsidRPr="002E044E">
        <w:rPr>
          <w:color w:val="000000"/>
        </w:rPr>
        <w:t xml:space="preserve"> ու </w:t>
      </w:r>
      <w:proofErr w:type="spellStart"/>
      <w:r>
        <w:rPr>
          <w:color w:val="000000"/>
        </w:rPr>
        <w:t>ձևավորումը</w:t>
      </w:r>
      <w:proofErr w:type="spellEnd"/>
      <w:r w:rsidR="00F5246D">
        <w:rPr>
          <w:color w:val="000000"/>
        </w:rPr>
        <w:t xml:space="preserve"> Վարչապետի աշխատակազմում, որը կապահովի հանրության հետ պետության հաղորդակցման միասնական նպատակների, ուղերձների սահմանումը, </w:t>
      </w:r>
      <w:proofErr w:type="spellStart"/>
      <w:r w:rsidR="00F5246D">
        <w:rPr>
          <w:color w:val="000000"/>
        </w:rPr>
        <w:t>հաղորդակարգերի</w:t>
      </w:r>
      <w:proofErr w:type="spellEnd"/>
      <w:r w:rsidR="00F5246D">
        <w:rPr>
          <w:color w:val="000000"/>
        </w:rPr>
        <w:t xml:space="preserve"> մշակումն ու </w:t>
      </w:r>
      <w:r w:rsidR="004A28A9">
        <w:rPr>
          <w:color w:val="000000"/>
        </w:rPr>
        <w:t>որակի վերահսկողությունը:</w:t>
      </w:r>
    </w:p>
    <w:p w:rsidR="00AF39DF" w:rsidRPr="00B5738C" w:rsidRDefault="00527CB8">
      <w:pPr>
        <w:widowControl w:val="0"/>
        <w:numPr>
          <w:ilvl w:val="0"/>
          <w:numId w:val="2"/>
        </w:numPr>
        <w:pBdr>
          <w:top w:val="nil"/>
          <w:left w:val="nil"/>
          <w:bottom w:val="nil"/>
          <w:right w:val="nil"/>
          <w:between w:val="nil"/>
        </w:pBdr>
        <w:spacing w:after="120" w:line="240" w:lineRule="auto"/>
        <w:ind w:left="270" w:hanging="283"/>
        <w:jc w:val="both"/>
        <w:rPr>
          <w:color w:val="000000"/>
        </w:rPr>
      </w:pPr>
      <w:r>
        <w:rPr>
          <w:color w:val="000000"/>
        </w:rPr>
        <w:t xml:space="preserve">Ինստիտուցիոնալ ճարտարապետության </w:t>
      </w:r>
      <w:r w:rsidR="004A28A9">
        <w:rPr>
          <w:color w:val="000000"/>
        </w:rPr>
        <w:t>սահմանմանը</w:t>
      </w:r>
      <w:r>
        <w:rPr>
          <w:color w:val="000000"/>
        </w:rPr>
        <w:t xml:space="preserve"> </w:t>
      </w:r>
      <w:r w:rsidR="004A28A9">
        <w:rPr>
          <w:color w:val="000000"/>
        </w:rPr>
        <w:t xml:space="preserve">կհաջորդի </w:t>
      </w:r>
      <w:proofErr w:type="spellStart"/>
      <w:r w:rsidR="004A28A9">
        <w:rPr>
          <w:color w:val="000000"/>
        </w:rPr>
        <w:t>հաղորդակարգերի</w:t>
      </w:r>
      <w:proofErr w:type="spellEnd"/>
      <w:r w:rsidR="004A28A9">
        <w:rPr>
          <w:color w:val="000000"/>
        </w:rPr>
        <w:t xml:space="preserve"> մշակումը</w:t>
      </w:r>
      <w:r w:rsidR="00B5738C">
        <w:rPr>
          <w:color w:val="000000"/>
        </w:rPr>
        <w:t>, ներառյալ՝ բարեփոխումների արդյունավետ հաղորդակցման, ապատեղեկատվության դեմ պայքարի, ճգնաժամային իրավիճակներում հանրային հաղորդակցության վերաբերյալ</w:t>
      </w:r>
      <w:r w:rsidR="00B5738C">
        <w:rPr>
          <w:rFonts w:ascii="Cambria Math" w:eastAsia="Cambria Math" w:hAnsi="Cambria Math" w:cs="Cambria Math"/>
          <w:color w:val="000000"/>
        </w:rPr>
        <w:t>:</w:t>
      </w:r>
    </w:p>
    <w:p w:rsidR="00AF39DF" w:rsidRPr="00B5738C" w:rsidRDefault="00B5738C" w:rsidP="00862F97">
      <w:pPr>
        <w:widowControl w:val="0"/>
        <w:numPr>
          <w:ilvl w:val="0"/>
          <w:numId w:val="2"/>
        </w:numPr>
        <w:pBdr>
          <w:top w:val="nil"/>
          <w:left w:val="nil"/>
          <w:bottom w:val="nil"/>
          <w:right w:val="nil"/>
          <w:between w:val="nil"/>
        </w:pBdr>
        <w:spacing w:after="120" w:line="240" w:lineRule="auto"/>
        <w:ind w:left="270" w:hanging="283"/>
        <w:jc w:val="both"/>
        <w:rPr>
          <w:color w:val="000000"/>
        </w:rPr>
      </w:pPr>
      <w:r w:rsidRPr="00B5738C">
        <w:rPr>
          <w:color w:val="000000"/>
        </w:rPr>
        <w:t xml:space="preserve">Գործուն քայլեր կձեռնարկվեն նաև ապատեղեկատվության դեմ պայքարի ուղղությամբ, որի առանցքը </w:t>
      </w:r>
      <w:r w:rsidR="00A82484">
        <w:rPr>
          <w:color w:val="000000"/>
        </w:rPr>
        <w:t>կլինեն</w:t>
      </w:r>
      <w:r w:rsidRPr="00B5738C">
        <w:rPr>
          <w:color w:val="000000"/>
        </w:rPr>
        <w:t xml:space="preserve"> հանրության նախաձեռնողական </w:t>
      </w:r>
      <w:proofErr w:type="spellStart"/>
      <w:r w:rsidRPr="00B5738C">
        <w:rPr>
          <w:color w:val="000000"/>
        </w:rPr>
        <w:t>իրազեկումը</w:t>
      </w:r>
      <w:proofErr w:type="spellEnd"/>
      <w:r w:rsidRPr="00B5738C">
        <w:rPr>
          <w:color w:val="000000"/>
        </w:rPr>
        <w:t xml:space="preserve">, </w:t>
      </w:r>
      <w:proofErr w:type="spellStart"/>
      <w:r w:rsidRPr="00B5738C">
        <w:rPr>
          <w:color w:val="000000"/>
        </w:rPr>
        <w:t>մեդիագրագիտության</w:t>
      </w:r>
      <w:proofErr w:type="spellEnd"/>
      <w:r w:rsidRPr="00B5738C">
        <w:rPr>
          <w:color w:val="000000"/>
        </w:rPr>
        <w:t xml:space="preserve"> բարձրացումը և փաստերի ստուգման գործիքների արդյունավետ կիրառումը:</w:t>
      </w:r>
    </w:p>
    <w:p w:rsidR="00AF39DF" w:rsidRDefault="00527CB8">
      <w:pPr>
        <w:pStyle w:val="Heading1"/>
        <w:numPr>
          <w:ilvl w:val="0"/>
          <w:numId w:val="15"/>
        </w:numPr>
      </w:pPr>
      <w:r>
        <w:lastRenderedPageBreak/>
        <w:t>ՀԱՆՐԱՅԻՆ ԿԱՌԱՎԱՐՄԱՆ ԲԱՐԵՓՈԽՈՒՄՆԵՐԻ ԿԱՌԱՎԱՐՈՒՄԸ ԵՎ ԻՐԱԳՈՐԾՈՒՄԸ</w:t>
      </w:r>
    </w:p>
    <w:p w:rsidR="00AF39DF" w:rsidRDefault="00527CB8">
      <w:pPr>
        <w:pStyle w:val="Title"/>
        <w:numPr>
          <w:ilvl w:val="1"/>
          <w:numId w:val="15"/>
        </w:numPr>
        <w:ind w:left="540"/>
      </w:pPr>
      <w:r>
        <w:t xml:space="preserve">ՀԿԲ կառավարման </w:t>
      </w:r>
      <w:proofErr w:type="spellStart"/>
      <w:r>
        <w:t>ինստիտուցիոնալացումը</w:t>
      </w:r>
      <w:proofErr w:type="spellEnd"/>
    </w:p>
    <w:p w:rsidR="00AF39DF" w:rsidRDefault="00527CB8">
      <w:pPr>
        <w:widowControl w:val="0"/>
        <w:numPr>
          <w:ilvl w:val="0"/>
          <w:numId w:val="13"/>
        </w:numPr>
        <w:pBdr>
          <w:top w:val="nil"/>
          <w:left w:val="nil"/>
          <w:bottom w:val="nil"/>
          <w:right w:val="nil"/>
          <w:between w:val="nil"/>
        </w:pBdr>
        <w:tabs>
          <w:tab w:val="left" w:pos="360"/>
        </w:tabs>
        <w:spacing w:before="200" w:after="200" w:line="240" w:lineRule="auto"/>
        <w:ind w:left="0" w:firstLine="0"/>
        <w:jc w:val="both"/>
        <w:rPr>
          <w:color w:val="000000"/>
        </w:rPr>
      </w:pPr>
      <w:r>
        <w:rPr>
          <w:color w:val="000000"/>
        </w:rPr>
        <w:t xml:space="preserve">Հանրային կառավարման բարեփոխումները նույնիսկ պետական կառավարման հարուստ պատմական ժառանգությամբ և </w:t>
      </w:r>
      <w:proofErr w:type="spellStart"/>
      <w:r>
        <w:rPr>
          <w:color w:val="000000"/>
        </w:rPr>
        <w:t>ինստիտուցիոնալիզմի</w:t>
      </w:r>
      <w:proofErr w:type="spellEnd"/>
      <w:r>
        <w:rPr>
          <w:color w:val="000000"/>
        </w:rPr>
        <w:t xml:space="preserve"> կայացած մշակույթով երկրներում համարվում են </w:t>
      </w:r>
      <w:proofErr w:type="spellStart"/>
      <w:r>
        <w:rPr>
          <w:color w:val="000000"/>
        </w:rPr>
        <w:t>բարդագույններից</w:t>
      </w:r>
      <w:proofErr w:type="spellEnd"/>
      <w:r>
        <w:rPr>
          <w:color w:val="000000"/>
        </w:rPr>
        <w:t xml:space="preserve"> և առավել հաճախ են դեպքերը, երբ դրանք ձախողում են կամ իրագործվում ոչ լիարժեք։ Դրանք պահանջում են բարձր քաղաքական հանձնառություն, անշեղ կամք, ներքին ռեսուրսներն ու կարողությունը կոնսոլիդացնելու կարողություն, հանուն երկարաժամկետ նպատակի սոցիալական ու կառավարչական կարճաժամկետ ռիսկերը քաղաքականապես կլանելու պատրաստակամություն, բարեփոխումների շուրջ հանրային լայն համաձայնություն </w:t>
      </w:r>
      <w:proofErr w:type="spellStart"/>
      <w:r>
        <w:rPr>
          <w:color w:val="000000"/>
        </w:rPr>
        <w:t>ձևավորելու</w:t>
      </w:r>
      <w:proofErr w:type="spellEnd"/>
      <w:r>
        <w:rPr>
          <w:color w:val="000000"/>
        </w:rPr>
        <w:t xml:space="preserve"> ունակություն։</w:t>
      </w:r>
    </w:p>
    <w:p w:rsidR="00AF39DF" w:rsidRDefault="00527CB8">
      <w:pPr>
        <w:widowControl w:val="0"/>
        <w:numPr>
          <w:ilvl w:val="0"/>
          <w:numId w:val="13"/>
        </w:numPr>
        <w:pBdr>
          <w:top w:val="nil"/>
          <w:left w:val="nil"/>
          <w:bottom w:val="nil"/>
          <w:right w:val="nil"/>
          <w:between w:val="nil"/>
        </w:pBdr>
        <w:tabs>
          <w:tab w:val="left" w:pos="360"/>
        </w:tabs>
        <w:spacing w:before="200" w:after="200" w:line="240" w:lineRule="auto"/>
        <w:ind w:left="0" w:firstLine="0"/>
        <w:jc w:val="both"/>
        <w:rPr>
          <w:color w:val="000000"/>
        </w:rPr>
      </w:pPr>
      <w:r>
        <w:rPr>
          <w:color w:val="000000"/>
        </w:rPr>
        <w:t xml:space="preserve">Հանրային կառավարման բարեփոխումների </w:t>
      </w:r>
      <w:proofErr w:type="spellStart"/>
      <w:r>
        <w:rPr>
          <w:color w:val="000000"/>
        </w:rPr>
        <w:t>կարևորությունը</w:t>
      </w:r>
      <w:proofErr w:type="spellEnd"/>
      <w:r>
        <w:rPr>
          <w:color w:val="000000"/>
        </w:rPr>
        <w:t xml:space="preserve">, </w:t>
      </w:r>
      <w:proofErr w:type="spellStart"/>
      <w:r>
        <w:rPr>
          <w:color w:val="000000"/>
        </w:rPr>
        <w:t>բազմավեկտոր</w:t>
      </w:r>
      <w:proofErr w:type="spellEnd"/>
      <w:r>
        <w:rPr>
          <w:color w:val="000000"/>
        </w:rPr>
        <w:t xml:space="preserve"> բնույթը, իրագործման ներհատուկ բարդությունը, դրանց </w:t>
      </w:r>
      <w:proofErr w:type="spellStart"/>
      <w:r>
        <w:rPr>
          <w:color w:val="000000"/>
        </w:rPr>
        <w:t>շարունակականությունն</w:t>
      </w:r>
      <w:proofErr w:type="spellEnd"/>
      <w:r>
        <w:rPr>
          <w:color w:val="000000"/>
        </w:rPr>
        <w:t xml:space="preserve"> ու կայունությունը երաշխավորելու </w:t>
      </w:r>
      <w:proofErr w:type="spellStart"/>
      <w:r>
        <w:rPr>
          <w:color w:val="000000"/>
        </w:rPr>
        <w:t>կարևորությունը</w:t>
      </w:r>
      <w:proofErr w:type="spellEnd"/>
      <w:r>
        <w:rPr>
          <w:color w:val="000000"/>
        </w:rPr>
        <w:t xml:space="preserve"> հաշվի առնելով՝ բարեփոխումների իրականացման նկատմամբ հսկողությունն ու </w:t>
      </w:r>
      <w:proofErr w:type="spellStart"/>
      <w:r>
        <w:rPr>
          <w:color w:val="000000"/>
        </w:rPr>
        <w:t>առաջնորդումն</w:t>
      </w:r>
      <w:proofErr w:type="spellEnd"/>
      <w:r>
        <w:rPr>
          <w:color w:val="000000"/>
        </w:rPr>
        <w:t xml:space="preserve"> իրականացվում է բարձր քաղաքական </w:t>
      </w:r>
      <w:proofErr w:type="spellStart"/>
      <w:r>
        <w:rPr>
          <w:color w:val="000000"/>
        </w:rPr>
        <w:t>ղեկավարմամբ</w:t>
      </w:r>
      <w:proofErr w:type="spellEnd"/>
      <w:r>
        <w:rPr>
          <w:color w:val="000000"/>
        </w:rPr>
        <w:t xml:space="preserve">՝ </w:t>
      </w:r>
      <w:r w:rsidR="00AF3CA5" w:rsidRPr="00B62B0B">
        <w:rPr>
          <w:b/>
          <w:color w:val="000000"/>
        </w:rPr>
        <w:t xml:space="preserve">Հայաստանի Հանրապետության </w:t>
      </w:r>
      <w:proofErr w:type="spellStart"/>
      <w:r w:rsidR="00AF3CA5" w:rsidRPr="00B62B0B">
        <w:rPr>
          <w:b/>
          <w:color w:val="000000"/>
        </w:rPr>
        <w:t>փոխվարչապետերի</w:t>
      </w:r>
      <w:proofErr w:type="spellEnd"/>
      <w:r w:rsidR="00AF3CA5" w:rsidRPr="00B62B0B">
        <w:rPr>
          <w:b/>
          <w:color w:val="000000"/>
        </w:rPr>
        <w:t xml:space="preserve"> ու Վարչապետի աշխատակազմի ղեկավարի հանձնառության ներքո</w:t>
      </w:r>
      <w:r>
        <w:rPr>
          <w:color w:val="000000"/>
        </w:rPr>
        <w:t>։</w:t>
      </w:r>
      <w:r w:rsidR="006215D9">
        <w:rPr>
          <w:color w:val="000000"/>
        </w:rPr>
        <w:t xml:space="preserve"> Մասնավորապես՝ բարեփոխումների առաջին փուլում գործադիր իշխանության կենտրոնական օղակում հիմնական ինստիտուցիոնալ </w:t>
      </w:r>
      <w:proofErr w:type="spellStart"/>
      <w:r w:rsidR="006215D9">
        <w:rPr>
          <w:color w:val="000000"/>
        </w:rPr>
        <w:t>դերակատարների</w:t>
      </w:r>
      <w:proofErr w:type="spellEnd"/>
      <w:r w:rsidR="006215D9">
        <w:rPr>
          <w:color w:val="000000"/>
        </w:rPr>
        <w:t xml:space="preserve"> ներգրավմամբ ու շահառու բոլոր մարմինների մասնակցությամբ </w:t>
      </w:r>
      <w:r w:rsidR="00B62B0B">
        <w:rPr>
          <w:color w:val="000000"/>
        </w:rPr>
        <w:t>ապահովվեն</w:t>
      </w:r>
      <w:r w:rsidR="006215D9">
        <w:rPr>
          <w:color w:val="000000"/>
        </w:rPr>
        <w:t xml:space="preserve"> բարեփոխումների </w:t>
      </w:r>
      <w:proofErr w:type="spellStart"/>
      <w:r w:rsidR="006215D9">
        <w:rPr>
          <w:color w:val="000000"/>
        </w:rPr>
        <w:t>անցնցում</w:t>
      </w:r>
      <w:proofErr w:type="spellEnd"/>
      <w:r w:rsidR="006215D9">
        <w:rPr>
          <w:color w:val="000000"/>
        </w:rPr>
        <w:t xml:space="preserve"> իրականացումն ու համակարգումը: Բարեփոխումների հետագա </w:t>
      </w:r>
      <w:r w:rsidR="00862F97">
        <w:rPr>
          <w:color w:val="000000"/>
        </w:rPr>
        <w:t>փուլ</w:t>
      </w:r>
      <w:r w:rsidR="006215D9">
        <w:rPr>
          <w:color w:val="000000"/>
        </w:rPr>
        <w:t xml:space="preserve">ում, ապահովելու համար դրանց </w:t>
      </w:r>
      <w:proofErr w:type="spellStart"/>
      <w:r w:rsidR="006215D9">
        <w:rPr>
          <w:color w:val="000000"/>
        </w:rPr>
        <w:t>շարունակականությունն</w:t>
      </w:r>
      <w:proofErr w:type="spellEnd"/>
      <w:r w:rsidR="006215D9">
        <w:rPr>
          <w:color w:val="000000"/>
        </w:rPr>
        <w:t xml:space="preserve"> ու </w:t>
      </w:r>
      <w:proofErr w:type="spellStart"/>
      <w:r w:rsidR="006215D9">
        <w:rPr>
          <w:color w:val="000000"/>
        </w:rPr>
        <w:t>ինստիտուցիոնալացումը</w:t>
      </w:r>
      <w:proofErr w:type="spellEnd"/>
      <w:r w:rsidR="006215D9">
        <w:rPr>
          <w:color w:val="000000"/>
        </w:rPr>
        <w:t xml:space="preserve">, </w:t>
      </w:r>
      <w:r w:rsidR="00994CB0">
        <w:rPr>
          <w:color w:val="000000"/>
        </w:rPr>
        <w:t>կդիտարկվի</w:t>
      </w:r>
      <w:r w:rsidR="006215D9">
        <w:rPr>
          <w:color w:val="000000"/>
        </w:rPr>
        <w:t xml:space="preserve"> կենտրոնական օղակում առանձին միավորի ստեղծման հնարավորությունը:</w:t>
      </w:r>
    </w:p>
    <w:p w:rsidR="00AF39DF" w:rsidRDefault="00527CB8">
      <w:pPr>
        <w:widowControl w:val="0"/>
        <w:numPr>
          <w:ilvl w:val="0"/>
          <w:numId w:val="13"/>
        </w:numPr>
        <w:pBdr>
          <w:top w:val="nil"/>
          <w:left w:val="nil"/>
          <w:bottom w:val="nil"/>
          <w:right w:val="nil"/>
          <w:between w:val="nil"/>
        </w:pBdr>
        <w:tabs>
          <w:tab w:val="left" w:pos="360"/>
        </w:tabs>
        <w:spacing w:before="200" w:after="200" w:line="240" w:lineRule="auto"/>
        <w:ind w:left="0" w:firstLine="0"/>
        <w:jc w:val="both"/>
        <w:rPr>
          <w:color w:val="000000"/>
        </w:rPr>
      </w:pPr>
      <w:r>
        <w:rPr>
          <w:color w:val="000000"/>
        </w:rPr>
        <w:t xml:space="preserve">Բարեփոխումների հաջողության </w:t>
      </w:r>
      <w:proofErr w:type="spellStart"/>
      <w:r>
        <w:rPr>
          <w:color w:val="000000"/>
        </w:rPr>
        <w:t>կարևոր</w:t>
      </w:r>
      <w:proofErr w:type="spellEnd"/>
      <w:r>
        <w:rPr>
          <w:color w:val="000000"/>
        </w:rPr>
        <w:t xml:space="preserve"> երաշխիքներից է պետական համակարգի </w:t>
      </w:r>
      <w:proofErr w:type="spellStart"/>
      <w:r>
        <w:rPr>
          <w:color w:val="000000"/>
        </w:rPr>
        <w:t>ներառականության</w:t>
      </w:r>
      <w:proofErr w:type="spellEnd"/>
      <w:r>
        <w:rPr>
          <w:color w:val="000000"/>
        </w:rPr>
        <w:t xml:space="preserve"> ու </w:t>
      </w:r>
      <w:proofErr w:type="spellStart"/>
      <w:r>
        <w:rPr>
          <w:color w:val="000000"/>
        </w:rPr>
        <w:t>մասնակցայնության</w:t>
      </w:r>
      <w:proofErr w:type="spellEnd"/>
      <w:r>
        <w:rPr>
          <w:color w:val="000000"/>
        </w:rPr>
        <w:t xml:space="preserve"> ապահովումը, ներքին ժողովրդավարական մշակույթի </w:t>
      </w:r>
      <w:proofErr w:type="spellStart"/>
      <w:r>
        <w:rPr>
          <w:color w:val="000000"/>
        </w:rPr>
        <w:t>ձևավորումը</w:t>
      </w:r>
      <w:proofErr w:type="spellEnd"/>
      <w:r>
        <w:rPr>
          <w:color w:val="000000"/>
        </w:rPr>
        <w:t xml:space="preserve">։ </w:t>
      </w:r>
      <w:proofErr w:type="spellStart"/>
      <w:r>
        <w:rPr>
          <w:color w:val="000000"/>
        </w:rPr>
        <w:t>Կներդրվեն</w:t>
      </w:r>
      <w:proofErr w:type="spellEnd"/>
      <w:r>
        <w:rPr>
          <w:color w:val="000000"/>
        </w:rPr>
        <w:t xml:space="preserve"> բարեփոխումների շուրջ հարցերի քննարկման,  ներհամակարգային կարծիքի ու ընկալումների բացահայտման, դրանց վերլուծություն և ամփոփման նորարար մոտեցումներ՝ նվազեցնելով հակազդեցությունը և բարձրացնելով ներքին </w:t>
      </w:r>
      <w:proofErr w:type="spellStart"/>
      <w:r>
        <w:rPr>
          <w:color w:val="000000"/>
        </w:rPr>
        <w:t>լեգիտիմությունն</w:t>
      </w:r>
      <w:proofErr w:type="spellEnd"/>
      <w:r>
        <w:rPr>
          <w:color w:val="000000"/>
        </w:rPr>
        <w:t xml:space="preserve"> ու խրախուսելով համակարգի կողմից ընդհանուր շահի </w:t>
      </w:r>
      <w:proofErr w:type="spellStart"/>
      <w:r>
        <w:rPr>
          <w:color w:val="000000"/>
        </w:rPr>
        <w:t>գիտակցմամբ</w:t>
      </w:r>
      <w:proofErr w:type="spellEnd"/>
      <w:r>
        <w:rPr>
          <w:color w:val="000000"/>
        </w:rPr>
        <w:t xml:space="preserve"> բարեփոխումների մաս լինելու պատրաստակամությունը։</w:t>
      </w:r>
    </w:p>
    <w:p w:rsidR="00B962C3" w:rsidRDefault="00527CB8" w:rsidP="00862F97">
      <w:pPr>
        <w:widowControl w:val="0"/>
        <w:numPr>
          <w:ilvl w:val="0"/>
          <w:numId w:val="13"/>
        </w:numPr>
        <w:pBdr>
          <w:top w:val="nil"/>
          <w:left w:val="nil"/>
          <w:bottom w:val="nil"/>
          <w:right w:val="nil"/>
          <w:between w:val="nil"/>
        </w:pBdr>
        <w:tabs>
          <w:tab w:val="left" w:pos="360"/>
        </w:tabs>
        <w:spacing w:before="200" w:after="200" w:line="240" w:lineRule="auto"/>
        <w:ind w:left="0" w:firstLine="0"/>
        <w:jc w:val="both"/>
        <w:rPr>
          <w:color w:val="000000"/>
        </w:rPr>
      </w:pPr>
      <w:r w:rsidRPr="00B962C3">
        <w:rPr>
          <w:color w:val="000000"/>
        </w:rPr>
        <w:t xml:space="preserve">Հանրությունը լայն իմաստով հանրային կառավարման բարեփոխումների անմիջական և վերջնական շահառուն է: Քանի որ հանրային կառավարման բարեփոխումներն առնչվում են հանրություն-պետություն հարաբերությունների ամենաբազմազան շերտերին՝ դրանց արդյունավետության </w:t>
      </w:r>
      <w:proofErr w:type="spellStart"/>
      <w:r w:rsidRPr="00B962C3">
        <w:rPr>
          <w:color w:val="000000"/>
        </w:rPr>
        <w:t>երաշխավորման</w:t>
      </w:r>
      <w:proofErr w:type="spellEnd"/>
      <w:r w:rsidRPr="00B962C3">
        <w:rPr>
          <w:color w:val="000000"/>
        </w:rPr>
        <w:t xml:space="preserve"> համար </w:t>
      </w:r>
      <w:proofErr w:type="spellStart"/>
      <w:r w:rsidRPr="00B962C3">
        <w:rPr>
          <w:color w:val="000000"/>
        </w:rPr>
        <w:t>կարևոր</w:t>
      </w:r>
      <w:proofErr w:type="spellEnd"/>
      <w:r w:rsidRPr="00B962C3">
        <w:rPr>
          <w:color w:val="000000"/>
        </w:rPr>
        <w:t xml:space="preserve"> է հանրային </w:t>
      </w:r>
      <w:proofErr w:type="spellStart"/>
      <w:r w:rsidRPr="00B962C3">
        <w:rPr>
          <w:color w:val="000000"/>
        </w:rPr>
        <w:t>վարկարժանությունը</w:t>
      </w:r>
      <w:proofErr w:type="spellEnd"/>
      <w:r w:rsidRPr="00B962C3">
        <w:rPr>
          <w:color w:val="000000"/>
        </w:rPr>
        <w:t xml:space="preserve">, </w:t>
      </w:r>
      <w:proofErr w:type="spellStart"/>
      <w:r w:rsidRPr="00B962C3">
        <w:rPr>
          <w:color w:val="000000"/>
        </w:rPr>
        <w:t>կոնսենսուսը</w:t>
      </w:r>
      <w:proofErr w:type="spellEnd"/>
      <w:r w:rsidRPr="00B962C3">
        <w:rPr>
          <w:color w:val="000000"/>
        </w:rPr>
        <w:t xml:space="preserve"> և աջակցությունը բարեփոխումների ուղղության և բովանդակության վերաբերյալ։ Բարեփոխումների </w:t>
      </w:r>
      <w:proofErr w:type="spellStart"/>
      <w:r w:rsidRPr="00B962C3">
        <w:rPr>
          <w:color w:val="000000"/>
        </w:rPr>
        <w:t>ինստիտուցիոնալացման</w:t>
      </w:r>
      <w:proofErr w:type="spellEnd"/>
      <w:r w:rsidRPr="00B962C3">
        <w:rPr>
          <w:color w:val="000000"/>
        </w:rPr>
        <w:t xml:space="preserve"> տարրերից կարող է լինել </w:t>
      </w:r>
      <w:r w:rsidR="00B962C3" w:rsidRPr="00B962C3">
        <w:rPr>
          <w:color w:val="000000"/>
        </w:rPr>
        <w:t xml:space="preserve">հանրության հետ պարբերական </w:t>
      </w:r>
      <w:proofErr w:type="spellStart"/>
      <w:r w:rsidR="00B962C3" w:rsidRPr="00B962C3">
        <w:rPr>
          <w:color w:val="000000"/>
        </w:rPr>
        <w:t>երկխոսությունների</w:t>
      </w:r>
      <w:proofErr w:type="spellEnd"/>
      <w:r w:rsidR="00B962C3" w:rsidRPr="00B962C3">
        <w:rPr>
          <w:color w:val="000000"/>
        </w:rPr>
        <w:t xml:space="preserve"> իրականացման </w:t>
      </w:r>
      <w:proofErr w:type="spellStart"/>
      <w:r w:rsidR="00B962C3" w:rsidRPr="00B962C3">
        <w:rPr>
          <w:color w:val="000000"/>
        </w:rPr>
        <w:t>հանձնառությունը</w:t>
      </w:r>
      <w:proofErr w:type="spellEnd"/>
      <w:r w:rsidR="00B962C3" w:rsidRPr="00B962C3">
        <w:rPr>
          <w:color w:val="000000"/>
        </w:rPr>
        <w:t xml:space="preserve"> ստանձնելը</w:t>
      </w:r>
      <w:r w:rsidRPr="00B962C3">
        <w:rPr>
          <w:color w:val="000000"/>
        </w:rPr>
        <w:t xml:space="preserve">։ </w:t>
      </w:r>
    </w:p>
    <w:p w:rsidR="00AF39DF" w:rsidRPr="00B962C3" w:rsidRDefault="00B962C3" w:rsidP="00862F97">
      <w:pPr>
        <w:widowControl w:val="0"/>
        <w:numPr>
          <w:ilvl w:val="0"/>
          <w:numId w:val="13"/>
        </w:numPr>
        <w:pBdr>
          <w:top w:val="nil"/>
          <w:left w:val="nil"/>
          <w:bottom w:val="nil"/>
          <w:right w:val="nil"/>
          <w:between w:val="nil"/>
        </w:pBdr>
        <w:tabs>
          <w:tab w:val="left" w:pos="360"/>
        </w:tabs>
        <w:spacing w:before="200" w:after="200" w:line="240" w:lineRule="auto"/>
        <w:ind w:left="0" w:firstLine="0"/>
        <w:jc w:val="both"/>
        <w:rPr>
          <w:color w:val="000000"/>
        </w:rPr>
      </w:pPr>
      <w:r>
        <w:rPr>
          <w:color w:val="000000"/>
        </w:rPr>
        <w:t xml:space="preserve"> </w:t>
      </w:r>
      <w:r w:rsidR="00527CB8" w:rsidRPr="00B962C3">
        <w:rPr>
          <w:color w:val="000000"/>
        </w:rPr>
        <w:t xml:space="preserve">Բարեփոխումների կառավարման ինստիտուցիոնալ համակարգում առանցքային դեր է վերապահվում </w:t>
      </w:r>
      <w:r w:rsidR="00527CB8" w:rsidRPr="00B962C3">
        <w:rPr>
          <w:b/>
          <w:color w:val="000000"/>
        </w:rPr>
        <w:t xml:space="preserve">Տեղեկատվական համակարգերի կառավարման խորհրդին </w:t>
      </w:r>
      <w:r w:rsidR="002818E5">
        <w:rPr>
          <w:b/>
          <w:color w:val="000000"/>
        </w:rPr>
        <w:t>և</w:t>
      </w:r>
      <w:r w:rsidR="00C32644">
        <w:rPr>
          <w:b/>
          <w:color w:val="000000"/>
        </w:rPr>
        <w:t xml:space="preserve"> </w:t>
      </w:r>
      <w:r>
        <w:rPr>
          <w:b/>
          <w:color w:val="000000"/>
        </w:rPr>
        <w:t xml:space="preserve">Հայաստանի տեղեկատվական համակարգերի </w:t>
      </w:r>
      <w:r w:rsidR="00C32644">
        <w:rPr>
          <w:b/>
          <w:color w:val="000000"/>
        </w:rPr>
        <w:t>գործակալությանը</w:t>
      </w:r>
      <w:r w:rsidR="00527CB8" w:rsidRPr="00B962C3">
        <w:rPr>
          <w:color w:val="000000"/>
        </w:rPr>
        <w:t xml:space="preserve">: Բարեփոխումների շրջանակներում </w:t>
      </w:r>
      <w:r w:rsidR="00C32644">
        <w:rPr>
          <w:color w:val="000000"/>
        </w:rPr>
        <w:t xml:space="preserve">բոլոր </w:t>
      </w:r>
      <w:proofErr w:type="spellStart"/>
      <w:r w:rsidR="00C32644">
        <w:rPr>
          <w:color w:val="000000"/>
        </w:rPr>
        <w:t>հենասյուների</w:t>
      </w:r>
      <w:r w:rsidR="00926D7A">
        <w:rPr>
          <w:color w:val="000000"/>
        </w:rPr>
        <w:t>ն</w:t>
      </w:r>
      <w:proofErr w:type="spellEnd"/>
      <w:r w:rsidR="00926D7A">
        <w:rPr>
          <w:color w:val="000000"/>
        </w:rPr>
        <w:t xml:space="preserve"> </w:t>
      </w:r>
      <w:proofErr w:type="spellStart"/>
      <w:r w:rsidR="00926D7A">
        <w:rPr>
          <w:color w:val="000000"/>
        </w:rPr>
        <w:t>վերաբերելի</w:t>
      </w:r>
      <w:proofErr w:type="spellEnd"/>
      <w:r w:rsidR="00926D7A">
        <w:rPr>
          <w:color w:val="000000"/>
        </w:rPr>
        <w:t xml:space="preserve"> </w:t>
      </w:r>
      <w:proofErr w:type="spellStart"/>
      <w:r w:rsidR="00926D7A">
        <w:rPr>
          <w:color w:val="000000"/>
        </w:rPr>
        <w:t>թվայնացման</w:t>
      </w:r>
      <w:proofErr w:type="spellEnd"/>
      <w:r w:rsidR="00926D7A">
        <w:rPr>
          <w:color w:val="000000"/>
        </w:rPr>
        <w:t xml:space="preserve"> և հանրային ծառայությունների մասով </w:t>
      </w:r>
      <w:r w:rsidR="00527CB8" w:rsidRPr="00B962C3">
        <w:rPr>
          <w:color w:val="000000"/>
        </w:rPr>
        <w:lastRenderedPageBreak/>
        <w:t xml:space="preserve">գործողություններն ապահովվելու են տեղեկատվական համակարգերի համար </w:t>
      </w:r>
      <w:r w:rsidR="00926D7A">
        <w:rPr>
          <w:color w:val="000000"/>
        </w:rPr>
        <w:t xml:space="preserve">նշված </w:t>
      </w:r>
      <w:r w:rsidR="00527CB8" w:rsidRPr="00B962C3">
        <w:rPr>
          <w:color w:val="000000"/>
        </w:rPr>
        <w:t>ինստիտուցիոնալ պատասխանատու կառույցների հետ սերտ համագործակցությամբ:</w:t>
      </w:r>
    </w:p>
    <w:p w:rsidR="00AF39DF" w:rsidRDefault="00527CB8">
      <w:pPr>
        <w:pStyle w:val="Title"/>
        <w:numPr>
          <w:ilvl w:val="1"/>
          <w:numId w:val="15"/>
        </w:numPr>
        <w:ind w:left="540"/>
      </w:pPr>
      <w:proofErr w:type="spellStart"/>
      <w:r>
        <w:t>Հաշվետվողականութուն</w:t>
      </w:r>
      <w:proofErr w:type="spellEnd"/>
      <w:r>
        <w:t xml:space="preserve">, </w:t>
      </w:r>
      <w:proofErr w:type="spellStart"/>
      <w:r>
        <w:t>մշտադիտարկում</w:t>
      </w:r>
      <w:proofErr w:type="spellEnd"/>
      <w:r>
        <w:t xml:space="preserve"> </w:t>
      </w:r>
      <w:proofErr w:type="spellStart"/>
      <w:r>
        <w:t>եվ</w:t>
      </w:r>
      <w:proofErr w:type="spellEnd"/>
      <w:r>
        <w:t xml:space="preserve"> գնահատում</w:t>
      </w:r>
    </w:p>
    <w:p w:rsidR="00AF39DF" w:rsidRDefault="00527CB8">
      <w:pPr>
        <w:widowControl w:val="0"/>
        <w:numPr>
          <w:ilvl w:val="0"/>
          <w:numId w:val="13"/>
        </w:numPr>
        <w:pBdr>
          <w:top w:val="nil"/>
          <w:left w:val="nil"/>
          <w:bottom w:val="nil"/>
          <w:right w:val="nil"/>
          <w:between w:val="nil"/>
        </w:pBdr>
        <w:tabs>
          <w:tab w:val="left" w:pos="360"/>
        </w:tabs>
        <w:spacing w:before="200" w:after="200" w:line="240" w:lineRule="auto"/>
        <w:ind w:left="0" w:firstLine="0"/>
        <w:jc w:val="both"/>
        <w:rPr>
          <w:color w:val="000000"/>
        </w:rPr>
      </w:pPr>
      <w:r>
        <w:rPr>
          <w:color w:val="000000"/>
        </w:rPr>
        <w:t xml:space="preserve"> ՀԿԲ կառավարման առանցքային տարրերից է Ռազմավարության </w:t>
      </w:r>
      <w:proofErr w:type="spellStart"/>
      <w:r>
        <w:rPr>
          <w:color w:val="000000"/>
        </w:rPr>
        <w:t>մշտադիտարկման</w:t>
      </w:r>
      <w:proofErr w:type="spellEnd"/>
      <w:r>
        <w:rPr>
          <w:color w:val="000000"/>
        </w:rPr>
        <w:t xml:space="preserve">, </w:t>
      </w:r>
      <w:proofErr w:type="spellStart"/>
      <w:r>
        <w:rPr>
          <w:color w:val="000000"/>
        </w:rPr>
        <w:t>հաշվետվողականության</w:t>
      </w:r>
      <w:proofErr w:type="spellEnd"/>
      <w:r>
        <w:rPr>
          <w:color w:val="000000"/>
        </w:rPr>
        <w:t xml:space="preserve"> և գնահատման գործուն համակարգի ներդրումը և գործարկումը: Ռազմավարության հաստատումից հետո բարեփոխումների </w:t>
      </w:r>
      <w:r w:rsidR="00862F97">
        <w:rPr>
          <w:color w:val="000000"/>
        </w:rPr>
        <w:t>պատասխանատուները</w:t>
      </w:r>
      <w:r>
        <w:rPr>
          <w:color w:val="000000"/>
        </w:rPr>
        <w:t xml:space="preserve"> ապահովում </w:t>
      </w:r>
      <w:r w:rsidR="00862F97">
        <w:rPr>
          <w:color w:val="000000"/>
        </w:rPr>
        <w:t>են</w:t>
      </w:r>
      <w:r>
        <w:rPr>
          <w:color w:val="000000"/>
        </w:rPr>
        <w:t xml:space="preserve"> </w:t>
      </w:r>
      <w:proofErr w:type="spellStart"/>
      <w:r>
        <w:rPr>
          <w:color w:val="000000"/>
        </w:rPr>
        <w:t>մոնիթորինգի</w:t>
      </w:r>
      <w:proofErr w:type="spellEnd"/>
      <w:r>
        <w:rPr>
          <w:color w:val="000000"/>
        </w:rPr>
        <w:t xml:space="preserve"> և գնահատման համակարգի մշակման ու գործարկման ուղղությամբ, ներառյալ՝ տվյալների մշակման ու հավաքագրման անհրաժեշտ տեխնիկական և մեթոդական գործիքները, ընթացակարգերի նկարագրությունը, </w:t>
      </w:r>
      <w:proofErr w:type="spellStart"/>
      <w:r>
        <w:rPr>
          <w:color w:val="000000"/>
        </w:rPr>
        <w:t>մեթատվյալների</w:t>
      </w:r>
      <w:proofErr w:type="spellEnd"/>
      <w:r>
        <w:rPr>
          <w:color w:val="000000"/>
        </w:rPr>
        <w:t xml:space="preserve"> համակարգը։ Մոնիտորինգ հիման վրա կմշակվեն և կհրապարակվեն տարեկան </w:t>
      </w:r>
      <w:proofErr w:type="spellStart"/>
      <w:r>
        <w:rPr>
          <w:color w:val="000000"/>
        </w:rPr>
        <w:t>ինքնագնահատման</w:t>
      </w:r>
      <w:proofErr w:type="spellEnd"/>
      <w:r>
        <w:rPr>
          <w:color w:val="000000"/>
        </w:rPr>
        <w:t>, միջանկյալ և ավարտական զեկույցները (</w:t>
      </w:r>
      <w:r w:rsidR="00852FF4" w:rsidRPr="00852FF4">
        <w:rPr>
          <w:i/>
          <w:color w:val="000000"/>
        </w:rPr>
        <w:t>Ա</w:t>
      </w:r>
      <w:r w:rsidRPr="00852FF4">
        <w:rPr>
          <w:i/>
          <w:color w:val="000000"/>
        </w:rPr>
        <w:t>ղյուսակ 2</w:t>
      </w:r>
      <w:r>
        <w:rPr>
          <w:color w:val="000000"/>
        </w:rPr>
        <w:t xml:space="preserve">)։ </w:t>
      </w:r>
    </w:p>
    <w:p w:rsidR="00AF39DF" w:rsidRDefault="00527CB8">
      <w:pPr>
        <w:widowControl w:val="0"/>
        <w:numPr>
          <w:ilvl w:val="0"/>
          <w:numId w:val="13"/>
        </w:numPr>
        <w:pBdr>
          <w:top w:val="nil"/>
          <w:left w:val="nil"/>
          <w:bottom w:val="nil"/>
          <w:right w:val="nil"/>
          <w:between w:val="nil"/>
        </w:pBdr>
        <w:tabs>
          <w:tab w:val="left" w:pos="360"/>
        </w:tabs>
        <w:spacing w:before="200" w:after="200" w:line="240" w:lineRule="auto"/>
        <w:ind w:left="0" w:firstLine="0"/>
        <w:jc w:val="both"/>
        <w:rPr>
          <w:color w:val="000000"/>
        </w:rPr>
      </w:pPr>
      <w:proofErr w:type="spellStart"/>
      <w:r>
        <w:rPr>
          <w:b/>
          <w:color w:val="000000"/>
        </w:rPr>
        <w:t>Ինքնագնահատման</w:t>
      </w:r>
      <w:proofErr w:type="spellEnd"/>
      <w:r>
        <w:rPr>
          <w:b/>
          <w:color w:val="000000"/>
        </w:rPr>
        <w:t xml:space="preserve"> հաշվետվության (ՏԻՀ) </w:t>
      </w:r>
      <w:r>
        <w:rPr>
          <w:color w:val="000000"/>
        </w:rPr>
        <w:t xml:space="preserve">նպատակը ճանապարհային քարտեզով հաստատված գործողությունների իրականացման ընթացքի և ուղղակի արդյունքների ամփոփ և վերլուծական </w:t>
      </w:r>
      <w:proofErr w:type="spellStart"/>
      <w:r>
        <w:rPr>
          <w:color w:val="000000"/>
        </w:rPr>
        <w:t>հաշվետվականության</w:t>
      </w:r>
      <w:proofErr w:type="spellEnd"/>
      <w:r>
        <w:rPr>
          <w:color w:val="000000"/>
        </w:rPr>
        <w:t xml:space="preserve"> ապահովումն է, նախանշված </w:t>
      </w:r>
      <w:r w:rsidR="0085496E">
        <w:rPr>
          <w:color w:val="000000"/>
        </w:rPr>
        <w:t>միջոցառումների</w:t>
      </w:r>
      <w:r>
        <w:rPr>
          <w:color w:val="000000"/>
        </w:rPr>
        <w:t xml:space="preserve"> և </w:t>
      </w:r>
      <w:proofErr w:type="spellStart"/>
      <w:r>
        <w:rPr>
          <w:color w:val="000000"/>
        </w:rPr>
        <w:t>թիրախների</w:t>
      </w:r>
      <w:proofErr w:type="spellEnd"/>
      <w:r>
        <w:rPr>
          <w:color w:val="000000"/>
        </w:rPr>
        <w:t xml:space="preserve"> ուղղությամբ արձանագրված առաջընթացի արձանագրումը, իրականացման ընթացիկ ռիսկերի և խնդիրների բացահայտումը, դրանց վերացման ուղղությամբ հետագա անելիքների </w:t>
      </w:r>
      <w:proofErr w:type="spellStart"/>
      <w:r>
        <w:rPr>
          <w:color w:val="000000"/>
        </w:rPr>
        <w:t>նախանշումը</w:t>
      </w:r>
      <w:proofErr w:type="spellEnd"/>
      <w:r>
        <w:rPr>
          <w:color w:val="000000"/>
        </w:rPr>
        <w:t>։ Տարեկան հաշվետվությունները նաև կարող են ներառել առաջարկություններ ճանապարհային քարտեզի վերանայման մասին:</w:t>
      </w:r>
    </w:p>
    <w:p w:rsidR="0085496E" w:rsidRDefault="00527CB8" w:rsidP="00862F97">
      <w:pPr>
        <w:widowControl w:val="0"/>
        <w:numPr>
          <w:ilvl w:val="0"/>
          <w:numId w:val="13"/>
        </w:numPr>
        <w:pBdr>
          <w:top w:val="nil"/>
          <w:left w:val="nil"/>
          <w:bottom w:val="nil"/>
          <w:right w:val="nil"/>
          <w:between w:val="nil"/>
        </w:pBdr>
        <w:tabs>
          <w:tab w:val="left" w:pos="360"/>
        </w:tabs>
        <w:spacing w:before="200" w:after="200" w:line="240" w:lineRule="auto"/>
        <w:ind w:left="0" w:firstLine="0"/>
        <w:jc w:val="both"/>
        <w:rPr>
          <w:color w:val="000000"/>
        </w:rPr>
      </w:pPr>
      <w:r w:rsidRPr="0085496E">
        <w:rPr>
          <w:b/>
          <w:color w:val="000000"/>
        </w:rPr>
        <w:t>Միջանկյալ զեկույցները</w:t>
      </w:r>
      <w:r w:rsidRPr="0085496E">
        <w:rPr>
          <w:color w:val="000000"/>
        </w:rPr>
        <w:t xml:space="preserve"> </w:t>
      </w:r>
      <w:r w:rsidRPr="0085496E">
        <w:rPr>
          <w:b/>
          <w:color w:val="000000"/>
        </w:rPr>
        <w:t>(ՄԶ)</w:t>
      </w:r>
      <w:r w:rsidRPr="0085496E">
        <w:rPr>
          <w:color w:val="000000"/>
        </w:rPr>
        <w:t xml:space="preserve"> մշակվում են Ռազմավարության յուրաքանչյուր փուլի ավարտից հետո և նպատակ ունեն համապարփակ վերլուծությամբ ներկայացնել Ռազմավարության տվյալ փուլի ճանապարհային քարտեզի գործողությունների ամփոփ կատարողականը, տվյալ փուլի ընդհանուր և մասնավոր նպատակների և </w:t>
      </w:r>
      <w:proofErr w:type="spellStart"/>
      <w:r w:rsidRPr="0085496E">
        <w:rPr>
          <w:color w:val="000000"/>
        </w:rPr>
        <w:t>թիրախների</w:t>
      </w:r>
      <w:proofErr w:type="spellEnd"/>
      <w:r w:rsidRPr="0085496E">
        <w:rPr>
          <w:color w:val="000000"/>
        </w:rPr>
        <w:t xml:space="preserve">, ռազմավարական նպատակների և ազդեցության </w:t>
      </w:r>
      <w:proofErr w:type="spellStart"/>
      <w:r w:rsidRPr="0085496E">
        <w:rPr>
          <w:color w:val="000000"/>
        </w:rPr>
        <w:t>ցուցիչների</w:t>
      </w:r>
      <w:proofErr w:type="spellEnd"/>
      <w:r w:rsidRPr="0085496E">
        <w:rPr>
          <w:color w:val="000000"/>
        </w:rPr>
        <w:t xml:space="preserve"> գծով առաջընթացը։ Միջանկյալ զեկույցները վերլուծական ու տեղեկատվական հիմք են Ռազմավարության հաջորդ փուլի քաղաքականության շրջանակի և ճանապարհային քարտեզի մշակման համար։ </w:t>
      </w:r>
    </w:p>
    <w:p w:rsidR="00AF39DF" w:rsidRPr="0085496E" w:rsidRDefault="00527CB8" w:rsidP="00862F97">
      <w:pPr>
        <w:widowControl w:val="0"/>
        <w:numPr>
          <w:ilvl w:val="0"/>
          <w:numId w:val="13"/>
        </w:numPr>
        <w:pBdr>
          <w:top w:val="nil"/>
          <w:left w:val="nil"/>
          <w:bottom w:val="nil"/>
          <w:right w:val="nil"/>
          <w:between w:val="nil"/>
        </w:pBdr>
        <w:tabs>
          <w:tab w:val="left" w:pos="360"/>
        </w:tabs>
        <w:spacing w:before="200" w:after="200" w:line="240" w:lineRule="auto"/>
        <w:ind w:left="0" w:firstLine="0"/>
        <w:jc w:val="both"/>
        <w:rPr>
          <w:color w:val="000000"/>
        </w:rPr>
      </w:pPr>
      <w:r w:rsidRPr="0085496E">
        <w:rPr>
          <w:b/>
          <w:color w:val="000000"/>
        </w:rPr>
        <w:t>Ավարտական զեկույցը (ԱԶ)</w:t>
      </w:r>
      <w:r w:rsidRPr="0085496E">
        <w:rPr>
          <w:color w:val="000000"/>
        </w:rPr>
        <w:t xml:space="preserve"> բոլոր փուլերի ավարտին Ռազմավարության արդյունքների և արդյունավետության համապարփակ գնահատման հաշվետվություն է: Այն ներկայացնում է ռազմավարական նպատակների ու դրանց գծով որդեգրված </w:t>
      </w:r>
      <w:proofErr w:type="spellStart"/>
      <w:r w:rsidRPr="0085496E">
        <w:rPr>
          <w:color w:val="000000"/>
        </w:rPr>
        <w:t>թիրախների</w:t>
      </w:r>
      <w:proofErr w:type="spellEnd"/>
      <w:r w:rsidRPr="0085496E">
        <w:rPr>
          <w:color w:val="000000"/>
        </w:rPr>
        <w:t xml:space="preserve">, բոլոր փուլերի հավաքական արդյունքների, ընդհանուր և մասնավոր նպատակների մասով առաջընթացի վերլուծություն և գնահատում, ձախողումները ու քաղված դասերը: ԱԶ-ը ներառում է ֆինանսական կատարողականի և կառավարման արդյունավետության գնահատումը: Այն ընդգրկում է հաջորդող ռազմավարական </w:t>
      </w:r>
      <w:proofErr w:type="spellStart"/>
      <w:r w:rsidRPr="0085496E">
        <w:rPr>
          <w:color w:val="000000"/>
        </w:rPr>
        <w:t>տեսլականի</w:t>
      </w:r>
      <w:proofErr w:type="spellEnd"/>
      <w:r w:rsidRPr="0085496E">
        <w:rPr>
          <w:color w:val="000000"/>
        </w:rPr>
        <w:t>, ռազմավարական նպատակների և ուղղությունների վերաբերյալ առաջարկներ, որոնք խորհրդատվական հիմք են հանրային կառավարման բարեփոխումների հերթական ռազմավարության մշակման համար:</w:t>
      </w:r>
    </w:p>
    <w:p w:rsidR="00AF39DF" w:rsidRDefault="00527CB8">
      <w:pPr>
        <w:widowControl w:val="0"/>
        <w:spacing w:before="240" w:after="240"/>
        <w:rPr>
          <w:b/>
          <w:color w:val="000000"/>
        </w:rPr>
      </w:pPr>
      <w:r>
        <w:rPr>
          <w:b/>
          <w:color w:val="000000"/>
        </w:rPr>
        <w:t>Աղյուսակ 2</w:t>
      </w:r>
      <w:r>
        <w:rPr>
          <w:rFonts w:ascii="Cambria Math" w:eastAsia="Cambria Math" w:hAnsi="Cambria Math" w:cs="Cambria Math"/>
          <w:b/>
          <w:color w:val="000000"/>
        </w:rPr>
        <w:t xml:space="preserve">․ </w:t>
      </w:r>
      <w:r>
        <w:rPr>
          <w:b/>
          <w:color w:val="000000"/>
        </w:rPr>
        <w:t xml:space="preserve">ՀԿԲ ռազմավարության </w:t>
      </w:r>
      <w:proofErr w:type="spellStart"/>
      <w:r>
        <w:rPr>
          <w:b/>
          <w:color w:val="000000"/>
        </w:rPr>
        <w:t>հաշվետվողականության</w:t>
      </w:r>
      <w:proofErr w:type="spellEnd"/>
      <w:r>
        <w:rPr>
          <w:b/>
          <w:color w:val="000000"/>
        </w:rPr>
        <w:t xml:space="preserve"> համակարգ</w:t>
      </w:r>
    </w:p>
    <w:tbl>
      <w:tblPr>
        <w:tblStyle w:val="a0"/>
        <w:tblW w:w="9360" w:type="dxa"/>
        <w:jc w:val="center"/>
        <w:tblBorders>
          <w:top w:val="nil"/>
          <w:left w:val="nil"/>
          <w:bottom w:val="nil"/>
          <w:right w:val="nil"/>
          <w:insideH w:val="nil"/>
          <w:insideV w:val="nil"/>
        </w:tblBorders>
        <w:tblLayout w:type="fixed"/>
        <w:tblLook w:val="04A0" w:firstRow="1" w:lastRow="0" w:firstColumn="1" w:lastColumn="0" w:noHBand="0" w:noVBand="1"/>
      </w:tblPr>
      <w:tblGrid>
        <w:gridCol w:w="2352"/>
        <w:gridCol w:w="3871"/>
        <w:gridCol w:w="3137"/>
      </w:tblGrid>
      <w:tr w:rsidR="00AF39DF" w:rsidTr="00AF39DF">
        <w:trPr>
          <w:cnfStyle w:val="100000000000" w:firstRow="1" w:lastRow="0" w:firstColumn="0" w:lastColumn="0" w:oddVBand="0" w:evenVBand="0" w:oddHBand="0" w:evenHBand="0" w:firstRowFirstColumn="0" w:firstRowLastColumn="0" w:lastRowFirstColumn="0" w:lastRowLastColumn="0"/>
          <w:trHeight w:val="20"/>
          <w:tblHeader/>
          <w:jc w:val="center"/>
        </w:trPr>
        <w:tc>
          <w:tcPr>
            <w:cnfStyle w:val="001000000000" w:firstRow="0" w:lastRow="0" w:firstColumn="1" w:lastColumn="0" w:oddVBand="0" w:evenVBand="0" w:oddHBand="0" w:evenHBand="0" w:firstRowFirstColumn="0" w:firstRowLastColumn="0" w:lastRowFirstColumn="0" w:lastRowLastColumn="0"/>
            <w:tcW w:w="2352" w:type="dxa"/>
            <w:tcBorders>
              <w:top w:val="single" w:sz="12" w:space="0" w:color="1F4E79"/>
              <w:bottom w:val="single" w:sz="12" w:space="0" w:color="1F4E79"/>
            </w:tcBorders>
            <w:vAlign w:val="center"/>
          </w:tcPr>
          <w:p w:rsidR="00AF39DF" w:rsidRDefault="00527CB8">
            <w:pPr>
              <w:widowControl w:val="0"/>
              <w:pBdr>
                <w:top w:val="nil"/>
                <w:left w:val="nil"/>
                <w:bottom w:val="nil"/>
                <w:right w:val="nil"/>
                <w:between w:val="nil"/>
              </w:pBdr>
              <w:spacing w:before="120" w:after="120" w:line="259" w:lineRule="auto"/>
              <w:jc w:val="center"/>
              <w:rPr>
                <w:color w:val="000000"/>
                <w:sz w:val="21"/>
                <w:szCs w:val="21"/>
              </w:rPr>
            </w:pPr>
            <w:r>
              <w:rPr>
                <w:b w:val="0"/>
                <w:color w:val="000000"/>
                <w:sz w:val="21"/>
                <w:szCs w:val="21"/>
              </w:rPr>
              <w:t>Հաշվետվություն</w:t>
            </w:r>
          </w:p>
        </w:tc>
        <w:tc>
          <w:tcPr>
            <w:tcW w:w="3871" w:type="dxa"/>
            <w:tcBorders>
              <w:top w:val="single" w:sz="12" w:space="0" w:color="1F4E79"/>
              <w:bottom w:val="single" w:sz="12" w:space="0" w:color="1F4E79"/>
            </w:tcBorders>
            <w:vAlign w:val="center"/>
          </w:tcPr>
          <w:p w:rsidR="00AF39DF" w:rsidRDefault="00527CB8">
            <w:pPr>
              <w:widowControl w:val="0"/>
              <w:pBdr>
                <w:top w:val="nil"/>
                <w:left w:val="nil"/>
                <w:bottom w:val="nil"/>
                <w:right w:val="nil"/>
                <w:between w:val="nil"/>
              </w:pBdr>
              <w:spacing w:before="120" w:after="120" w:line="259" w:lineRule="auto"/>
              <w:jc w:val="center"/>
              <w:cnfStyle w:val="100000000000" w:firstRow="1" w:lastRow="0" w:firstColumn="0" w:lastColumn="0" w:oddVBand="0" w:evenVBand="0" w:oddHBand="0" w:evenHBand="0" w:firstRowFirstColumn="0" w:firstRowLastColumn="0" w:lastRowFirstColumn="0" w:lastRowLastColumn="0"/>
              <w:rPr>
                <w:color w:val="000000"/>
                <w:sz w:val="21"/>
                <w:szCs w:val="21"/>
              </w:rPr>
            </w:pPr>
            <w:r>
              <w:rPr>
                <w:b w:val="0"/>
                <w:color w:val="000000"/>
                <w:sz w:val="21"/>
                <w:szCs w:val="21"/>
              </w:rPr>
              <w:t>Նպատակ</w:t>
            </w:r>
          </w:p>
        </w:tc>
        <w:tc>
          <w:tcPr>
            <w:tcW w:w="3137" w:type="dxa"/>
            <w:tcBorders>
              <w:top w:val="single" w:sz="12" w:space="0" w:color="1F4E79"/>
              <w:bottom w:val="single" w:sz="12" w:space="0" w:color="1F4E79"/>
            </w:tcBorders>
            <w:vAlign w:val="center"/>
          </w:tcPr>
          <w:p w:rsidR="00AF39DF" w:rsidRDefault="00527CB8">
            <w:pPr>
              <w:widowControl w:val="0"/>
              <w:pBdr>
                <w:top w:val="nil"/>
                <w:left w:val="nil"/>
                <w:bottom w:val="nil"/>
                <w:right w:val="nil"/>
                <w:between w:val="nil"/>
              </w:pBdr>
              <w:spacing w:before="120" w:after="120" w:line="259" w:lineRule="auto"/>
              <w:jc w:val="center"/>
              <w:cnfStyle w:val="100000000000" w:firstRow="1" w:lastRow="0" w:firstColumn="0" w:lastColumn="0" w:oddVBand="0" w:evenVBand="0" w:oddHBand="0" w:evenHBand="0" w:firstRowFirstColumn="0" w:firstRowLastColumn="0" w:lastRowFirstColumn="0" w:lastRowLastColumn="0"/>
              <w:rPr>
                <w:color w:val="000000"/>
                <w:sz w:val="21"/>
                <w:szCs w:val="21"/>
              </w:rPr>
            </w:pPr>
            <w:r>
              <w:rPr>
                <w:b w:val="0"/>
                <w:color w:val="000000"/>
                <w:sz w:val="21"/>
                <w:szCs w:val="21"/>
              </w:rPr>
              <w:t>Հրապարակման ժամկետ</w:t>
            </w:r>
          </w:p>
        </w:tc>
      </w:tr>
      <w:tr w:rsidR="00AF39DF" w:rsidTr="00AF39DF">
        <w:trPr>
          <w:trHeight w:val="20"/>
          <w:jc w:val="center"/>
        </w:trPr>
        <w:tc>
          <w:tcPr>
            <w:cnfStyle w:val="001000000000" w:firstRow="0" w:lastRow="0" w:firstColumn="1" w:lastColumn="0" w:oddVBand="0" w:evenVBand="0" w:oddHBand="0" w:evenHBand="0" w:firstRowFirstColumn="0" w:firstRowLastColumn="0" w:lastRowFirstColumn="0" w:lastRowLastColumn="0"/>
            <w:tcW w:w="2352" w:type="dxa"/>
            <w:tcBorders>
              <w:top w:val="single" w:sz="12" w:space="0" w:color="1F4E79"/>
              <w:bottom w:val="single" w:sz="8" w:space="0" w:color="767171"/>
            </w:tcBorders>
            <w:vAlign w:val="center"/>
          </w:tcPr>
          <w:p w:rsidR="00AF39DF" w:rsidRDefault="00527CB8">
            <w:pPr>
              <w:widowControl w:val="0"/>
              <w:ind w:left="14"/>
              <w:rPr>
                <w:color w:val="000000"/>
                <w:sz w:val="21"/>
                <w:szCs w:val="21"/>
              </w:rPr>
            </w:pPr>
            <w:r>
              <w:rPr>
                <w:color w:val="000000"/>
                <w:sz w:val="21"/>
                <w:szCs w:val="21"/>
              </w:rPr>
              <w:t xml:space="preserve">Տարեկան </w:t>
            </w:r>
            <w:proofErr w:type="spellStart"/>
            <w:r>
              <w:rPr>
                <w:color w:val="000000"/>
                <w:sz w:val="21"/>
                <w:szCs w:val="21"/>
              </w:rPr>
              <w:t>ինքնագնահատման</w:t>
            </w:r>
            <w:proofErr w:type="spellEnd"/>
            <w:r>
              <w:rPr>
                <w:color w:val="000000"/>
                <w:sz w:val="21"/>
                <w:szCs w:val="21"/>
              </w:rPr>
              <w:t xml:space="preserve"> հաշվետվություն</w:t>
            </w:r>
          </w:p>
        </w:tc>
        <w:tc>
          <w:tcPr>
            <w:tcW w:w="3871" w:type="dxa"/>
            <w:tcBorders>
              <w:top w:val="single" w:sz="12" w:space="0" w:color="1F4E79"/>
              <w:bottom w:val="single" w:sz="8" w:space="0" w:color="767171"/>
            </w:tcBorders>
            <w:vAlign w:val="center"/>
          </w:tcPr>
          <w:p w:rsidR="00AF39DF" w:rsidRDefault="00527CB8">
            <w:pPr>
              <w:widowControl w:val="0"/>
              <w:numPr>
                <w:ilvl w:val="0"/>
                <w:numId w:val="16"/>
              </w:numPr>
              <w:pBdr>
                <w:top w:val="nil"/>
                <w:left w:val="nil"/>
                <w:bottom w:val="nil"/>
                <w:right w:val="nil"/>
                <w:between w:val="nil"/>
              </w:pBdr>
              <w:spacing w:after="160" w:line="259" w:lineRule="auto"/>
              <w:ind w:left="339" w:hanging="284"/>
              <w:cnfStyle w:val="000000000000" w:firstRow="0" w:lastRow="0" w:firstColumn="0" w:lastColumn="0" w:oddVBand="0" w:evenVBand="0" w:oddHBand="0" w:evenHBand="0" w:firstRowFirstColumn="0" w:firstRowLastColumn="0" w:lastRowFirstColumn="0" w:lastRowLastColumn="0"/>
              <w:rPr>
                <w:color w:val="000000"/>
                <w:sz w:val="21"/>
                <w:szCs w:val="21"/>
              </w:rPr>
            </w:pPr>
            <w:r>
              <w:rPr>
                <w:color w:val="000000"/>
                <w:sz w:val="21"/>
                <w:szCs w:val="21"/>
              </w:rPr>
              <w:t xml:space="preserve">Ճանապարհային քարտեզի կատարման ընթացքի և արդյունքների ամփոփ </w:t>
            </w:r>
            <w:r>
              <w:rPr>
                <w:color w:val="000000"/>
                <w:sz w:val="21"/>
                <w:szCs w:val="21"/>
              </w:rPr>
              <w:lastRenderedPageBreak/>
              <w:t>վերլուծություն</w:t>
            </w:r>
          </w:p>
          <w:p w:rsidR="00AF39DF" w:rsidRDefault="00527CB8">
            <w:pPr>
              <w:widowControl w:val="0"/>
              <w:numPr>
                <w:ilvl w:val="0"/>
                <w:numId w:val="16"/>
              </w:numPr>
              <w:pBdr>
                <w:top w:val="nil"/>
                <w:left w:val="nil"/>
                <w:bottom w:val="nil"/>
                <w:right w:val="nil"/>
                <w:between w:val="nil"/>
              </w:pBdr>
              <w:spacing w:after="160" w:line="259" w:lineRule="auto"/>
              <w:ind w:left="339" w:hanging="284"/>
              <w:cnfStyle w:val="000000000000" w:firstRow="0" w:lastRow="0" w:firstColumn="0" w:lastColumn="0" w:oddVBand="0" w:evenVBand="0" w:oddHBand="0" w:evenHBand="0" w:firstRowFirstColumn="0" w:firstRowLastColumn="0" w:lastRowFirstColumn="0" w:lastRowLastColumn="0"/>
              <w:rPr>
                <w:color w:val="000000"/>
                <w:sz w:val="21"/>
                <w:szCs w:val="21"/>
              </w:rPr>
            </w:pPr>
            <w:r>
              <w:rPr>
                <w:color w:val="000000"/>
                <w:sz w:val="21"/>
                <w:szCs w:val="21"/>
              </w:rPr>
              <w:t>Ճանապարհային քարտեզի միջանկյալ վերանայում</w:t>
            </w:r>
          </w:p>
        </w:tc>
        <w:tc>
          <w:tcPr>
            <w:tcW w:w="3137" w:type="dxa"/>
            <w:tcBorders>
              <w:top w:val="single" w:sz="12" w:space="0" w:color="1F4E79"/>
              <w:bottom w:val="single" w:sz="8" w:space="0" w:color="767171"/>
            </w:tcBorders>
            <w:vAlign w:val="center"/>
          </w:tcPr>
          <w:p w:rsidR="00AF39DF" w:rsidRDefault="00527CB8">
            <w:pPr>
              <w:widowControl w:val="0"/>
              <w:numPr>
                <w:ilvl w:val="0"/>
                <w:numId w:val="16"/>
              </w:numPr>
              <w:pBdr>
                <w:top w:val="nil"/>
                <w:left w:val="nil"/>
                <w:bottom w:val="nil"/>
                <w:right w:val="nil"/>
                <w:between w:val="nil"/>
              </w:pBdr>
              <w:spacing w:after="160" w:line="259" w:lineRule="auto"/>
              <w:ind w:left="339" w:hanging="284"/>
              <w:cnfStyle w:val="000000000000" w:firstRow="0" w:lastRow="0" w:firstColumn="0" w:lastColumn="0" w:oddVBand="0" w:evenVBand="0" w:oddHBand="0" w:evenHBand="0" w:firstRowFirstColumn="0" w:firstRowLastColumn="0" w:lastRowFirstColumn="0" w:lastRowLastColumn="0"/>
              <w:rPr>
                <w:color w:val="000000"/>
                <w:sz w:val="21"/>
                <w:szCs w:val="21"/>
              </w:rPr>
            </w:pPr>
            <w:r>
              <w:rPr>
                <w:color w:val="000000"/>
                <w:sz w:val="21"/>
                <w:szCs w:val="21"/>
              </w:rPr>
              <w:lastRenderedPageBreak/>
              <w:t xml:space="preserve">Յուրաքանչյուր տարվա համար՝ </w:t>
            </w:r>
            <w:proofErr w:type="spellStart"/>
            <w:r>
              <w:rPr>
                <w:color w:val="000000"/>
                <w:sz w:val="21"/>
                <w:szCs w:val="21"/>
              </w:rPr>
              <w:t>մինչև</w:t>
            </w:r>
            <w:proofErr w:type="spellEnd"/>
            <w:r>
              <w:rPr>
                <w:color w:val="000000"/>
                <w:sz w:val="21"/>
                <w:szCs w:val="21"/>
              </w:rPr>
              <w:t xml:space="preserve"> հաջորդ տարվա մարտի 1-ին </w:t>
            </w:r>
            <w:r>
              <w:rPr>
                <w:color w:val="000000"/>
                <w:sz w:val="21"/>
                <w:szCs w:val="21"/>
              </w:rPr>
              <w:lastRenderedPageBreak/>
              <w:t>շաբաթ</w:t>
            </w:r>
          </w:p>
          <w:p w:rsidR="00AF39DF" w:rsidRDefault="00527CB8">
            <w:pPr>
              <w:widowControl w:val="0"/>
              <w:numPr>
                <w:ilvl w:val="0"/>
                <w:numId w:val="16"/>
              </w:numPr>
              <w:pBdr>
                <w:top w:val="nil"/>
                <w:left w:val="nil"/>
                <w:bottom w:val="nil"/>
                <w:right w:val="nil"/>
                <w:between w:val="nil"/>
              </w:pBdr>
              <w:spacing w:after="160" w:line="259" w:lineRule="auto"/>
              <w:ind w:left="339" w:hanging="284"/>
              <w:cnfStyle w:val="000000000000" w:firstRow="0" w:lastRow="0" w:firstColumn="0" w:lastColumn="0" w:oddVBand="0" w:evenVBand="0" w:oddHBand="0" w:evenHBand="0" w:firstRowFirstColumn="0" w:firstRowLastColumn="0" w:lastRowFirstColumn="0" w:lastRowLastColumn="0"/>
              <w:rPr>
                <w:color w:val="000000"/>
                <w:sz w:val="21"/>
                <w:szCs w:val="21"/>
              </w:rPr>
            </w:pPr>
            <w:r>
              <w:rPr>
                <w:color w:val="000000"/>
                <w:sz w:val="21"/>
                <w:szCs w:val="21"/>
              </w:rPr>
              <w:t xml:space="preserve">Յուրաքանչյուր տարի՝ </w:t>
            </w:r>
            <w:proofErr w:type="spellStart"/>
            <w:r>
              <w:rPr>
                <w:color w:val="000000"/>
                <w:sz w:val="21"/>
                <w:szCs w:val="21"/>
              </w:rPr>
              <w:t>մինչև</w:t>
            </w:r>
            <w:proofErr w:type="spellEnd"/>
            <w:r>
              <w:rPr>
                <w:color w:val="000000"/>
                <w:sz w:val="21"/>
                <w:szCs w:val="21"/>
              </w:rPr>
              <w:t xml:space="preserve"> հաջորդ տարվա մարտի վերջին 10-օրյակ </w:t>
            </w:r>
          </w:p>
        </w:tc>
      </w:tr>
      <w:tr w:rsidR="00AF39DF" w:rsidTr="00AF39DF">
        <w:trPr>
          <w:trHeight w:val="20"/>
          <w:jc w:val="center"/>
        </w:trPr>
        <w:tc>
          <w:tcPr>
            <w:cnfStyle w:val="001000000000" w:firstRow="0" w:lastRow="0" w:firstColumn="1" w:lastColumn="0" w:oddVBand="0" w:evenVBand="0" w:oddHBand="0" w:evenHBand="0" w:firstRowFirstColumn="0" w:firstRowLastColumn="0" w:lastRowFirstColumn="0" w:lastRowLastColumn="0"/>
            <w:tcW w:w="2352" w:type="dxa"/>
            <w:tcBorders>
              <w:top w:val="single" w:sz="8" w:space="0" w:color="767171"/>
              <w:bottom w:val="single" w:sz="8" w:space="0" w:color="767171"/>
            </w:tcBorders>
            <w:vAlign w:val="center"/>
          </w:tcPr>
          <w:p w:rsidR="00AF39DF" w:rsidRPr="00852FF4" w:rsidRDefault="00527CB8">
            <w:pPr>
              <w:widowControl w:val="0"/>
              <w:pBdr>
                <w:top w:val="nil"/>
                <w:left w:val="nil"/>
                <w:bottom w:val="nil"/>
                <w:right w:val="nil"/>
                <w:between w:val="nil"/>
              </w:pBdr>
              <w:spacing w:after="160" w:line="259" w:lineRule="auto"/>
              <w:rPr>
                <w:color w:val="000000"/>
                <w:sz w:val="21"/>
                <w:szCs w:val="21"/>
              </w:rPr>
            </w:pPr>
            <w:r w:rsidRPr="00852FF4">
              <w:rPr>
                <w:color w:val="000000"/>
                <w:sz w:val="21"/>
                <w:szCs w:val="21"/>
              </w:rPr>
              <w:lastRenderedPageBreak/>
              <w:t>Միջանկյալ առաջընթացի զեկույց</w:t>
            </w:r>
          </w:p>
        </w:tc>
        <w:tc>
          <w:tcPr>
            <w:tcW w:w="3871" w:type="dxa"/>
            <w:tcBorders>
              <w:top w:val="single" w:sz="8" w:space="0" w:color="767171"/>
              <w:bottom w:val="single" w:sz="8" w:space="0" w:color="767171"/>
            </w:tcBorders>
            <w:vAlign w:val="center"/>
          </w:tcPr>
          <w:p w:rsidR="00AF39DF" w:rsidRDefault="00527CB8">
            <w:pPr>
              <w:widowControl w:val="0"/>
              <w:numPr>
                <w:ilvl w:val="0"/>
                <w:numId w:val="16"/>
              </w:numPr>
              <w:pBdr>
                <w:top w:val="nil"/>
                <w:left w:val="nil"/>
                <w:bottom w:val="nil"/>
                <w:right w:val="nil"/>
                <w:between w:val="nil"/>
              </w:pBdr>
              <w:spacing w:after="160" w:line="259" w:lineRule="auto"/>
              <w:ind w:left="339" w:hanging="284"/>
              <w:cnfStyle w:val="000000000000" w:firstRow="0" w:lastRow="0" w:firstColumn="0" w:lastColumn="0" w:oddVBand="0" w:evenVBand="0" w:oddHBand="0" w:evenHBand="0" w:firstRowFirstColumn="0" w:firstRowLastColumn="0" w:lastRowFirstColumn="0" w:lastRowLastColumn="0"/>
              <w:rPr>
                <w:color w:val="000000"/>
                <w:sz w:val="21"/>
                <w:szCs w:val="21"/>
              </w:rPr>
            </w:pPr>
            <w:r>
              <w:rPr>
                <w:color w:val="000000"/>
                <w:sz w:val="21"/>
                <w:szCs w:val="21"/>
              </w:rPr>
              <w:t>Ռազմավարության տվյալ փուլի իրականացման արդյունքների համապարփակ վերլուծություն և գնահատում</w:t>
            </w:r>
          </w:p>
          <w:p w:rsidR="00AF39DF" w:rsidRDefault="00527CB8">
            <w:pPr>
              <w:widowControl w:val="0"/>
              <w:numPr>
                <w:ilvl w:val="0"/>
                <w:numId w:val="16"/>
              </w:numPr>
              <w:pBdr>
                <w:top w:val="nil"/>
                <w:left w:val="nil"/>
                <w:bottom w:val="nil"/>
                <w:right w:val="nil"/>
                <w:between w:val="nil"/>
              </w:pBdr>
              <w:spacing w:after="160" w:line="259" w:lineRule="auto"/>
              <w:ind w:left="339" w:hanging="284"/>
              <w:cnfStyle w:val="000000000000" w:firstRow="0" w:lastRow="0" w:firstColumn="0" w:lastColumn="0" w:oddVBand="0" w:evenVBand="0" w:oddHBand="0" w:evenHBand="0" w:firstRowFirstColumn="0" w:firstRowLastColumn="0" w:lastRowFirstColumn="0" w:lastRowLastColumn="0"/>
              <w:rPr>
                <w:color w:val="000000"/>
                <w:sz w:val="21"/>
                <w:szCs w:val="21"/>
              </w:rPr>
            </w:pPr>
            <w:r>
              <w:rPr>
                <w:color w:val="000000"/>
                <w:sz w:val="21"/>
                <w:szCs w:val="21"/>
              </w:rPr>
              <w:t xml:space="preserve">Ռազմավարության հաջորդ փուլի քաղաքականության օրակարգի և գործողությունների ծրագրի նախապատրաստում </w:t>
            </w:r>
          </w:p>
        </w:tc>
        <w:tc>
          <w:tcPr>
            <w:tcW w:w="3137" w:type="dxa"/>
            <w:tcBorders>
              <w:top w:val="single" w:sz="8" w:space="0" w:color="767171"/>
              <w:bottom w:val="single" w:sz="8" w:space="0" w:color="767171"/>
            </w:tcBorders>
            <w:vAlign w:val="center"/>
          </w:tcPr>
          <w:p w:rsidR="00AF39DF" w:rsidRDefault="00527CB8">
            <w:pPr>
              <w:widowControl w:val="0"/>
              <w:numPr>
                <w:ilvl w:val="0"/>
                <w:numId w:val="16"/>
              </w:numPr>
              <w:pBdr>
                <w:top w:val="nil"/>
                <w:left w:val="nil"/>
                <w:bottom w:val="nil"/>
                <w:right w:val="nil"/>
                <w:between w:val="nil"/>
              </w:pBdr>
              <w:spacing w:after="160" w:line="259" w:lineRule="auto"/>
              <w:ind w:left="339" w:hanging="284"/>
              <w:cnfStyle w:val="000000000000" w:firstRow="0" w:lastRow="0" w:firstColumn="0" w:lastColumn="0" w:oddVBand="0" w:evenVBand="0" w:oddHBand="0" w:evenHBand="0" w:firstRowFirstColumn="0" w:firstRowLastColumn="0" w:lastRowFirstColumn="0" w:lastRowLastColumn="0"/>
              <w:rPr>
                <w:color w:val="000000"/>
                <w:sz w:val="21"/>
                <w:szCs w:val="21"/>
              </w:rPr>
            </w:pPr>
            <w:r>
              <w:rPr>
                <w:color w:val="000000"/>
                <w:sz w:val="21"/>
                <w:szCs w:val="21"/>
              </w:rPr>
              <w:t xml:space="preserve">Յուրաքանչյուր փուլի համար՝ </w:t>
            </w:r>
            <w:proofErr w:type="spellStart"/>
            <w:r>
              <w:rPr>
                <w:color w:val="000000"/>
                <w:sz w:val="21"/>
                <w:szCs w:val="21"/>
              </w:rPr>
              <w:t>մինչև</w:t>
            </w:r>
            <w:proofErr w:type="spellEnd"/>
            <w:r>
              <w:rPr>
                <w:color w:val="000000"/>
                <w:sz w:val="21"/>
                <w:szCs w:val="21"/>
              </w:rPr>
              <w:t xml:space="preserve"> հաջորդող տարվա 1-ին եռամսյակի ավարտ</w:t>
            </w:r>
          </w:p>
          <w:p w:rsidR="00AF39DF" w:rsidRDefault="00527CB8">
            <w:pPr>
              <w:widowControl w:val="0"/>
              <w:numPr>
                <w:ilvl w:val="0"/>
                <w:numId w:val="16"/>
              </w:numPr>
              <w:pBdr>
                <w:top w:val="nil"/>
                <w:left w:val="nil"/>
                <w:bottom w:val="nil"/>
                <w:right w:val="nil"/>
                <w:between w:val="nil"/>
              </w:pBdr>
              <w:spacing w:after="160" w:line="259" w:lineRule="auto"/>
              <w:ind w:left="339" w:hanging="284"/>
              <w:cnfStyle w:val="000000000000" w:firstRow="0" w:lastRow="0" w:firstColumn="0" w:lastColumn="0" w:oddVBand="0" w:evenVBand="0" w:oddHBand="0" w:evenHBand="0" w:firstRowFirstColumn="0" w:firstRowLastColumn="0" w:lastRowFirstColumn="0" w:lastRowLastColumn="0"/>
              <w:rPr>
                <w:color w:val="000000"/>
                <w:sz w:val="21"/>
                <w:szCs w:val="21"/>
              </w:rPr>
            </w:pPr>
            <w:r>
              <w:rPr>
                <w:color w:val="000000"/>
                <w:sz w:val="21"/>
                <w:szCs w:val="21"/>
              </w:rPr>
              <w:t>Միջանկյալ զեկույցին հաջորդող մայիսի վերջին 10-օրյակ</w:t>
            </w:r>
          </w:p>
        </w:tc>
      </w:tr>
      <w:tr w:rsidR="00AF39DF" w:rsidTr="00AF39DF">
        <w:trPr>
          <w:trHeight w:val="20"/>
          <w:jc w:val="center"/>
        </w:trPr>
        <w:tc>
          <w:tcPr>
            <w:cnfStyle w:val="001000000000" w:firstRow="0" w:lastRow="0" w:firstColumn="1" w:lastColumn="0" w:oddVBand="0" w:evenVBand="0" w:oddHBand="0" w:evenHBand="0" w:firstRowFirstColumn="0" w:firstRowLastColumn="0" w:lastRowFirstColumn="0" w:lastRowLastColumn="0"/>
            <w:tcW w:w="2352" w:type="dxa"/>
            <w:tcBorders>
              <w:top w:val="single" w:sz="8" w:space="0" w:color="767171"/>
              <w:bottom w:val="single" w:sz="8" w:space="0" w:color="767171"/>
            </w:tcBorders>
            <w:vAlign w:val="center"/>
          </w:tcPr>
          <w:p w:rsidR="00AF39DF" w:rsidRPr="00852FF4" w:rsidRDefault="00527CB8">
            <w:pPr>
              <w:widowControl w:val="0"/>
              <w:pBdr>
                <w:top w:val="nil"/>
                <w:left w:val="nil"/>
                <w:bottom w:val="nil"/>
                <w:right w:val="nil"/>
                <w:between w:val="nil"/>
              </w:pBdr>
              <w:spacing w:after="160" w:line="259" w:lineRule="auto"/>
              <w:rPr>
                <w:color w:val="000000"/>
                <w:sz w:val="21"/>
                <w:szCs w:val="21"/>
              </w:rPr>
            </w:pPr>
            <w:r w:rsidRPr="00852FF4">
              <w:rPr>
                <w:color w:val="000000"/>
                <w:sz w:val="21"/>
                <w:szCs w:val="21"/>
              </w:rPr>
              <w:t>Ավարտական զեկույց</w:t>
            </w:r>
          </w:p>
        </w:tc>
        <w:tc>
          <w:tcPr>
            <w:tcW w:w="3871" w:type="dxa"/>
            <w:tcBorders>
              <w:top w:val="single" w:sz="8" w:space="0" w:color="767171"/>
              <w:bottom w:val="single" w:sz="8" w:space="0" w:color="767171"/>
            </w:tcBorders>
            <w:vAlign w:val="center"/>
          </w:tcPr>
          <w:p w:rsidR="00AF39DF" w:rsidRDefault="00527CB8">
            <w:pPr>
              <w:widowControl w:val="0"/>
              <w:numPr>
                <w:ilvl w:val="0"/>
                <w:numId w:val="16"/>
              </w:numPr>
              <w:pBdr>
                <w:top w:val="nil"/>
                <w:left w:val="nil"/>
                <w:bottom w:val="nil"/>
                <w:right w:val="nil"/>
                <w:between w:val="nil"/>
              </w:pBdr>
              <w:spacing w:after="160" w:line="259" w:lineRule="auto"/>
              <w:ind w:left="339" w:hanging="284"/>
              <w:cnfStyle w:val="000000000000" w:firstRow="0" w:lastRow="0" w:firstColumn="0" w:lastColumn="0" w:oddVBand="0" w:evenVBand="0" w:oddHBand="0" w:evenHBand="0" w:firstRowFirstColumn="0" w:firstRowLastColumn="0" w:lastRowFirstColumn="0" w:lastRowLastColumn="0"/>
              <w:rPr>
                <w:color w:val="000000"/>
                <w:sz w:val="21"/>
                <w:szCs w:val="21"/>
              </w:rPr>
            </w:pPr>
            <w:r>
              <w:rPr>
                <w:color w:val="000000"/>
                <w:sz w:val="21"/>
                <w:szCs w:val="21"/>
              </w:rPr>
              <w:t>Ռազմավարության իրագործման արդյունքների և արդյունավետության ամբողջական գնահատում</w:t>
            </w:r>
          </w:p>
          <w:p w:rsidR="00AF39DF" w:rsidRDefault="00527CB8">
            <w:pPr>
              <w:widowControl w:val="0"/>
              <w:numPr>
                <w:ilvl w:val="0"/>
                <w:numId w:val="16"/>
              </w:numPr>
              <w:pBdr>
                <w:top w:val="nil"/>
                <w:left w:val="nil"/>
                <w:bottom w:val="nil"/>
                <w:right w:val="nil"/>
                <w:between w:val="nil"/>
              </w:pBdr>
              <w:spacing w:after="160" w:line="259" w:lineRule="auto"/>
              <w:ind w:left="339" w:hanging="284"/>
              <w:cnfStyle w:val="000000000000" w:firstRow="0" w:lastRow="0" w:firstColumn="0" w:lastColumn="0" w:oddVBand="0" w:evenVBand="0" w:oddHBand="0" w:evenHBand="0" w:firstRowFirstColumn="0" w:firstRowLastColumn="0" w:lastRowFirstColumn="0" w:lastRowLastColumn="0"/>
              <w:rPr>
                <w:color w:val="000000"/>
                <w:sz w:val="21"/>
                <w:szCs w:val="21"/>
              </w:rPr>
            </w:pPr>
            <w:r>
              <w:rPr>
                <w:color w:val="000000"/>
                <w:sz w:val="21"/>
                <w:szCs w:val="21"/>
              </w:rPr>
              <w:t xml:space="preserve">Հաջորդ 10-ամյա ռազմավարության մշակում </w:t>
            </w:r>
          </w:p>
        </w:tc>
        <w:tc>
          <w:tcPr>
            <w:tcW w:w="3137" w:type="dxa"/>
            <w:tcBorders>
              <w:top w:val="single" w:sz="8" w:space="0" w:color="767171"/>
              <w:bottom w:val="single" w:sz="8" w:space="0" w:color="767171"/>
            </w:tcBorders>
            <w:vAlign w:val="center"/>
          </w:tcPr>
          <w:p w:rsidR="00AF39DF" w:rsidRDefault="00527CB8">
            <w:pPr>
              <w:widowControl w:val="0"/>
              <w:numPr>
                <w:ilvl w:val="0"/>
                <w:numId w:val="16"/>
              </w:numPr>
              <w:pBdr>
                <w:top w:val="nil"/>
                <w:left w:val="nil"/>
                <w:bottom w:val="nil"/>
                <w:right w:val="nil"/>
                <w:between w:val="nil"/>
              </w:pBdr>
              <w:spacing w:after="160" w:line="259" w:lineRule="auto"/>
              <w:ind w:left="339" w:hanging="284"/>
              <w:cnfStyle w:val="000000000000" w:firstRow="0" w:lastRow="0" w:firstColumn="0" w:lastColumn="0" w:oddVBand="0" w:evenVBand="0" w:oddHBand="0" w:evenHBand="0" w:firstRowFirstColumn="0" w:firstRowLastColumn="0" w:lastRowFirstColumn="0" w:lastRowLastColumn="0"/>
              <w:rPr>
                <w:color w:val="000000"/>
                <w:sz w:val="21"/>
                <w:szCs w:val="21"/>
              </w:rPr>
            </w:pPr>
            <w:proofErr w:type="spellStart"/>
            <w:r>
              <w:rPr>
                <w:color w:val="000000"/>
                <w:sz w:val="21"/>
                <w:szCs w:val="21"/>
              </w:rPr>
              <w:t>Մինչև</w:t>
            </w:r>
            <w:proofErr w:type="spellEnd"/>
            <w:r>
              <w:rPr>
                <w:color w:val="000000"/>
                <w:sz w:val="21"/>
                <w:szCs w:val="21"/>
              </w:rPr>
              <w:t xml:space="preserve"> 2031 թվականի 2-րդ եռամսյակի ավարտ</w:t>
            </w:r>
          </w:p>
          <w:p w:rsidR="00AF39DF" w:rsidRDefault="00527CB8">
            <w:pPr>
              <w:widowControl w:val="0"/>
              <w:numPr>
                <w:ilvl w:val="0"/>
                <w:numId w:val="16"/>
              </w:numPr>
              <w:pBdr>
                <w:top w:val="nil"/>
                <w:left w:val="nil"/>
                <w:bottom w:val="nil"/>
                <w:right w:val="nil"/>
                <w:between w:val="nil"/>
              </w:pBdr>
              <w:spacing w:after="160" w:line="259" w:lineRule="auto"/>
              <w:ind w:left="339" w:hanging="284"/>
              <w:cnfStyle w:val="000000000000" w:firstRow="0" w:lastRow="0" w:firstColumn="0" w:lastColumn="0" w:oddVBand="0" w:evenVBand="0" w:oddHBand="0" w:evenHBand="0" w:firstRowFirstColumn="0" w:firstRowLastColumn="0" w:lastRowFirstColumn="0" w:lastRowLastColumn="0"/>
              <w:rPr>
                <w:color w:val="000000"/>
                <w:sz w:val="21"/>
                <w:szCs w:val="21"/>
              </w:rPr>
            </w:pPr>
            <w:proofErr w:type="spellStart"/>
            <w:r>
              <w:rPr>
                <w:color w:val="000000"/>
                <w:sz w:val="21"/>
                <w:szCs w:val="21"/>
              </w:rPr>
              <w:t>Մինչև</w:t>
            </w:r>
            <w:proofErr w:type="spellEnd"/>
            <w:r>
              <w:rPr>
                <w:color w:val="000000"/>
                <w:sz w:val="21"/>
                <w:szCs w:val="21"/>
              </w:rPr>
              <w:t xml:space="preserve"> 2031 թվականի </w:t>
            </w:r>
            <w:r w:rsidR="00926D7A">
              <w:rPr>
                <w:color w:val="000000"/>
                <w:sz w:val="21"/>
                <w:szCs w:val="21"/>
              </w:rPr>
              <w:t>ավար</w:t>
            </w:r>
            <w:r>
              <w:rPr>
                <w:color w:val="000000"/>
                <w:sz w:val="21"/>
                <w:szCs w:val="21"/>
              </w:rPr>
              <w:t>տը</w:t>
            </w:r>
          </w:p>
        </w:tc>
      </w:tr>
    </w:tbl>
    <w:p w:rsidR="00AF39DF" w:rsidRDefault="00527CB8">
      <w:pPr>
        <w:pStyle w:val="Title"/>
        <w:numPr>
          <w:ilvl w:val="1"/>
          <w:numId w:val="15"/>
        </w:numPr>
        <w:ind w:left="540"/>
      </w:pPr>
      <w:r>
        <w:t xml:space="preserve">Բարեփոխումների ճանապարհային քարտեզը </w:t>
      </w:r>
      <w:proofErr w:type="spellStart"/>
      <w:r>
        <w:t>եվ</w:t>
      </w:r>
      <w:proofErr w:type="spellEnd"/>
      <w:r>
        <w:t xml:space="preserve"> արդյունքային շրջանակը </w:t>
      </w:r>
    </w:p>
    <w:p w:rsidR="00630230" w:rsidRDefault="00527CB8" w:rsidP="00862F97">
      <w:pPr>
        <w:widowControl w:val="0"/>
        <w:numPr>
          <w:ilvl w:val="0"/>
          <w:numId w:val="13"/>
        </w:numPr>
        <w:pBdr>
          <w:top w:val="nil"/>
          <w:left w:val="nil"/>
          <w:bottom w:val="nil"/>
          <w:right w:val="nil"/>
          <w:between w:val="nil"/>
        </w:pBdr>
        <w:tabs>
          <w:tab w:val="left" w:pos="360"/>
        </w:tabs>
        <w:spacing w:before="200" w:after="200" w:line="240" w:lineRule="auto"/>
        <w:ind w:left="0" w:firstLine="0"/>
        <w:jc w:val="both"/>
        <w:rPr>
          <w:color w:val="000000"/>
        </w:rPr>
      </w:pPr>
      <w:r w:rsidRPr="00630230">
        <w:rPr>
          <w:color w:val="000000"/>
        </w:rPr>
        <w:t>Ռազմավարության 202</w:t>
      </w:r>
      <w:r w:rsidR="0040666C">
        <w:rPr>
          <w:color w:val="000000"/>
        </w:rPr>
        <w:t>3-2025</w:t>
      </w:r>
      <w:r w:rsidRPr="00630230">
        <w:rPr>
          <w:color w:val="000000"/>
        </w:rPr>
        <w:t xml:space="preserve"> թվականների ճանապարհային քարտեզն արտացոլում է ռազմավարական բոլոր </w:t>
      </w:r>
      <w:proofErr w:type="spellStart"/>
      <w:r w:rsidRPr="00630230">
        <w:rPr>
          <w:color w:val="000000"/>
        </w:rPr>
        <w:t>հենասյուների</w:t>
      </w:r>
      <w:proofErr w:type="spellEnd"/>
      <w:r w:rsidRPr="00630230">
        <w:rPr>
          <w:color w:val="000000"/>
        </w:rPr>
        <w:t xml:space="preserve">, ինչպես նաև՝ բարեփոխումների կառավարման գծով նպատակներին հասնելու գործողությունների ու ծրագրերի ամբողջությունը: Հաշվի առնելով բարեփոխումների համապարփակ բնույթն ու ծավալը՝ ճանապարհային քարտեզը նախագծված է </w:t>
      </w:r>
      <w:r w:rsidRPr="00630230">
        <w:rPr>
          <w:b/>
          <w:i/>
          <w:color w:val="000000"/>
        </w:rPr>
        <w:t xml:space="preserve">ոչ թե </w:t>
      </w:r>
      <w:proofErr w:type="spellStart"/>
      <w:r w:rsidRPr="00630230">
        <w:rPr>
          <w:b/>
          <w:i/>
          <w:color w:val="000000"/>
        </w:rPr>
        <w:t>լեգալիստական</w:t>
      </w:r>
      <w:proofErr w:type="spellEnd"/>
      <w:r w:rsidRPr="00630230">
        <w:rPr>
          <w:b/>
          <w:i/>
          <w:color w:val="000000"/>
        </w:rPr>
        <w:t>, այլ՝ ծրագրային կառավարման մոդելով</w:t>
      </w:r>
      <w:r w:rsidRPr="00630230">
        <w:rPr>
          <w:color w:val="000000"/>
        </w:rPr>
        <w:t xml:space="preserve">: </w:t>
      </w:r>
    </w:p>
    <w:p w:rsidR="00AF39DF" w:rsidRPr="00630230" w:rsidRDefault="00630230" w:rsidP="00862F97">
      <w:pPr>
        <w:widowControl w:val="0"/>
        <w:numPr>
          <w:ilvl w:val="0"/>
          <w:numId w:val="13"/>
        </w:numPr>
        <w:pBdr>
          <w:top w:val="nil"/>
          <w:left w:val="nil"/>
          <w:bottom w:val="nil"/>
          <w:right w:val="nil"/>
          <w:between w:val="nil"/>
        </w:pBdr>
        <w:tabs>
          <w:tab w:val="left" w:pos="360"/>
        </w:tabs>
        <w:spacing w:before="200" w:after="200" w:line="240" w:lineRule="auto"/>
        <w:ind w:left="0" w:firstLine="0"/>
        <w:jc w:val="both"/>
        <w:rPr>
          <w:color w:val="000000"/>
        </w:rPr>
      </w:pPr>
      <w:r>
        <w:rPr>
          <w:color w:val="000000"/>
        </w:rPr>
        <w:t xml:space="preserve"> </w:t>
      </w:r>
      <w:r w:rsidR="00527CB8" w:rsidRPr="00630230">
        <w:rPr>
          <w:color w:val="000000"/>
        </w:rPr>
        <w:t xml:space="preserve">Բարեփոխումների ռազմավարության իրականացման ընթացքը և արդյունավետությունը գնահատվելու է </w:t>
      </w:r>
      <w:proofErr w:type="spellStart"/>
      <w:r>
        <w:rPr>
          <w:b/>
          <w:color w:val="000000"/>
        </w:rPr>
        <w:t>եռամակարդակ</w:t>
      </w:r>
      <w:proofErr w:type="spellEnd"/>
      <w:r w:rsidR="00527CB8" w:rsidRPr="00630230">
        <w:rPr>
          <w:b/>
          <w:color w:val="000000"/>
        </w:rPr>
        <w:t xml:space="preserve"> արդյունքային շրջանակի</w:t>
      </w:r>
      <w:r w:rsidR="00527CB8" w:rsidRPr="00630230">
        <w:rPr>
          <w:color w:val="000000"/>
        </w:rPr>
        <w:t xml:space="preserve"> միջոցով, այդ թվում՝</w:t>
      </w:r>
    </w:p>
    <w:p w:rsidR="00AF39DF" w:rsidRDefault="00527CB8">
      <w:pPr>
        <w:widowControl w:val="0"/>
        <w:numPr>
          <w:ilvl w:val="0"/>
          <w:numId w:val="2"/>
        </w:numPr>
        <w:pBdr>
          <w:top w:val="nil"/>
          <w:left w:val="nil"/>
          <w:bottom w:val="nil"/>
          <w:right w:val="nil"/>
          <w:between w:val="nil"/>
        </w:pBdr>
        <w:spacing w:before="120" w:after="120" w:line="240" w:lineRule="auto"/>
        <w:ind w:left="270" w:hanging="283"/>
        <w:jc w:val="both"/>
        <w:rPr>
          <w:color w:val="000000"/>
        </w:rPr>
      </w:pPr>
      <w:r>
        <w:rPr>
          <w:b/>
          <w:color w:val="000000"/>
        </w:rPr>
        <w:t xml:space="preserve">Ռազմավարական կամ ազդեցության </w:t>
      </w:r>
      <w:proofErr w:type="spellStart"/>
      <w:r>
        <w:rPr>
          <w:b/>
          <w:color w:val="000000"/>
        </w:rPr>
        <w:t>ցուցիչների</w:t>
      </w:r>
      <w:proofErr w:type="spellEnd"/>
      <w:r>
        <w:rPr>
          <w:color w:val="000000"/>
        </w:rPr>
        <w:t xml:space="preserve"> միջոցով բնութագրվում է </w:t>
      </w:r>
      <w:proofErr w:type="spellStart"/>
      <w:r>
        <w:rPr>
          <w:color w:val="000000"/>
        </w:rPr>
        <w:t>մինչև</w:t>
      </w:r>
      <w:proofErr w:type="spellEnd"/>
      <w:r>
        <w:rPr>
          <w:color w:val="000000"/>
        </w:rPr>
        <w:t xml:space="preserve"> 2030 </w:t>
      </w:r>
      <w:r>
        <w:t>թվական</w:t>
      </w:r>
      <w:r>
        <w:rPr>
          <w:color w:val="000000"/>
        </w:rPr>
        <w:t xml:space="preserve">ը բարեփոխումների բոլոր փուլերի ընթացքում ռազմավարական </w:t>
      </w:r>
      <w:proofErr w:type="spellStart"/>
      <w:r>
        <w:rPr>
          <w:color w:val="000000"/>
        </w:rPr>
        <w:t>հենասյուների</w:t>
      </w:r>
      <w:proofErr w:type="spellEnd"/>
      <w:r>
        <w:rPr>
          <w:color w:val="000000"/>
        </w:rPr>
        <w:t xml:space="preserve"> գծով իրականացված գործողությունների հավաքական որակական ազդեցությունը</w:t>
      </w:r>
      <w:r>
        <w:rPr>
          <w:rFonts w:ascii="Cambria Math" w:eastAsia="Cambria Math" w:hAnsi="Cambria Math" w:cs="Cambria Math"/>
          <w:color w:val="000000"/>
        </w:rPr>
        <w:t>․</w:t>
      </w:r>
    </w:p>
    <w:p w:rsidR="00AF39DF" w:rsidRDefault="00527CB8">
      <w:pPr>
        <w:widowControl w:val="0"/>
        <w:numPr>
          <w:ilvl w:val="0"/>
          <w:numId w:val="2"/>
        </w:numPr>
        <w:pBdr>
          <w:top w:val="nil"/>
          <w:left w:val="nil"/>
          <w:bottom w:val="nil"/>
          <w:right w:val="nil"/>
          <w:between w:val="nil"/>
        </w:pBdr>
        <w:spacing w:before="120" w:after="120" w:line="240" w:lineRule="auto"/>
        <w:ind w:left="270" w:hanging="283"/>
        <w:jc w:val="both"/>
        <w:rPr>
          <w:color w:val="000000"/>
        </w:rPr>
      </w:pPr>
      <w:proofErr w:type="spellStart"/>
      <w:r>
        <w:rPr>
          <w:b/>
          <w:color w:val="000000"/>
        </w:rPr>
        <w:t>Վերջնարդյունքի</w:t>
      </w:r>
      <w:proofErr w:type="spellEnd"/>
      <w:r>
        <w:rPr>
          <w:b/>
          <w:color w:val="000000"/>
        </w:rPr>
        <w:t xml:space="preserve"> </w:t>
      </w:r>
      <w:proofErr w:type="spellStart"/>
      <w:r>
        <w:rPr>
          <w:b/>
          <w:color w:val="000000"/>
        </w:rPr>
        <w:t>ցուցիչները</w:t>
      </w:r>
      <w:proofErr w:type="spellEnd"/>
      <w:r>
        <w:rPr>
          <w:color w:val="000000"/>
        </w:rPr>
        <w:t xml:space="preserve"> բնութագրում են բարեփոխումների փուլային դինամիկան և չափում ընդհանուր նպատակների արդյունքը, ցույց տալիս </w:t>
      </w:r>
      <w:proofErr w:type="spellStart"/>
      <w:r>
        <w:rPr>
          <w:color w:val="000000"/>
        </w:rPr>
        <w:t>որևէ</w:t>
      </w:r>
      <w:proofErr w:type="spellEnd"/>
      <w:r>
        <w:rPr>
          <w:color w:val="000000"/>
        </w:rPr>
        <w:t xml:space="preserve"> փուլի կամ փուլերի </w:t>
      </w:r>
      <w:r>
        <w:t>բարեփոխումների</w:t>
      </w:r>
      <w:r>
        <w:rPr>
          <w:color w:val="000000"/>
        </w:rPr>
        <w:t xml:space="preserve"> արդյունքում որակական բարելավումը</w:t>
      </w:r>
      <w:r>
        <w:rPr>
          <w:rFonts w:ascii="Cambria Math" w:eastAsia="Cambria Math" w:hAnsi="Cambria Math" w:cs="Cambria Math"/>
          <w:color w:val="000000"/>
        </w:rPr>
        <w:t>․</w:t>
      </w:r>
    </w:p>
    <w:p w:rsidR="00630230" w:rsidRDefault="00630230" w:rsidP="00862F97">
      <w:pPr>
        <w:widowControl w:val="0"/>
        <w:numPr>
          <w:ilvl w:val="0"/>
          <w:numId w:val="13"/>
        </w:numPr>
        <w:pBdr>
          <w:top w:val="nil"/>
          <w:left w:val="nil"/>
          <w:bottom w:val="nil"/>
          <w:right w:val="nil"/>
          <w:between w:val="nil"/>
        </w:pBdr>
        <w:spacing w:before="200" w:after="200" w:line="240" w:lineRule="auto"/>
        <w:ind w:left="0" w:firstLine="0"/>
        <w:jc w:val="both"/>
        <w:rPr>
          <w:color w:val="000000"/>
        </w:rPr>
      </w:pPr>
      <w:proofErr w:type="spellStart"/>
      <w:r w:rsidRPr="00630230">
        <w:rPr>
          <w:b/>
          <w:color w:val="000000"/>
        </w:rPr>
        <w:t>Սկզբնարդյունքի</w:t>
      </w:r>
      <w:proofErr w:type="spellEnd"/>
      <w:r w:rsidR="00527CB8" w:rsidRPr="00630230">
        <w:rPr>
          <w:b/>
          <w:color w:val="000000"/>
        </w:rPr>
        <w:t xml:space="preserve"> ցուցանիշները</w:t>
      </w:r>
      <w:r w:rsidRPr="00630230">
        <w:rPr>
          <w:b/>
          <w:color w:val="000000"/>
        </w:rPr>
        <w:t xml:space="preserve">, </w:t>
      </w:r>
      <w:r w:rsidRPr="00630230">
        <w:rPr>
          <w:color w:val="000000"/>
        </w:rPr>
        <w:t xml:space="preserve">որոնք վերաբերում են գործողությունների ու միջոցառումների իրականացման </w:t>
      </w:r>
      <w:r w:rsidR="00527CB8" w:rsidRPr="00630230">
        <w:rPr>
          <w:color w:val="000000"/>
        </w:rPr>
        <w:t xml:space="preserve"> </w:t>
      </w:r>
      <w:proofErr w:type="spellStart"/>
      <w:r w:rsidRPr="00630230">
        <w:rPr>
          <w:color w:val="000000"/>
        </w:rPr>
        <w:t>կատարողականին</w:t>
      </w:r>
      <w:proofErr w:type="spellEnd"/>
      <w:r w:rsidRPr="00630230">
        <w:rPr>
          <w:color w:val="000000"/>
        </w:rPr>
        <w:t xml:space="preserve">: </w:t>
      </w:r>
    </w:p>
    <w:p w:rsidR="00AF39DF" w:rsidRDefault="00527CB8">
      <w:pPr>
        <w:pStyle w:val="Title"/>
        <w:numPr>
          <w:ilvl w:val="1"/>
          <w:numId w:val="15"/>
        </w:numPr>
        <w:ind w:left="540"/>
      </w:pPr>
      <w:r>
        <w:lastRenderedPageBreak/>
        <w:t xml:space="preserve">ՀԿԲ ֆինանսավորումը </w:t>
      </w:r>
      <w:proofErr w:type="spellStart"/>
      <w:r>
        <w:t>եվ</w:t>
      </w:r>
      <w:proofErr w:type="spellEnd"/>
      <w:r>
        <w:t xml:space="preserve"> զարգացման </w:t>
      </w:r>
      <w:proofErr w:type="spellStart"/>
      <w:r>
        <w:t>գործընկերությունը</w:t>
      </w:r>
      <w:proofErr w:type="spellEnd"/>
    </w:p>
    <w:p w:rsidR="00AF39DF" w:rsidRDefault="00527CB8">
      <w:pPr>
        <w:widowControl w:val="0"/>
        <w:numPr>
          <w:ilvl w:val="0"/>
          <w:numId w:val="13"/>
        </w:numPr>
        <w:pBdr>
          <w:top w:val="nil"/>
          <w:left w:val="nil"/>
          <w:bottom w:val="nil"/>
          <w:right w:val="nil"/>
          <w:between w:val="nil"/>
        </w:pBdr>
        <w:tabs>
          <w:tab w:val="left" w:pos="360"/>
        </w:tabs>
        <w:spacing w:before="200" w:after="200" w:line="240" w:lineRule="auto"/>
        <w:ind w:left="0" w:firstLine="0"/>
        <w:jc w:val="both"/>
        <w:rPr>
          <w:color w:val="000000"/>
        </w:rPr>
      </w:pPr>
      <w:r>
        <w:rPr>
          <w:color w:val="000000"/>
        </w:rPr>
        <w:t>Հանրային կառավարման բարեփոխումների</w:t>
      </w:r>
      <w:r w:rsidR="002F7B2A">
        <w:rPr>
          <w:color w:val="000000"/>
        </w:rPr>
        <w:t xml:space="preserve"> 202</w:t>
      </w:r>
      <w:r w:rsidR="002F7B2A" w:rsidRPr="002F7B2A">
        <w:rPr>
          <w:color w:val="000000"/>
        </w:rPr>
        <w:t>3</w:t>
      </w:r>
      <w:r w:rsidR="002920E7">
        <w:rPr>
          <w:color w:val="000000"/>
        </w:rPr>
        <w:t>-2025</w:t>
      </w:r>
      <w:r>
        <w:rPr>
          <w:color w:val="000000"/>
        </w:rPr>
        <w:t xml:space="preserve"> թվականների ճանապարհային քարտեզով պլանավորված գործողությունների համար ֆինանսավորումը գնահատված մասով կազմել է </w:t>
      </w:r>
      <w:r w:rsidR="00E1432C">
        <w:rPr>
          <w:color w:val="000000"/>
        </w:rPr>
        <w:t xml:space="preserve">շուրջ </w:t>
      </w:r>
      <w:r w:rsidR="00E1432C" w:rsidRPr="002920E7">
        <w:rPr>
          <w:color w:val="000000"/>
        </w:rPr>
        <w:t>11.6</w:t>
      </w:r>
      <w:r w:rsidRPr="002920E7">
        <w:rPr>
          <w:color w:val="000000"/>
        </w:rPr>
        <w:t xml:space="preserve"> մլրդ դրամ</w:t>
      </w:r>
      <w:r w:rsidR="00E1432C">
        <w:rPr>
          <w:color w:val="000000"/>
        </w:rPr>
        <w:t xml:space="preserve">: </w:t>
      </w:r>
      <w:r>
        <w:rPr>
          <w:color w:val="000000"/>
        </w:rPr>
        <w:t xml:space="preserve">Ֆինանսավորումն ենթակա է </w:t>
      </w:r>
      <w:proofErr w:type="spellStart"/>
      <w:r>
        <w:rPr>
          <w:color w:val="000000"/>
        </w:rPr>
        <w:t>կատեգորիզացված</w:t>
      </w:r>
      <w:proofErr w:type="spellEnd"/>
      <w:r>
        <w:rPr>
          <w:color w:val="000000"/>
        </w:rPr>
        <w:t xml:space="preserve"> ծախսային գնահատման։ Ծախսային շրջանակը կվերանայվի միջանկյալ </w:t>
      </w:r>
      <w:proofErr w:type="spellStart"/>
      <w:r>
        <w:rPr>
          <w:color w:val="000000"/>
        </w:rPr>
        <w:t>վերանայումների</w:t>
      </w:r>
      <w:proofErr w:type="spellEnd"/>
      <w:r>
        <w:rPr>
          <w:color w:val="000000"/>
        </w:rPr>
        <w:t xml:space="preserve"> ժամանակ՝ համաձայն մոնիտորինգի պլանի։ </w:t>
      </w:r>
      <w:proofErr w:type="spellStart"/>
      <w:r>
        <w:rPr>
          <w:color w:val="000000"/>
        </w:rPr>
        <w:t>Ինդիկատիվ</w:t>
      </w:r>
      <w:proofErr w:type="spellEnd"/>
      <w:r>
        <w:rPr>
          <w:color w:val="000000"/>
        </w:rPr>
        <w:t xml:space="preserve"> ֆինանսավորման հիմքում ընկած են որոշ </w:t>
      </w:r>
      <w:proofErr w:type="spellStart"/>
      <w:r>
        <w:rPr>
          <w:color w:val="000000"/>
        </w:rPr>
        <w:t>կանխադրույթներ</w:t>
      </w:r>
      <w:proofErr w:type="spellEnd"/>
      <w:r>
        <w:rPr>
          <w:color w:val="000000"/>
        </w:rPr>
        <w:t xml:space="preserve">, մեթոդաբանական </w:t>
      </w:r>
      <w:proofErr w:type="spellStart"/>
      <w:r>
        <w:rPr>
          <w:color w:val="000000"/>
        </w:rPr>
        <w:t>ասպեկտներ</w:t>
      </w:r>
      <w:proofErr w:type="spellEnd"/>
      <w:r>
        <w:rPr>
          <w:color w:val="000000"/>
        </w:rPr>
        <w:t xml:space="preserve"> և վերապահումներ, մասնավորապես</w:t>
      </w:r>
      <w:r>
        <w:rPr>
          <w:rFonts w:ascii="Times New Roman" w:eastAsia="Times New Roman" w:hAnsi="Times New Roman" w:cs="Times New Roman"/>
          <w:color w:val="000000"/>
        </w:rPr>
        <w:t>․</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pPr>
      <w:r>
        <w:t xml:space="preserve">Մի շարք գործողություններ պարունակում են ուսումնասիրություններ և վերլուծական աշխատանքներ, որոնց հիման վրա նաև գնահատվում են հետագա գործողությունների իրականացման ու ֆինանսավորման ծավալները: Այս մասով ֆինանսավորման գնահատումը կամ չի ներառում նման աշխատանքների </w:t>
      </w:r>
      <w:proofErr w:type="spellStart"/>
      <w:r>
        <w:t>հետևանքով</w:t>
      </w:r>
      <w:proofErr w:type="spellEnd"/>
      <w:r>
        <w:t xml:space="preserve"> ծախսերը, կամ, դրանց հաջորդող գործողություններն այս փուլում նախատեսված լինելու դեպքում՝ տրվում է կողմնորոշիչ ծախսային շրջանակ:</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pPr>
      <w:r>
        <w:t xml:space="preserve">Մի շարք բաղադրիչների մասով ներկա դրությամբ օբյեկտիվորեն ծախսային գնահատում հնարավոր չէ իրականացնել, քանի որ դրանց ծավալը </w:t>
      </w:r>
      <w:proofErr w:type="spellStart"/>
      <w:r>
        <w:t>դեռևս</w:t>
      </w:r>
      <w:proofErr w:type="spellEnd"/>
      <w:r>
        <w:t xml:space="preserve"> ենթակա է ճշգրտման իրագործման փուլում: Այս կատեգորիաները հիմնականում վերաբերում են հանրային ծառայությունների և </w:t>
      </w:r>
      <w:proofErr w:type="spellStart"/>
      <w:r>
        <w:t>թվայնացման</w:t>
      </w:r>
      <w:proofErr w:type="spellEnd"/>
      <w:r>
        <w:t xml:space="preserve"> գործողություններին: </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pPr>
      <w:r>
        <w:t xml:space="preserve">Խորհրդատվական և փորձագիտական բնույթի ծախսերի համար հիմք է ընդունվել տեղական և միջազգային խորհրդատվական ծառայությունների համար միջին շուկայական դրույքաչափերը՝ առանց դիտարկելու դրանց հետագա հնարավոր աճը, օրինակ, գնաճի կամ այլ գործոնների հնարավոր ազդեցությամբ:   </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pPr>
      <w:r>
        <w:t>Անձնակազմի համալրման հետ կապված միջոցառումներում հիմնականում դիտարկվել է վարձատրությունը՝ հիմք ընդունելով հանրային ծառայության՝ օրենքով սահմանված դրույքաչափերը: Չեն դիտարկվել գույքի, տեխնիկայի և այլ բնույթի ուղեկցող ծախսերը, այլ առանձնահատկություններ, ինչպես նաև՝ դրույքաչափերը համարվել են կայուն և չեն ինդեքսավորվել ապագա տարիների համար:</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pPr>
      <w:r>
        <w:t xml:space="preserve">Միջազգային խորհրդատվություն ենթադրող միջոցառումներում </w:t>
      </w:r>
      <w:proofErr w:type="spellStart"/>
      <w:r>
        <w:t>գնահատումից</w:t>
      </w:r>
      <w:proofErr w:type="spellEnd"/>
      <w:r>
        <w:t xml:space="preserve"> դուրս են մնացել հնարավոր </w:t>
      </w:r>
      <w:proofErr w:type="spellStart"/>
      <w:r>
        <w:t>ուղևորությունները</w:t>
      </w:r>
      <w:proofErr w:type="spellEnd"/>
      <w:r>
        <w:t xml:space="preserve"> և կազմակերպական բնույթի այլ ծախսեր:</w:t>
      </w:r>
    </w:p>
    <w:p w:rsidR="00AF39DF" w:rsidRDefault="00527CB8">
      <w:pPr>
        <w:widowControl w:val="0"/>
        <w:numPr>
          <w:ilvl w:val="0"/>
          <w:numId w:val="2"/>
        </w:numPr>
        <w:pBdr>
          <w:top w:val="nil"/>
          <w:left w:val="nil"/>
          <w:bottom w:val="nil"/>
          <w:right w:val="nil"/>
          <w:between w:val="nil"/>
        </w:pBdr>
        <w:spacing w:after="120" w:line="240" w:lineRule="auto"/>
        <w:ind w:left="270" w:hanging="283"/>
        <w:jc w:val="both"/>
      </w:pPr>
      <w:proofErr w:type="spellStart"/>
      <w:r>
        <w:t>Վերապատրաստումներ</w:t>
      </w:r>
      <w:proofErr w:type="spellEnd"/>
      <w:r>
        <w:t xml:space="preserve">, </w:t>
      </w:r>
      <w:proofErr w:type="spellStart"/>
      <w:r>
        <w:t>ուսուցումներ</w:t>
      </w:r>
      <w:proofErr w:type="spellEnd"/>
      <w:r>
        <w:t xml:space="preserve">, համաժողովներ և այլ նման միջոցառումների համար դիտարկվել են ըստ մասնակիցների քանակի կողմնորոշիչ ծախսերը, որոնք ենթակա են ճշգրտման՝ հետագայում տվյալ միջոցառման </w:t>
      </w:r>
      <w:proofErr w:type="spellStart"/>
      <w:r>
        <w:t>ձևաչափի</w:t>
      </w:r>
      <w:proofErr w:type="spellEnd"/>
      <w:r>
        <w:t xml:space="preserve"> ու մասնակցության ծավալի առումով: Դիտարկվել է միջոցառումների կազմակերպման ծառայությունների միջին շուկայական գինը՝ հաշվի առնելով տարբեր միջոցառումների ծավալը:</w:t>
      </w:r>
    </w:p>
    <w:p w:rsidR="00AF39DF" w:rsidRDefault="00527CB8">
      <w:pPr>
        <w:widowControl w:val="0"/>
        <w:numPr>
          <w:ilvl w:val="0"/>
          <w:numId w:val="13"/>
        </w:numPr>
        <w:pBdr>
          <w:top w:val="nil"/>
          <w:left w:val="nil"/>
          <w:bottom w:val="nil"/>
          <w:right w:val="nil"/>
          <w:between w:val="nil"/>
        </w:pBdr>
        <w:tabs>
          <w:tab w:val="left" w:pos="360"/>
        </w:tabs>
        <w:spacing w:before="200" w:after="200" w:line="240" w:lineRule="auto"/>
        <w:ind w:left="0" w:firstLine="0"/>
        <w:jc w:val="both"/>
        <w:rPr>
          <w:color w:val="000000"/>
        </w:rPr>
      </w:pPr>
      <w:proofErr w:type="spellStart"/>
      <w:r>
        <w:rPr>
          <w:color w:val="000000"/>
        </w:rPr>
        <w:t>Ինդիկատիվ</w:t>
      </w:r>
      <w:proofErr w:type="spellEnd"/>
      <w:r>
        <w:rPr>
          <w:color w:val="000000"/>
        </w:rPr>
        <w:t xml:space="preserve"> ֆինանսավորումը չի ներառում բարեփոխումների հնարավոր դրական ազդեցության արժեքային գնահատումը: Բարեփոխումների շրջանակներում համակարգի արդյունավետության բարձրացման ու օպտիմալացման արդյունքում ենթադրվում է, որ </w:t>
      </w:r>
      <w:proofErr w:type="spellStart"/>
      <w:r>
        <w:rPr>
          <w:color w:val="000000"/>
        </w:rPr>
        <w:t>կձևավորվեն</w:t>
      </w:r>
      <w:proofErr w:type="spellEnd"/>
      <w:r>
        <w:rPr>
          <w:color w:val="000000"/>
        </w:rPr>
        <w:t xml:space="preserve"> խնայողություններ ընթացիկ վիճակի համեմատ կամ էականորեն </w:t>
      </w:r>
      <w:proofErr w:type="spellStart"/>
      <w:r>
        <w:rPr>
          <w:color w:val="000000"/>
        </w:rPr>
        <w:t>կբարելավվեն</w:t>
      </w:r>
      <w:proofErr w:type="spellEnd"/>
      <w:r>
        <w:rPr>
          <w:color w:val="000000"/>
        </w:rPr>
        <w:t xml:space="preserve"> քաղաքականությունը, ինստիտուտները, գործընթացներն ու ծառայությունների մատուցումը՝ այդպիսով նպաստելով միավոր ծախսի դիմաց ստեղծվող արժեքի ավելացմանը, այդ թվում՝ ոչ նյութական օգուտի տեսանկյունից (օրինակ՝ պետական ինստիտուտների նկատմամբ վստահություն, քաղաքացիների գոհունակություն ծառայություններից և այլն): </w:t>
      </w:r>
    </w:p>
    <w:p w:rsidR="00AF39DF" w:rsidRDefault="00527CB8">
      <w:pPr>
        <w:widowControl w:val="0"/>
        <w:numPr>
          <w:ilvl w:val="0"/>
          <w:numId w:val="13"/>
        </w:numPr>
        <w:pBdr>
          <w:top w:val="nil"/>
          <w:left w:val="nil"/>
          <w:bottom w:val="nil"/>
          <w:right w:val="nil"/>
          <w:between w:val="nil"/>
        </w:pBdr>
        <w:tabs>
          <w:tab w:val="left" w:pos="360"/>
        </w:tabs>
        <w:spacing w:before="200" w:after="200" w:line="240" w:lineRule="auto"/>
        <w:ind w:left="0" w:firstLine="0"/>
        <w:jc w:val="both"/>
        <w:rPr>
          <w:color w:val="000000"/>
        </w:rPr>
      </w:pPr>
      <w:r>
        <w:rPr>
          <w:color w:val="000000"/>
        </w:rPr>
        <w:lastRenderedPageBreak/>
        <w:t xml:space="preserve">Ռազմավարության բոլոր ուղղություններով արդեն առկա է համագործակցության ծավալուն օրակարգ և մեկնարկած մի շարք ծրագրեր զարգացման գործընկերների հետ, այդ թվում՝ </w:t>
      </w:r>
      <w:proofErr w:type="spellStart"/>
      <w:r>
        <w:rPr>
          <w:color w:val="000000"/>
        </w:rPr>
        <w:t>Եվրոպական</w:t>
      </w:r>
      <w:proofErr w:type="spellEnd"/>
      <w:r>
        <w:rPr>
          <w:color w:val="000000"/>
        </w:rPr>
        <w:t xml:space="preserve"> Միության, ՄԱԿ-ի գործակալությունների և ծրագրերի, Համաշխարհային բանկի, ԱՄՆ ՄԶԳ, Գերմանիայի միջազգային համագործակցության ընկերակցության</w:t>
      </w:r>
      <w:r w:rsidR="00576D97">
        <w:rPr>
          <w:color w:val="000000"/>
        </w:rPr>
        <w:t xml:space="preserve">, </w:t>
      </w:r>
      <w:r w:rsidR="00251E99">
        <w:rPr>
          <w:color w:val="000000"/>
        </w:rPr>
        <w:t>Միացյալ Թագավորության կառավարության «Լավ կառավարման հիմնադրամի»</w:t>
      </w:r>
      <w:r>
        <w:rPr>
          <w:color w:val="000000"/>
        </w:rPr>
        <w:t xml:space="preserve"> և այլն: Նախատեսվում է առավել սերտացնել </w:t>
      </w:r>
      <w:proofErr w:type="spellStart"/>
      <w:r>
        <w:rPr>
          <w:color w:val="000000"/>
        </w:rPr>
        <w:t>գործընկերությունը</w:t>
      </w:r>
      <w:proofErr w:type="spellEnd"/>
      <w:r>
        <w:rPr>
          <w:color w:val="000000"/>
        </w:rPr>
        <w:t xml:space="preserve"> միջազգային ֆինանսական կառույցների և զարգացման գործընկերների հետ՝ երաշխավորելով ռեսուրսների մեծ մասը դրամաշնորհային միջոցների հաշվին</w:t>
      </w:r>
      <w:r w:rsidR="00576D97">
        <w:rPr>
          <w:color w:val="000000"/>
        </w:rPr>
        <w:t xml:space="preserve"> իրականացումը:</w:t>
      </w:r>
    </w:p>
    <w:p w:rsidR="00AF39DF" w:rsidRDefault="00527CB8">
      <w:pPr>
        <w:widowControl w:val="0"/>
        <w:numPr>
          <w:ilvl w:val="0"/>
          <w:numId w:val="13"/>
        </w:numPr>
        <w:pBdr>
          <w:top w:val="nil"/>
          <w:left w:val="nil"/>
          <w:bottom w:val="nil"/>
          <w:right w:val="nil"/>
          <w:between w:val="nil"/>
        </w:pBdr>
        <w:tabs>
          <w:tab w:val="left" w:pos="360"/>
        </w:tabs>
        <w:spacing w:before="200" w:after="200" w:line="240" w:lineRule="auto"/>
        <w:ind w:left="0" w:firstLine="0"/>
        <w:jc w:val="both"/>
        <w:rPr>
          <w:color w:val="000000"/>
        </w:rPr>
      </w:pPr>
      <w:r>
        <w:rPr>
          <w:color w:val="000000"/>
        </w:rPr>
        <w:t xml:space="preserve">Ռազմավարության ընդունումից հետո պլանավորվում են զարգացման գործընկերների հետ կոնսուլտացիաներ՝ գործողությունների մակարդակում աջակցության միասնական շրջանակ </w:t>
      </w:r>
      <w:proofErr w:type="spellStart"/>
      <w:r>
        <w:rPr>
          <w:color w:val="000000"/>
        </w:rPr>
        <w:t>ձևավորելու</w:t>
      </w:r>
      <w:proofErr w:type="spellEnd"/>
      <w:r>
        <w:rPr>
          <w:color w:val="000000"/>
        </w:rPr>
        <w:t xml:space="preserve"> նպատակով, ներառյալ՝ առկա </w:t>
      </w:r>
      <w:proofErr w:type="spellStart"/>
      <w:r>
        <w:rPr>
          <w:color w:val="000000"/>
        </w:rPr>
        <w:t>հանձնառություններն</w:t>
      </w:r>
      <w:proofErr w:type="spellEnd"/>
      <w:r>
        <w:rPr>
          <w:color w:val="000000"/>
        </w:rPr>
        <w:t xml:space="preserve"> ու մեկնարկած ծրագրերը և դրանց հնարավոր ընդլայնումը: </w:t>
      </w:r>
      <w:proofErr w:type="spellStart"/>
      <w:r>
        <w:rPr>
          <w:color w:val="000000"/>
        </w:rPr>
        <w:t>Կարևորվում</w:t>
      </w:r>
      <w:proofErr w:type="spellEnd"/>
      <w:r>
        <w:rPr>
          <w:color w:val="000000"/>
        </w:rPr>
        <w:t xml:space="preserve"> է պատշաճ մեխանիզմների միասնական որդեգրում այնպես, որ բարեփոխումների ներքո իրականացվելիք ծրագրերի կառավարումը հնարավորինս ապահովվի ազգային ընթացակարգերի շրջանակներում և միասնական կառավարման </w:t>
      </w:r>
      <w:proofErr w:type="spellStart"/>
      <w:r>
        <w:rPr>
          <w:color w:val="000000"/>
        </w:rPr>
        <w:t>հովանոցի</w:t>
      </w:r>
      <w:proofErr w:type="spellEnd"/>
      <w:r>
        <w:rPr>
          <w:color w:val="000000"/>
        </w:rPr>
        <w:t xml:space="preserve"> ներքո։</w:t>
      </w:r>
    </w:p>
    <w:p w:rsidR="00AF39DF" w:rsidRDefault="00527CB8">
      <w:pPr>
        <w:pStyle w:val="Title"/>
        <w:numPr>
          <w:ilvl w:val="1"/>
          <w:numId w:val="15"/>
        </w:numPr>
        <w:ind w:left="540"/>
      </w:pPr>
      <w:r>
        <w:t>Ռազմավարության ռիսկերի կառավարումը</w:t>
      </w:r>
    </w:p>
    <w:p w:rsidR="00AF39DF" w:rsidRDefault="00527CB8">
      <w:pPr>
        <w:widowControl w:val="0"/>
        <w:numPr>
          <w:ilvl w:val="0"/>
          <w:numId w:val="13"/>
        </w:numPr>
        <w:pBdr>
          <w:top w:val="nil"/>
          <w:left w:val="nil"/>
          <w:bottom w:val="nil"/>
          <w:right w:val="nil"/>
          <w:between w:val="nil"/>
        </w:pBdr>
        <w:tabs>
          <w:tab w:val="left" w:pos="360"/>
        </w:tabs>
        <w:spacing w:before="200" w:after="200" w:line="240" w:lineRule="auto"/>
        <w:ind w:left="0" w:firstLine="0"/>
        <w:jc w:val="both"/>
        <w:rPr>
          <w:color w:val="000000"/>
        </w:rPr>
      </w:pPr>
      <w:r>
        <w:rPr>
          <w:color w:val="000000"/>
        </w:rPr>
        <w:t xml:space="preserve">Հանրային կառավարման բարեփոխումներն ընդունված է համարել առավել ծանր բարեփոխումներից՝ հաշվի առնելով դրանց ընդգրկուն բնույթը և՛ համակարգի բարդության, և՛ ենթադրվող ազդեցության ծավալների, և՛ հնարավոր </w:t>
      </w:r>
      <w:proofErr w:type="spellStart"/>
      <w:r>
        <w:rPr>
          <w:color w:val="000000"/>
        </w:rPr>
        <w:t>հետևանքների</w:t>
      </w:r>
      <w:proofErr w:type="spellEnd"/>
      <w:r>
        <w:rPr>
          <w:color w:val="000000"/>
        </w:rPr>
        <w:t xml:space="preserve">, և՛ խորքային փոփոխությունների հասնելու համար պահանջվող կամքի տեսակետից: Միջազգային փորձը հուշում է, որ պետական հատվածի խորքային բարեփոխումների գործում հաջողություն գրանցած երկրները հիմնականում </w:t>
      </w:r>
      <w:proofErr w:type="spellStart"/>
      <w:r>
        <w:rPr>
          <w:color w:val="000000"/>
        </w:rPr>
        <w:t>դրսևորել</w:t>
      </w:r>
      <w:proofErr w:type="spellEnd"/>
      <w:r>
        <w:rPr>
          <w:color w:val="000000"/>
        </w:rPr>
        <w:t xml:space="preserve"> են առանձնակի քաղաքական հանձնառություն նախանշված ճանապարհով </w:t>
      </w:r>
      <w:proofErr w:type="spellStart"/>
      <w:r>
        <w:rPr>
          <w:color w:val="000000"/>
        </w:rPr>
        <w:t>հետևողականորեն</w:t>
      </w:r>
      <w:proofErr w:type="spellEnd"/>
      <w:r>
        <w:rPr>
          <w:color w:val="000000"/>
        </w:rPr>
        <w:t xml:space="preserve"> և անշեղորեն ընթանալու համար: Նման լիակատար հանձնառության պարագայում նույնիսկ առկա են մի շարք ընդհանուր և լոկալ առանձնահատկություններով պայմանավորված </w:t>
      </w:r>
      <w:proofErr w:type="spellStart"/>
      <w:r>
        <w:rPr>
          <w:color w:val="000000"/>
        </w:rPr>
        <w:t>ռիսկեր</w:t>
      </w:r>
      <w:proofErr w:type="spellEnd"/>
      <w:r>
        <w:rPr>
          <w:color w:val="000000"/>
        </w:rPr>
        <w:t xml:space="preserve"> (աղյուսակ 3), որոնք կարող են էականորեն խոչընդոտել բարեփոխումների հաջող իրագործումը:</w:t>
      </w:r>
    </w:p>
    <w:p w:rsidR="00AF39DF" w:rsidRDefault="00527CB8">
      <w:pPr>
        <w:widowControl w:val="0"/>
        <w:numPr>
          <w:ilvl w:val="0"/>
          <w:numId w:val="13"/>
        </w:numPr>
        <w:pBdr>
          <w:top w:val="nil"/>
          <w:left w:val="nil"/>
          <w:bottom w:val="nil"/>
          <w:right w:val="nil"/>
          <w:between w:val="nil"/>
        </w:pBdr>
        <w:tabs>
          <w:tab w:val="left" w:pos="360"/>
        </w:tabs>
        <w:spacing w:before="200" w:after="200" w:line="240" w:lineRule="auto"/>
        <w:ind w:left="0" w:firstLine="0"/>
        <w:jc w:val="both"/>
        <w:rPr>
          <w:color w:val="000000"/>
        </w:rPr>
      </w:pPr>
      <w:r>
        <w:rPr>
          <w:color w:val="000000"/>
        </w:rPr>
        <w:t xml:space="preserve">Ռազմավարության շրջանակներում առանձնացվում են 3 խումբ </w:t>
      </w:r>
      <w:proofErr w:type="spellStart"/>
      <w:r>
        <w:rPr>
          <w:color w:val="000000"/>
        </w:rPr>
        <w:t>ռիսկեր</w:t>
      </w:r>
      <w:proofErr w:type="spellEnd"/>
      <w:r>
        <w:rPr>
          <w:color w:val="000000"/>
        </w:rPr>
        <w:t xml:space="preserve">՝ </w:t>
      </w:r>
    </w:p>
    <w:p w:rsidR="00AF39DF" w:rsidRDefault="00527CB8">
      <w:pPr>
        <w:widowControl w:val="0"/>
        <w:numPr>
          <w:ilvl w:val="0"/>
          <w:numId w:val="2"/>
        </w:numPr>
        <w:pBdr>
          <w:top w:val="nil"/>
          <w:left w:val="nil"/>
          <w:bottom w:val="nil"/>
          <w:right w:val="nil"/>
          <w:between w:val="nil"/>
        </w:pBdr>
        <w:spacing w:after="80" w:line="240" w:lineRule="auto"/>
        <w:ind w:left="270" w:hanging="283"/>
        <w:jc w:val="both"/>
        <w:rPr>
          <w:color w:val="000000"/>
        </w:rPr>
      </w:pPr>
      <w:r>
        <w:rPr>
          <w:b/>
          <w:color w:val="000000"/>
        </w:rPr>
        <w:t>Քաղաքական՝</w:t>
      </w:r>
      <w:r>
        <w:rPr>
          <w:color w:val="000000"/>
        </w:rPr>
        <w:t xml:space="preserve"> </w:t>
      </w:r>
      <w:r>
        <w:t>քաղաքական</w:t>
      </w:r>
      <w:r>
        <w:rPr>
          <w:color w:val="000000"/>
        </w:rPr>
        <w:t xml:space="preserve"> </w:t>
      </w:r>
      <w:r>
        <w:t>գործընթացների</w:t>
      </w:r>
      <w:r>
        <w:rPr>
          <w:color w:val="000000"/>
        </w:rPr>
        <w:t xml:space="preserve"> և քաղաքական օրակարգի մասով.</w:t>
      </w:r>
    </w:p>
    <w:p w:rsidR="00AF39DF" w:rsidRDefault="00527CB8">
      <w:pPr>
        <w:widowControl w:val="0"/>
        <w:numPr>
          <w:ilvl w:val="0"/>
          <w:numId w:val="2"/>
        </w:numPr>
        <w:pBdr>
          <w:top w:val="nil"/>
          <w:left w:val="nil"/>
          <w:bottom w:val="nil"/>
          <w:right w:val="nil"/>
          <w:between w:val="nil"/>
        </w:pBdr>
        <w:spacing w:after="80" w:line="240" w:lineRule="auto"/>
        <w:ind w:left="270" w:hanging="283"/>
        <w:jc w:val="both"/>
        <w:rPr>
          <w:color w:val="000000"/>
        </w:rPr>
      </w:pPr>
      <w:r>
        <w:rPr>
          <w:b/>
          <w:color w:val="000000"/>
        </w:rPr>
        <w:t>Կառավարման՝</w:t>
      </w:r>
      <w:r>
        <w:rPr>
          <w:color w:val="000000"/>
        </w:rPr>
        <w:t xml:space="preserve"> </w:t>
      </w:r>
      <w:proofErr w:type="spellStart"/>
      <w:r>
        <w:t>առաջնորդման</w:t>
      </w:r>
      <w:proofErr w:type="spellEnd"/>
      <w:r>
        <w:rPr>
          <w:color w:val="000000"/>
        </w:rPr>
        <w:t>, համակարգման և իրականացման կարողությունների ու ռեսուրսների մասով.</w:t>
      </w:r>
    </w:p>
    <w:p w:rsidR="00AF39DF" w:rsidRDefault="00527CB8">
      <w:pPr>
        <w:widowControl w:val="0"/>
        <w:numPr>
          <w:ilvl w:val="0"/>
          <w:numId w:val="2"/>
        </w:numPr>
        <w:pBdr>
          <w:top w:val="nil"/>
          <w:left w:val="nil"/>
          <w:bottom w:val="nil"/>
          <w:right w:val="nil"/>
          <w:between w:val="nil"/>
        </w:pBdr>
        <w:spacing w:after="80" w:line="240" w:lineRule="auto"/>
        <w:ind w:left="270" w:hanging="283"/>
        <w:jc w:val="both"/>
        <w:rPr>
          <w:b/>
          <w:color w:val="000000"/>
        </w:rPr>
      </w:pPr>
      <w:r>
        <w:rPr>
          <w:b/>
          <w:color w:val="000000"/>
        </w:rPr>
        <w:t>Հաղորդակցության</w:t>
      </w:r>
      <w:r>
        <w:rPr>
          <w:color w:val="000000"/>
        </w:rPr>
        <w:t xml:space="preserve">՝ </w:t>
      </w:r>
      <w:r>
        <w:t>հանրային</w:t>
      </w:r>
      <w:r>
        <w:rPr>
          <w:color w:val="000000"/>
        </w:rPr>
        <w:t xml:space="preserve"> և ներհամակարգային շահառուների խմբերի հետ ոչ արդյունավետ երկխոսության կառուցման մասով:</w:t>
      </w:r>
    </w:p>
    <w:p w:rsidR="00AF39DF" w:rsidRDefault="00527CB8">
      <w:pPr>
        <w:widowControl w:val="0"/>
        <w:numPr>
          <w:ilvl w:val="0"/>
          <w:numId w:val="13"/>
        </w:numPr>
        <w:pBdr>
          <w:top w:val="nil"/>
          <w:left w:val="nil"/>
          <w:bottom w:val="nil"/>
          <w:right w:val="nil"/>
          <w:between w:val="nil"/>
        </w:pBdr>
        <w:tabs>
          <w:tab w:val="left" w:pos="360"/>
        </w:tabs>
        <w:spacing w:before="200" w:after="200" w:line="240" w:lineRule="auto"/>
        <w:ind w:left="0" w:firstLine="0"/>
        <w:jc w:val="both"/>
        <w:rPr>
          <w:color w:val="000000"/>
        </w:rPr>
      </w:pPr>
      <w:proofErr w:type="spellStart"/>
      <w:r>
        <w:rPr>
          <w:color w:val="000000"/>
        </w:rPr>
        <w:t>Ռիսկերն</w:t>
      </w:r>
      <w:proofErr w:type="spellEnd"/>
      <w:r>
        <w:rPr>
          <w:color w:val="000000"/>
        </w:rPr>
        <w:t xml:space="preserve"> ամբողջությամբ կամ մասնակիորեն առարկայանալու դեպքում կարող են բերել </w:t>
      </w:r>
      <w:proofErr w:type="spellStart"/>
      <w:r>
        <w:rPr>
          <w:color w:val="000000"/>
        </w:rPr>
        <w:t>հետևյալ</w:t>
      </w:r>
      <w:proofErr w:type="spellEnd"/>
      <w:r>
        <w:rPr>
          <w:color w:val="000000"/>
        </w:rPr>
        <w:t xml:space="preserve"> հնարավոր </w:t>
      </w:r>
      <w:proofErr w:type="spellStart"/>
      <w:r>
        <w:rPr>
          <w:color w:val="000000"/>
        </w:rPr>
        <w:t>հետևանքների</w:t>
      </w:r>
      <w:proofErr w:type="spellEnd"/>
      <w:r>
        <w:rPr>
          <w:color w:val="000000"/>
        </w:rPr>
        <w:t>՝</w:t>
      </w:r>
    </w:p>
    <w:p w:rsidR="00AF39DF" w:rsidRDefault="00527CB8">
      <w:pPr>
        <w:widowControl w:val="0"/>
        <w:numPr>
          <w:ilvl w:val="0"/>
          <w:numId w:val="2"/>
        </w:numPr>
        <w:pBdr>
          <w:top w:val="nil"/>
          <w:left w:val="nil"/>
          <w:bottom w:val="nil"/>
          <w:right w:val="nil"/>
          <w:between w:val="nil"/>
        </w:pBdr>
        <w:spacing w:after="80" w:line="240" w:lineRule="auto"/>
        <w:ind w:left="270" w:hanging="283"/>
        <w:jc w:val="both"/>
      </w:pPr>
      <w:r>
        <w:t>Բարեփոխումների հետաձգում, դանդաղում կամ դադարում,</w:t>
      </w:r>
    </w:p>
    <w:p w:rsidR="00AF39DF" w:rsidRDefault="00527CB8">
      <w:pPr>
        <w:widowControl w:val="0"/>
        <w:numPr>
          <w:ilvl w:val="0"/>
          <w:numId w:val="2"/>
        </w:numPr>
        <w:pBdr>
          <w:top w:val="nil"/>
          <w:left w:val="nil"/>
          <w:bottom w:val="nil"/>
          <w:right w:val="nil"/>
          <w:between w:val="nil"/>
        </w:pBdr>
        <w:spacing w:after="80" w:line="240" w:lineRule="auto"/>
        <w:ind w:left="270" w:hanging="283"/>
        <w:jc w:val="both"/>
      </w:pPr>
      <w:r>
        <w:t>Ռազմավարության/գործողությունների ծրագրի վերանայման անհրաժեշտություն,</w:t>
      </w:r>
    </w:p>
    <w:p w:rsidR="00AF39DF" w:rsidRDefault="00527CB8">
      <w:pPr>
        <w:widowControl w:val="0"/>
        <w:numPr>
          <w:ilvl w:val="0"/>
          <w:numId w:val="2"/>
        </w:numPr>
        <w:pBdr>
          <w:top w:val="nil"/>
          <w:left w:val="nil"/>
          <w:bottom w:val="nil"/>
          <w:right w:val="nil"/>
          <w:between w:val="nil"/>
        </w:pBdr>
        <w:spacing w:after="80" w:line="240" w:lineRule="auto"/>
        <w:ind w:left="270" w:hanging="283"/>
        <w:jc w:val="both"/>
      </w:pPr>
      <w:r>
        <w:t>Բարեփոխումների ոչ արդյունավետ ընթացք,</w:t>
      </w:r>
    </w:p>
    <w:p w:rsidR="00AF39DF" w:rsidRDefault="00527CB8">
      <w:pPr>
        <w:widowControl w:val="0"/>
        <w:numPr>
          <w:ilvl w:val="0"/>
          <w:numId w:val="2"/>
        </w:numPr>
        <w:pBdr>
          <w:top w:val="nil"/>
          <w:left w:val="nil"/>
          <w:bottom w:val="nil"/>
          <w:right w:val="nil"/>
          <w:between w:val="nil"/>
        </w:pBdr>
        <w:spacing w:after="80" w:line="240" w:lineRule="auto"/>
        <w:ind w:left="270" w:hanging="283"/>
        <w:jc w:val="both"/>
      </w:pPr>
      <w:r>
        <w:t xml:space="preserve">Համակարգային </w:t>
      </w:r>
      <w:proofErr w:type="spellStart"/>
      <w:r>
        <w:t>ձախողումներ</w:t>
      </w:r>
      <w:proofErr w:type="spellEnd"/>
      <w:r>
        <w:t>,</w:t>
      </w:r>
    </w:p>
    <w:p w:rsidR="00AF39DF" w:rsidRDefault="00527CB8">
      <w:pPr>
        <w:widowControl w:val="0"/>
        <w:numPr>
          <w:ilvl w:val="0"/>
          <w:numId w:val="2"/>
        </w:numPr>
        <w:pBdr>
          <w:top w:val="nil"/>
          <w:left w:val="nil"/>
          <w:bottom w:val="nil"/>
          <w:right w:val="nil"/>
          <w:between w:val="nil"/>
        </w:pBdr>
        <w:spacing w:after="80" w:line="240" w:lineRule="auto"/>
        <w:ind w:left="270" w:hanging="283"/>
        <w:jc w:val="both"/>
      </w:pPr>
      <w:r>
        <w:t>Բարեփոխումների ոչ լիարժեք ծավալով իրականացում,</w:t>
      </w:r>
    </w:p>
    <w:p w:rsidR="00AF39DF" w:rsidRDefault="00527CB8">
      <w:pPr>
        <w:widowControl w:val="0"/>
        <w:numPr>
          <w:ilvl w:val="0"/>
          <w:numId w:val="2"/>
        </w:numPr>
        <w:pBdr>
          <w:top w:val="nil"/>
          <w:left w:val="nil"/>
          <w:bottom w:val="nil"/>
          <w:right w:val="nil"/>
          <w:between w:val="nil"/>
        </w:pBdr>
        <w:spacing w:after="80" w:line="240" w:lineRule="auto"/>
        <w:ind w:left="270" w:hanging="283"/>
        <w:jc w:val="both"/>
      </w:pPr>
      <w:r>
        <w:t xml:space="preserve">Պետական համակարգի կողմից փոփոխություններին </w:t>
      </w:r>
      <w:proofErr w:type="spellStart"/>
      <w:r>
        <w:t>ադապտացիայի</w:t>
      </w:r>
      <w:proofErr w:type="spellEnd"/>
      <w:r>
        <w:t xml:space="preserve"> և յուրացման ոչ </w:t>
      </w:r>
      <w:r>
        <w:lastRenderedPageBreak/>
        <w:t>բավարար աստիճան,</w:t>
      </w:r>
    </w:p>
    <w:p w:rsidR="00AF39DF" w:rsidRDefault="00527CB8">
      <w:pPr>
        <w:widowControl w:val="0"/>
        <w:numPr>
          <w:ilvl w:val="0"/>
          <w:numId w:val="2"/>
        </w:numPr>
        <w:pBdr>
          <w:top w:val="nil"/>
          <w:left w:val="nil"/>
          <w:bottom w:val="nil"/>
          <w:right w:val="nil"/>
          <w:between w:val="nil"/>
        </w:pBdr>
        <w:spacing w:after="80" w:line="240" w:lineRule="auto"/>
        <w:ind w:left="270" w:hanging="283"/>
        <w:jc w:val="both"/>
        <w:rPr>
          <w:color w:val="000000"/>
        </w:rPr>
      </w:pPr>
      <w:r>
        <w:t>Հաղորդակցության</w:t>
      </w:r>
      <w:r>
        <w:rPr>
          <w:color w:val="000000"/>
        </w:rPr>
        <w:t xml:space="preserve"> </w:t>
      </w:r>
      <w:proofErr w:type="spellStart"/>
      <w:r>
        <w:rPr>
          <w:color w:val="000000"/>
        </w:rPr>
        <w:t>խզումներ</w:t>
      </w:r>
      <w:proofErr w:type="spellEnd"/>
      <w:r>
        <w:rPr>
          <w:color w:val="000000"/>
        </w:rPr>
        <w:t xml:space="preserve"> և </w:t>
      </w:r>
      <w:proofErr w:type="spellStart"/>
      <w:r>
        <w:rPr>
          <w:color w:val="000000"/>
        </w:rPr>
        <w:t>կոնտենտային</w:t>
      </w:r>
      <w:proofErr w:type="spellEnd"/>
      <w:r>
        <w:rPr>
          <w:color w:val="000000"/>
        </w:rPr>
        <w:t xml:space="preserve"> </w:t>
      </w:r>
      <w:proofErr w:type="spellStart"/>
      <w:r>
        <w:rPr>
          <w:color w:val="000000"/>
        </w:rPr>
        <w:t>մանիպուլյացիաներ</w:t>
      </w:r>
      <w:proofErr w:type="spellEnd"/>
      <w:r>
        <w:rPr>
          <w:color w:val="000000"/>
        </w:rPr>
        <w:t xml:space="preserve">: </w:t>
      </w:r>
    </w:p>
    <w:p w:rsidR="00AF39DF" w:rsidRDefault="00527CB8">
      <w:pPr>
        <w:widowControl w:val="0"/>
        <w:spacing w:before="240" w:after="240"/>
        <w:rPr>
          <w:b/>
          <w:color w:val="000000"/>
        </w:rPr>
      </w:pPr>
      <w:r>
        <w:rPr>
          <w:b/>
          <w:color w:val="000000"/>
        </w:rPr>
        <w:t>Աղյուսակ 3. ՀԿԲ ռազմավարության ռիսկերի մատրիցա</w:t>
      </w:r>
    </w:p>
    <w:tbl>
      <w:tblPr>
        <w:tblStyle w:val="a1"/>
        <w:tblW w:w="9540" w:type="dxa"/>
        <w:jc w:val="center"/>
        <w:tblBorders>
          <w:top w:val="nil"/>
          <w:left w:val="nil"/>
          <w:bottom w:val="nil"/>
          <w:right w:val="nil"/>
          <w:insideH w:val="nil"/>
          <w:insideV w:val="nil"/>
        </w:tblBorders>
        <w:tblLayout w:type="fixed"/>
        <w:tblLook w:val="04A0" w:firstRow="1" w:lastRow="0" w:firstColumn="1" w:lastColumn="0" w:noHBand="0" w:noVBand="1"/>
      </w:tblPr>
      <w:tblGrid>
        <w:gridCol w:w="3510"/>
        <w:gridCol w:w="1586"/>
        <w:gridCol w:w="1709"/>
        <w:gridCol w:w="2735"/>
      </w:tblGrid>
      <w:tr w:rsidR="00AF39DF" w:rsidTr="00AF39DF">
        <w:trPr>
          <w:cnfStyle w:val="100000000000" w:firstRow="1" w:lastRow="0" w:firstColumn="0" w:lastColumn="0" w:oddVBand="0" w:evenVBand="0" w:oddHBand="0" w:evenHBand="0" w:firstRowFirstColumn="0" w:firstRowLastColumn="0" w:lastRowFirstColumn="0" w:lastRowLastColumn="0"/>
          <w:trHeight w:val="20"/>
          <w:tblHeader/>
          <w:jc w:val="center"/>
        </w:trPr>
        <w:tc>
          <w:tcPr>
            <w:cnfStyle w:val="001000000000" w:firstRow="0" w:lastRow="0" w:firstColumn="1" w:lastColumn="0" w:oddVBand="0" w:evenVBand="0" w:oddHBand="0" w:evenHBand="0" w:firstRowFirstColumn="0" w:firstRowLastColumn="0" w:lastRowFirstColumn="0" w:lastRowLastColumn="0"/>
            <w:tcW w:w="3510" w:type="dxa"/>
            <w:tcBorders>
              <w:top w:val="single" w:sz="12" w:space="0" w:color="1F4E79"/>
              <w:bottom w:val="single" w:sz="12" w:space="0" w:color="1F4E79"/>
            </w:tcBorders>
            <w:vAlign w:val="center"/>
          </w:tcPr>
          <w:p w:rsidR="00AF39DF" w:rsidRDefault="00527CB8">
            <w:pPr>
              <w:widowControl w:val="0"/>
              <w:pBdr>
                <w:top w:val="nil"/>
                <w:left w:val="nil"/>
                <w:bottom w:val="nil"/>
                <w:right w:val="nil"/>
                <w:between w:val="nil"/>
              </w:pBdr>
              <w:spacing w:before="40" w:after="40" w:line="259" w:lineRule="auto"/>
              <w:jc w:val="center"/>
              <w:rPr>
                <w:color w:val="000000"/>
                <w:sz w:val="20"/>
                <w:szCs w:val="20"/>
              </w:rPr>
            </w:pPr>
            <w:r>
              <w:rPr>
                <w:b w:val="0"/>
                <w:color w:val="000000"/>
                <w:sz w:val="20"/>
                <w:szCs w:val="20"/>
              </w:rPr>
              <w:t xml:space="preserve">Ռիսկը </w:t>
            </w:r>
          </w:p>
        </w:tc>
        <w:tc>
          <w:tcPr>
            <w:tcW w:w="1586" w:type="dxa"/>
            <w:tcBorders>
              <w:top w:val="single" w:sz="12" w:space="0" w:color="1F4E79"/>
              <w:bottom w:val="single" w:sz="12" w:space="0" w:color="1F4E79"/>
            </w:tcBorders>
            <w:vAlign w:val="center"/>
          </w:tcPr>
          <w:p w:rsidR="00AF39DF" w:rsidRDefault="00527CB8">
            <w:pPr>
              <w:widowControl w:val="0"/>
              <w:pBdr>
                <w:top w:val="nil"/>
                <w:left w:val="nil"/>
                <w:bottom w:val="nil"/>
                <w:right w:val="nil"/>
                <w:between w:val="nil"/>
              </w:pBdr>
              <w:spacing w:before="40" w:after="40" w:line="259" w:lineRule="auto"/>
              <w:jc w:val="center"/>
              <w:cnfStyle w:val="100000000000" w:firstRow="1" w:lastRow="0" w:firstColumn="0" w:lastColumn="0" w:oddVBand="0" w:evenVBand="0" w:oddHBand="0" w:evenHBand="0" w:firstRowFirstColumn="0" w:firstRowLastColumn="0" w:lastRowFirstColumn="0" w:lastRowLastColumn="0"/>
              <w:rPr>
                <w:color w:val="000000"/>
                <w:sz w:val="20"/>
                <w:szCs w:val="20"/>
              </w:rPr>
            </w:pPr>
            <w:r>
              <w:rPr>
                <w:b w:val="0"/>
                <w:color w:val="000000"/>
                <w:sz w:val="20"/>
                <w:szCs w:val="20"/>
              </w:rPr>
              <w:t>Հավանական-</w:t>
            </w:r>
            <w:proofErr w:type="spellStart"/>
            <w:r>
              <w:rPr>
                <w:b w:val="0"/>
                <w:color w:val="000000"/>
                <w:sz w:val="20"/>
                <w:szCs w:val="20"/>
              </w:rPr>
              <w:t>նությունը</w:t>
            </w:r>
            <w:proofErr w:type="spellEnd"/>
          </w:p>
        </w:tc>
        <w:tc>
          <w:tcPr>
            <w:tcW w:w="1709" w:type="dxa"/>
            <w:tcBorders>
              <w:top w:val="single" w:sz="12" w:space="0" w:color="1F4E79"/>
              <w:bottom w:val="single" w:sz="12" w:space="0" w:color="1F4E79"/>
            </w:tcBorders>
          </w:tcPr>
          <w:p w:rsidR="00AF39DF" w:rsidRDefault="00527CB8">
            <w:pPr>
              <w:widowControl w:val="0"/>
              <w:pBdr>
                <w:top w:val="nil"/>
                <w:left w:val="nil"/>
                <w:bottom w:val="nil"/>
                <w:right w:val="nil"/>
                <w:between w:val="nil"/>
              </w:pBdr>
              <w:spacing w:before="40" w:after="40" w:line="259" w:lineRule="auto"/>
              <w:jc w:val="center"/>
              <w:cnfStyle w:val="100000000000" w:firstRow="1" w:lastRow="0" w:firstColumn="0" w:lastColumn="0" w:oddVBand="0" w:evenVBand="0" w:oddHBand="0" w:evenHBand="0" w:firstRowFirstColumn="0" w:firstRowLastColumn="0" w:lastRowFirstColumn="0" w:lastRowLastColumn="0"/>
              <w:rPr>
                <w:color w:val="000000"/>
                <w:sz w:val="20"/>
                <w:szCs w:val="20"/>
              </w:rPr>
            </w:pPr>
            <w:r>
              <w:rPr>
                <w:b w:val="0"/>
                <w:color w:val="000000"/>
                <w:sz w:val="20"/>
                <w:szCs w:val="20"/>
              </w:rPr>
              <w:t>Հնարավոր ազդեցությունը</w:t>
            </w:r>
          </w:p>
        </w:tc>
        <w:tc>
          <w:tcPr>
            <w:tcW w:w="2735" w:type="dxa"/>
            <w:tcBorders>
              <w:top w:val="single" w:sz="12" w:space="0" w:color="1F4E79"/>
              <w:bottom w:val="single" w:sz="12" w:space="0" w:color="1F4E79"/>
            </w:tcBorders>
            <w:vAlign w:val="center"/>
          </w:tcPr>
          <w:p w:rsidR="00AF39DF" w:rsidRDefault="00527CB8">
            <w:pPr>
              <w:widowControl w:val="0"/>
              <w:pBdr>
                <w:top w:val="nil"/>
                <w:left w:val="nil"/>
                <w:bottom w:val="nil"/>
                <w:right w:val="nil"/>
                <w:between w:val="nil"/>
              </w:pBdr>
              <w:spacing w:before="40" w:after="40" w:line="259" w:lineRule="auto"/>
              <w:jc w:val="center"/>
              <w:cnfStyle w:val="100000000000" w:firstRow="1" w:lastRow="0" w:firstColumn="0" w:lastColumn="0" w:oddVBand="0" w:evenVBand="0" w:oddHBand="0" w:evenHBand="0" w:firstRowFirstColumn="0" w:firstRowLastColumn="0" w:lastRowFirstColumn="0" w:lastRowLastColumn="0"/>
              <w:rPr>
                <w:color w:val="000000"/>
                <w:sz w:val="20"/>
                <w:szCs w:val="20"/>
              </w:rPr>
            </w:pPr>
            <w:r>
              <w:rPr>
                <w:b w:val="0"/>
                <w:color w:val="000000"/>
                <w:sz w:val="20"/>
                <w:szCs w:val="20"/>
              </w:rPr>
              <w:t>Ռիսկի կառավարումը</w:t>
            </w:r>
          </w:p>
        </w:tc>
      </w:tr>
      <w:tr w:rsidR="00AF39DF" w:rsidTr="00AF39DF">
        <w:trPr>
          <w:trHeight w:val="385"/>
          <w:jc w:val="center"/>
        </w:trPr>
        <w:tc>
          <w:tcPr>
            <w:cnfStyle w:val="001000000000" w:firstRow="0" w:lastRow="0" w:firstColumn="1" w:lastColumn="0" w:oddVBand="0" w:evenVBand="0" w:oddHBand="0" w:evenHBand="0" w:firstRowFirstColumn="0" w:firstRowLastColumn="0" w:lastRowFirstColumn="0" w:lastRowLastColumn="0"/>
            <w:tcW w:w="9540" w:type="dxa"/>
            <w:gridSpan w:val="4"/>
            <w:tcBorders>
              <w:top w:val="single" w:sz="12" w:space="0" w:color="1F4E79"/>
              <w:bottom w:val="single" w:sz="8" w:space="0" w:color="323E4F"/>
            </w:tcBorders>
            <w:shd w:val="clear" w:color="auto" w:fill="D0CECE"/>
            <w:vAlign w:val="center"/>
          </w:tcPr>
          <w:p w:rsidR="00AF39DF" w:rsidRDefault="00527CB8">
            <w:pPr>
              <w:widowControl w:val="0"/>
              <w:numPr>
                <w:ilvl w:val="0"/>
                <w:numId w:val="1"/>
              </w:numPr>
              <w:pBdr>
                <w:top w:val="nil"/>
                <w:left w:val="nil"/>
                <w:bottom w:val="nil"/>
                <w:right w:val="nil"/>
                <w:between w:val="nil"/>
              </w:pBdr>
              <w:spacing w:before="40" w:after="40" w:line="259" w:lineRule="auto"/>
              <w:ind w:left="215" w:hanging="215"/>
              <w:rPr>
                <w:color w:val="000000"/>
                <w:sz w:val="20"/>
                <w:szCs w:val="20"/>
              </w:rPr>
            </w:pPr>
            <w:r>
              <w:rPr>
                <w:b w:val="0"/>
                <w:color w:val="000000"/>
                <w:sz w:val="20"/>
                <w:szCs w:val="20"/>
              </w:rPr>
              <w:t xml:space="preserve">Քաղաքական </w:t>
            </w:r>
            <w:proofErr w:type="spellStart"/>
            <w:r>
              <w:rPr>
                <w:b w:val="0"/>
                <w:color w:val="000000"/>
                <w:sz w:val="20"/>
                <w:szCs w:val="20"/>
              </w:rPr>
              <w:t>ռիսկեր</w:t>
            </w:r>
            <w:proofErr w:type="spellEnd"/>
          </w:p>
        </w:tc>
      </w:tr>
      <w:tr w:rsidR="00AF39DF" w:rsidTr="00AF39DF">
        <w:trPr>
          <w:trHeight w:val="20"/>
          <w:jc w:val="center"/>
        </w:trPr>
        <w:tc>
          <w:tcPr>
            <w:cnfStyle w:val="001000000000" w:firstRow="0" w:lastRow="0" w:firstColumn="1" w:lastColumn="0" w:oddVBand="0" w:evenVBand="0" w:oddHBand="0" w:evenHBand="0" w:firstRowFirstColumn="0" w:firstRowLastColumn="0" w:lastRowFirstColumn="0" w:lastRowLastColumn="0"/>
            <w:tcW w:w="3510" w:type="dxa"/>
            <w:tcBorders>
              <w:top w:val="single" w:sz="12" w:space="0" w:color="1F4E79"/>
              <w:bottom w:val="single" w:sz="8" w:space="0" w:color="323E4F"/>
            </w:tcBorders>
            <w:vAlign w:val="center"/>
          </w:tcPr>
          <w:p w:rsidR="00AF39DF" w:rsidRDefault="00527CB8">
            <w:pPr>
              <w:widowControl w:val="0"/>
              <w:ind w:left="14"/>
              <w:rPr>
                <w:color w:val="000000"/>
                <w:sz w:val="20"/>
                <w:szCs w:val="20"/>
              </w:rPr>
            </w:pPr>
            <w:r>
              <w:rPr>
                <w:b w:val="0"/>
                <w:color w:val="000000"/>
                <w:sz w:val="20"/>
                <w:szCs w:val="20"/>
              </w:rPr>
              <w:t xml:space="preserve">Երկրում սոցիալ-տնտեսական, աշխարհաքաղաքական և այլ մարտահրավերների առաջացման դեպքում առաջնահերթությունների էական փոփոխություն </w:t>
            </w:r>
          </w:p>
        </w:tc>
        <w:tc>
          <w:tcPr>
            <w:tcW w:w="1586" w:type="dxa"/>
            <w:tcBorders>
              <w:top w:val="single" w:sz="12" w:space="0" w:color="1F4E79"/>
              <w:bottom w:val="single" w:sz="8" w:space="0" w:color="323E4F"/>
            </w:tcBorders>
            <w:vAlign w:val="center"/>
          </w:tcPr>
          <w:p w:rsidR="00AF39DF" w:rsidRDefault="00527CB8">
            <w:pPr>
              <w:widowControl w:val="0"/>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Միջին</w:t>
            </w:r>
          </w:p>
        </w:tc>
        <w:tc>
          <w:tcPr>
            <w:tcW w:w="1709" w:type="dxa"/>
            <w:tcBorders>
              <w:top w:val="single" w:sz="12" w:space="0" w:color="1F4E79"/>
              <w:bottom w:val="single" w:sz="8" w:space="0" w:color="323E4F"/>
            </w:tcBorders>
            <w:vAlign w:val="center"/>
          </w:tcPr>
          <w:p w:rsidR="00AF39DF" w:rsidRDefault="00527CB8">
            <w:pPr>
              <w:widowControl w:val="0"/>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Բարձր</w:t>
            </w:r>
          </w:p>
        </w:tc>
        <w:tc>
          <w:tcPr>
            <w:tcW w:w="2735" w:type="dxa"/>
            <w:tcBorders>
              <w:top w:val="single" w:sz="12" w:space="0" w:color="1F4E79"/>
              <w:bottom w:val="single" w:sz="8" w:space="0" w:color="323E4F"/>
            </w:tcBorders>
            <w:vAlign w:val="center"/>
          </w:tcPr>
          <w:p w:rsidR="00AF39DF" w:rsidRDefault="00527CB8">
            <w:pPr>
              <w:widowControl w:val="0"/>
              <w:ind w:left="14"/>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Բարեփոխումների այլընտրանքային՝ </w:t>
            </w:r>
            <w:proofErr w:type="spellStart"/>
            <w:r>
              <w:rPr>
                <w:color w:val="000000"/>
                <w:sz w:val="20"/>
                <w:szCs w:val="20"/>
              </w:rPr>
              <w:t>ադապտիվ</w:t>
            </w:r>
            <w:proofErr w:type="spellEnd"/>
            <w:r>
              <w:rPr>
                <w:color w:val="000000"/>
                <w:sz w:val="20"/>
                <w:szCs w:val="20"/>
              </w:rPr>
              <w:t xml:space="preserve"> սցենարների մշակում</w:t>
            </w:r>
          </w:p>
        </w:tc>
      </w:tr>
      <w:tr w:rsidR="00AF39DF" w:rsidTr="00AF39DF">
        <w:trPr>
          <w:trHeight w:val="20"/>
          <w:jc w:val="center"/>
        </w:trPr>
        <w:tc>
          <w:tcPr>
            <w:cnfStyle w:val="001000000000" w:firstRow="0" w:lastRow="0" w:firstColumn="1" w:lastColumn="0" w:oddVBand="0" w:evenVBand="0" w:oddHBand="0" w:evenHBand="0" w:firstRowFirstColumn="0" w:firstRowLastColumn="0" w:lastRowFirstColumn="0" w:lastRowLastColumn="0"/>
            <w:tcW w:w="3510" w:type="dxa"/>
            <w:tcBorders>
              <w:top w:val="single" w:sz="8" w:space="0" w:color="323E4F"/>
              <w:bottom w:val="single" w:sz="12" w:space="0" w:color="1F4E79"/>
            </w:tcBorders>
            <w:vAlign w:val="center"/>
          </w:tcPr>
          <w:p w:rsidR="00AF39DF" w:rsidRDefault="00527CB8">
            <w:pPr>
              <w:widowControl w:val="0"/>
              <w:ind w:left="14"/>
              <w:rPr>
                <w:color w:val="000000"/>
                <w:sz w:val="20"/>
                <w:szCs w:val="20"/>
              </w:rPr>
            </w:pPr>
            <w:r>
              <w:rPr>
                <w:b w:val="0"/>
                <w:color w:val="000000"/>
                <w:sz w:val="20"/>
                <w:szCs w:val="20"/>
              </w:rPr>
              <w:t xml:space="preserve">Քաղաքական </w:t>
            </w:r>
            <w:proofErr w:type="spellStart"/>
            <w:r>
              <w:rPr>
                <w:b w:val="0"/>
                <w:color w:val="000000"/>
                <w:sz w:val="20"/>
                <w:szCs w:val="20"/>
              </w:rPr>
              <w:t>կոնյուկտուրայի</w:t>
            </w:r>
            <w:proofErr w:type="spellEnd"/>
            <w:r>
              <w:rPr>
                <w:b w:val="0"/>
                <w:color w:val="000000"/>
                <w:sz w:val="20"/>
                <w:szCs w:val="20"/>
              </w:rPr>
              <w:t xml:space="preserve"> փոփոխությամբ պայմանավորված՝  քաղաքական օրակարգի փոփոխության արդյունքում բարեփոխումների հարաբերական </w:t>
            </w:r>
            <w:proofErr w:type="spellStart"/>
            <w:r>
              <w:rPr>
                <w:b w:val="0"/>
                <w:color w:val="000000"/>
                <w:sz w:val="20"/>
                <w:szCs w:val="20"/>
              </w:rPr>
              <w:t>անկարևորություն</w:t>
            </w:r>
            <w:proofErr w:type="spellEnd"/>
          </w:p>
        </w:tc>
        <w:tc>
          <w:tcPr>
            <w:tcW w:w="1586" w:type="dxa"/>
            <w:tcBorders>
              <w:top w:val="single" w:sz="8" w:space="0" w:color="323E4F"/>
              <w:bottom w:val="single" w:sz="12" w:space="0" w:color="1F4E79"/>
            </w:tcBorders>
            <w:vAlign w:val="center"/>
          </w:tcPr>
          <w:p w:rsidR="00AF39DF" w:rsidRDefault="00527CB8">
            <w:pPr>
              <w:widowControl w:val="0"/>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Միջին</w:t>
            </w:r>
          </w:p>
        </w:tc>
        <w:tc>
          <w:tcPr>
            <w:tcW w:w="1709" w:type="dxa"/>
            <w:tcBorders>
              <w:top w:val="single" w:sz="8" w:space="0" w:color="323E4F"/>
              <w:bottom w:val="single" w:sz="12" w:space="0" w:color="1F4E79"/>
            </w:tcBorders>
            <w:vAlign w:val="center"/>
          </w:tcPr>
          <w:p w:rsidR="00AF39DF" w:rsidRDefault="00527CB8">
            <w:pPr>
              <w:widowControl w:val="0"/>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Բարձր</w:t>
            </w:r>
          </w:p>
        </w:tc>
        <w:tc>
          <w:tcPr>
            <w:tcW w:w="2735" w:type="dxa"/>
            <w:tcBorders>
              <w:top w:val="single" w:sz="8" w:space="0" w:color="323E4F"/>
              <w:bottom w:val="single" w:sz="12" w:space="0" w:color="1F4E79"/>
            </w:tcBorders>
            <w:vAlign w:val="center"/>
          </w:tcPr>
          <w:p w:rsidR="00AF39DF" w:rsidRDefault="00527CB8">
            <w:pPr>
              <w:widowControl w:val="0"/>
              <w:ind w:left="14"/>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Հանրային լայն </w:t>
            </w:r>
            <w:proofErr w:type="spellStart"/>
            <w:r>
              <w:rPr>
                <w:color w:val="000000"/>
                <w:sz w:val="20"/>
                <w:szCs w:val="20"/>
              </w:rPr>
              <w:t>կոնսենսուսի</w:t>
            </w:r>
            <w:proofErr w:type="spellEnd"/>
            <w:r>
              <w:rPr>
                <w:color w:val="000000"/>
                <w:sz w:val="20"/>
                <w:szCs w:val="20"/>
              </w:rPr>
              <w:t xml:space="preserve"> </w:t>
            </w:r>
            <w:proofErr w:type="spellStart"/>
            <w:r>
              <w:rPr>
                <w:color w:val="000000"/>
                <w:sz w:val="20"/>
                <w:szCs w:val="20"/>
              </w:rPr>
              <w:t>ձևավորում</w:t>
            </w:r>
            <w:proofErr w:type="spellEnd"/>
            <w:r>
              <w:rPr>
                <w:color w:val="000000"/>
                <w:sz w:val="20"/>
                <w:szCs w:val="20"/>
              </w:rPr>
              <w:t xml:space="preserve"> արդյունավետ երկխոսության միջոցով </w:t>
            </w:r>
          </w:p>
        </w:tc>
      </w:tr>
      <w:tr w:rsidR="00AF39DF" w:rsidTr="00AF39DF">
        <w:trPr>
          <w:trHeight w:val="214"/>
          <w:jc w:val="center"/>
        </w:trPr>
        <w:tc>
          <w:tcPr>
            <w:cnfStyle w:val="001000000000" w:firstRow="0" w:lastRow="0" w:firstColumn="1" w:lastColumn="0" w:oddVBand="0" w:evenVBand="0" w:oddHBand="0" w:evenHBand="0" w:firstRowFirstColumn="0" w:firstRowLastColumn="0" w:lastRowFirstColumn="0" w:lastRowLastColumn="0"/>
            <w:tcW w:w="3510" w:type="dxa"/>
            <w:tcBorders>
              <w:top w:val="single" w:sz="8" w:space="0" w:color="323E4F"/>
              <w:bottom w:val="single" w:sz="12" w:space="0" w:color="1F4E79"/>
            </w:tcBorders>
            <w:vAlign w:val="center"/>
          </w:tcPr>
          <w:p w:rsidR="00AF39DF" w:rsidRDefault="00527CB8">
            <w:pPr>
              <w:widowControl w:val="0"/>
              <w:ind w:left="14"/>
              <w:rPr>
                <w:color w:val="000000"/>
                <w:sz w:val="20"/>
                <w:szCs w:val="20"/>
              </w:rPr>
            </w:pPr>
            <w:r>
              <w:rPr>
                <w:b w:val="0"/>
                <w:color w:val="000000"/>
                <w:sz w:val="20"/>
                <w:szCs w:val="20"/>
              </w:rPr>
              <w:t xml:space="preserve">Բարձր մակարդակում բարեփոխումների իրականացման համար ոչ բավարար հանձնառություն </w:t>
            </w:r>
          </w:p>
        </w:tc>
        <w:tc>
          <w:tcPr>
            <w:tcW w:w="1586" w:type="dxa"/>
            <w:tcBorders>
              <w:top w:val="single" w:sz="8" w:space="0" w:color="323E4F"/>
              <w:bottom w:val="single" w:sz="12" w:space="0" w:color="1F4E79"/>
            </w:tcBorders>
            <w:vAlign w:val="center"/>
          </w:tcPr>
          <w:p w:rsidR="00AF39DF" w:rsidRDefault="00527CB8">
            <w:pPr>
              <w:widowControl w:val="0"/>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Բարձր</w:t>
            </w:r>
          </w:p>
        </w:tc>
        <w:tc>
          <w:tcPr>
            <w:tcW w:w="1709" w:type="dxa"/>
            <w:tcBorders>
              <w:top w:val="single" w:sz="8" w:space="0" w:color="323E4F"/>
              <w:bottom w:val="single" w:sz="12" w:space="0" w:color="1F4E79"/>
            </w:tcBorders>
            <w:vAlign w:val="center"/>
          </w:tcPr>
          <w:p w:rsidR="00AF39DF" w:rsidRDefault="00527CB8">
            <w:pPr>
              <w:widowControl w:val="0"/>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Բարձր</w:t>
            </w:r>
          </w:p>
        </w:tc>
        <w:tc>
          <w:tcPr>
            <w:tcW w:w="2735" w:type="dxa"/>
            <w:tcBorders>
              <w:top w:val="single" w:sz="8" w:space="0" w:color="323E4F"/>
              <w:bottom w:val="single" w:sz="12" w:space="0" w:color="1F4E79"/>
            </w:tcBorders>
            <w:vAlign w:val="center"/>
          </w:tcPr>
          <w:p w:rsidR="00AF39DF" w:rsidRDefault="00527CB8" w:rsidP="000C0294">
            <w:pPr>
              <w:widowControl w:val="0"/>
              <w:ind w:left="14"/>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Քաղաքական մանդատի և համակարգող ինստիտուցիոնալ միավոր</w:t>
            </w:r>
            <w:r w:rsidR="000C0294">
              <w:rPr>
                <w:color w:val="000000"/>
                <w:sz w:val="20"/>
                <w:szCs w:val="20"/>
              </w:rPr>
              <w:t>ների</w:t>
            </w:r>
            <w:r>
              <w:rPr>
                <w:color w:val="000000"/>
                <w:sz w:val="20"/>
                <w:szCs w:val="20"/>
              </w:rPr>
              <w:t xml:space="preserve"> </w:t>
            </w:r>
            <w:r w:rsidR="000C0294">
              <w:rPr>
                <w:color w:val="000000"/>
                <w:sz w:val="20"/>
                <w:szCs w:val="20"/>
              </w:rPr>
              <w:t>նույնականացում</w:t>
            </w:r>
            <w:r>
              <w:rPr>
                <w:color w:val="000000"/>
                <w:sz w:val="20"/>
                <w:szCs w:val="20"/>
              </w:rPr>
              <w:t xml:space="preserve"> </w:t>
            </w:r>
          </w:p>
        </w:tc>
      </w:tr>
      <w:tr w:rsidR="00AF39DF" w:rsidTr="00AF39DF">
        <w:trPr>
          <w:trHeight w:val="466"/>
          <w:jc w:val="center"/>
        </w:trPr>
        <w:tc>
          <w:tcPr>
            <w:cnfStyle w:val="001000000000" w:firstRow="0" w:lastRow="0" w:firstColumn="1" w:lastColumn="0" w:oddVBand="0" w:evenVBand="0" w:oddHBand="0" w:evenHBand="0" w:firstRowFirstColumn="0" w:firstRowLastColumn="0" w:lastRowFirstColumn="0" w:lastRowLastColumn="0"/>
            <w:tcW w:w="9540" w:type="dxa"/>
            <w:gridSpan w:val="4"/>
            <w:tcBorders>
              <w:top w:val="single" w:sz="12" w:space="0" w:color="1F4E79"/>
              <w:bottom w:val="single" w:sz="12" w:space="0" w:color="1F4E79"/>
            </w:tcBorders>
            <w:shd w:val="clear" w:color="auto" w:fill="D0CECE"/>
            <w:vAlign w:val="center"/>
          </w:tcPr>
          <w:p w:rsidR="00AF39DF" w:rsidRDefault="00527CB8">
            <w:pPr>
              <w:widowControl w:val="0"/>
              <w:numPr>
                <w:ilvl w:val="0"/>
                <w:numId w:val="1"/>
              </w:numPr>
              <w:pBdr>
                <w:top w:val="nil"/>
                <w:left w:val="nil"/>
                <w:bottom w:val="nil"/>
                <w:right w:val="nil"/>
                <w:between w:val="nil"/>
              </w:pBdr>
              <w:spacing w:before="40" w:after="40" w:line="259" w:lineRule="auto"/>
              <w:ind w:left="215" w:hanging="215"/>
              <w:rPr>
                <w:color w:val="000000"/>
                <w:sz w:val="20"/>
                <w:szCs w:val="20"/>
              </w:rPr>
            </w:pPr>
            <w:r>
              <w:rPr>
                <w:b w:val="0"/>
                <w:color w:val="000000"/>
                <w:sz w:val="20"/>
                <w:szCs w:val="20"/>
              </w:rPr>
              <w:t xml:space="preserve">Կառավարման </w:t>
            </w:r>
            <w:proofErr w:type="spellStart"/>
            <w:r>
              <w:rPr>
                <w:b w:val="0"/>
                <w:color w:val="000000"/>
                <w:sz w:val="20"/>
                <w:szCs w:val="20"/>
              </w:rPr>
              <w:t>ռիսկեր</w:t>
            </w:r>
            <w:proofErr w:type="spellEnd"/>
          </w:p>
        </w:tc>
      </w:tr>
      <w:tr w:rsidR="00AF39DF" w:rsidTr="00AF39DF">
        <w:trPr>
          <w:trHeight w:val="421"/>
          <w:jc w:val="center"/>
        </w:trPr>
        <w:tc>
          <w:tcPr>
            <w:cnfStyle w:val="001000000000" w:firstRow="0" w:lastRow="0" w:firstColumn="1" w:lastColumn="0" w:oddVBand="0" w:evenVBand="0" w:oddHBand="0" w:evenHBand="0" w:firstRowFirstColumn="0" w:firstRowLastColumn="0" w:lastRowFirstColumn="0" w:lastRowLastColumn="0"/>
            <w:tcW w:w="3510" w:type="dxa"/>
            <w:tcBorders>
              <w:top w:val="single" w:sz="8" w:space="0" w:color="3B3838"/>
              <w:bottom w:val="single" w:sz="8" w:space="0" w:color="323E4F"/>
            </w:tcBorders>
            <w:vAlign w:val="center"/>
          </w:tcPr>
          <w:p w:rsidR="00AF39DF" w:rsidRDefault="00527CB8">
            <w:pPr>
              <w:widowControl w:val="0"/>
              <w:rPr>
                <w:color w:val="000000"/>
                <w:sz w:val="20"/>
                <w:szCs w:val="20"/>
              </w:rPr>
            </w:pPr>
            <w:r>
              <w:rPr>
                <w:b w:val="0"/>
                <w:color w:val="000000"/>
                <w:sz w:val="20"/>
                <w:szCs w:val="20"/>
              </w:rPr>
              <w:t>Բարեփոխումների համար ոչ բավարար ֆինանսական ռեսուրսների հատկացում</w:t>
            </w:r>
          </w:p>
        </w:tc>
        <w:tc>
          <w:tcPr>
            <w:tcW w:w="1586" w:type="dxa"/>
            <w:tcBorders>
              <w:top w:val="single" w:sz="8" w:space="0" w:color="3B3838"/>
              <w:bottom w:val="single" w:sz="8" w:space="0" w:color="323E4F"/>
            </w:tcBorders>
            <w:vAlign w:val="center"/>
          </w:tcPr>
          <w:p w:rsidR="00AF39DF" w:rsidRDefault="00527CB8">
            <w:pPr>
              <w:widowControl w:val="0"/>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Միջին</w:t>
            </w:r>
          </w:p>
        </w:tc>
        <w:tc>
          <w:tcPr>
            <w:tcW w:w="1709" w:type="dxa"/>
            <w:tcBorders>
              <w:top w:val="single" w:sz="8" w:space="0" w:color="3B3838"/>
              <w:bottom w:val="single" w:sz="8" w:space="0" w:color="323E4F"/>
            </w:tcBorders>
            <w:vAlign w:val="center"/>
          </w:tcPr>
          <w:p w:rsidR="00AF39DF" w:rsidRDefault="00527CB8">
            <w:pPr>
              <w:widowControl w:val="0"/>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Բարձր</w:t>
            </w:r>
          </w:p>
        </w:tc>
        <w:tc>
          <w:tcPr>
            <w:tcW w:w="2735" w:type="dxa"/>
            <w:tcBorders>
              <w:top w:val="single" w:sz="8" w:space="0" w:color="3B3838"/>
              <w:bottom w:val="single" w:sz="8" w:space="0" w:color="323E4F"/>
            </w:tcBorders>
            <w:vAlign w:val="center"/>
          </w:tcPr>
          <w:p w:rsidR="00AF39DF" w:rsidRDefault="00527CB8">
            <w:pPr>
              <w:widowControl w:val="0"/>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Ֆինանսավորման հնարավորությունների </w:t>
            </w:r>
            <w:proofErr w:type="spellStart"/>
            <w:r>
              <w:rPr>
                <w:color w:val="000000"/>
                <w:sz w:val="20"/>
                <w:szCs w:val="20"/>
              </w:rPr>
              <w:t>դիվերսիֆիկացում</w:t>
            </w:r>
            <w:proofErr w:type="spellEnd"/>
          </w:p>
        </w:tc>
      </w:tr>
      <w:tr w:rsidR="00AF39DF" w:rsidTr="00AF39DF">
        <w:trPr>
          <w:trHeight w:val="314"/>
          <w:jc w:val="center"/>
        </w:trPr>
        <w:tc>
          <w:tcPr>
            <w:cnfStyle w:val="001000000000" w:firstRow="0" w:lastRow="0" w:firstColumn="1" w:lastColumn="0" w:oddVBand="0" w:evenVBand="0" w:oddHBand="0" w:evenHBand="0" w:firstRowFirstColumn="0" w:firstRowLastColumn="0" w:lastRowFirstColumn="0" w:lastRowLastColumn="0"/>
            <w:tcW w:w="3510" w:type="dxa"/>
            <w:tcBorders>
              <w:top w:val="single" w:sz="8" w:space="0" w:color="323E4F"/>
              <w:bottom w:val="single" w:sz="8" w:space="0" w:color="323E4F"/>
            </w:tcBorders>
            <w:vAlign w:val="center"/>
          </w:tcPr>
          <w:p w:rsidR="00AF39DF" w:rsidRDefault="00527CB8">
            <w:pPr>
              <w:widowControl w:val="0"/>
              <w:pBdr>
                <w:top w:val="nil"/>
                <w:left w:val="nil"/>
                <w:bottom w:val="nil"/>
                <w:right w:val="nil"/>
                <w:between w:val="nil"/>
              </w:pBdr>
              <w:spacing w:after="160" w:line="259" w:lineRule="auto"/>
              <w:rPr>
                <w:color w:val="000000"/>
                <w:sz w:val="20"/>
                <w:szCs w:val="20"/>
              </w:rPr>
            </w:pPr>
            <w:r>
              <w:rPr>
                <w:b w:val="0"/>
                <w:color w:val="000000"/>
                <w:sz w:val="20"/>
                <w:szCs w:val="20"/>
              </w:rPr>
              <w:t>Պետական կառավարման համակարգի ներքին դիմադրություն</w:t>
            </w:r>
          </w:p>
        </w:tc>
        <w:tc>
          <w:tcPr>
            <w:tcW w:w="1586" w:type="dxa"/>
            <w:tcBorders>
              <w:top w:val="single" w:sz="8" w:space="0" w:color="323E4F"/>
              <w:bottom w:val="single" w:sz="8" w:space="0" w:color="323E4F"/>
            </w:tcBorders>
            <w:vAlign w:val="center"/>
          </w:tcPr>
          <w:p w:rsidR="00AF39DF" w:rsidRDefault="00527CB8">
            <w:pPr>
              <w:widowControl w:val="0"/>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Միջին</w:t>
            </w:r>
          </w:p>
        </w:tc>
        <w:tc>
          <w:tcPr>
            <w:tcW w:w="1709" w:type="dxa"/>
            <w:tcBorders>
              <w:top w:val="single" w:sz="8" w:space="0" w:color="323E4F"/>
              <w:bottom w:val="single" w:sz="8" w:space="0" w:color="323E4F"/>
            </w:tcBorders>
            <w:vAlign w:val="center"/>
          </w:tcPr>
          <w:p w:rsidR="00AF39DF" w:rsidRDefault="00527CB8">
            <w:pPr>
              <w:widowControl w:val="0"/>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Միջին</w:t>
            </w:r>
          </w:p>
        </w:tc>
        <w:tc>
          <w:tcPr>
            <w:tcW w:w="2735" w:type="dxa"/>
            <w:tcBorders>
              <w:top w:val="single" w:sz="8" w:space="0" w:color="323E4F"/>
              <w:bottom w:val="single" w:sz="8" w:space="0" w:color="323E4F"/>
            </w:tcBorders>
            <w:vAlign w:val="center"/>
          </w:tcPr>
          <w:p w:rsidR="00AF39DF" w:rsidRDefault="00527CB8">
            <w:pPr>
              <w:widowControl w:val="0"/>
              <w:ind w:left="14"/>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Քաղաքական մանդատի էֆեկտիվ գործադրում և </w:t>
            </w:r>
            <w:proofErr w:type="spellStart"/>
            <w:r>
              <w:rPr>
                <w:color w:val="000000"/>
                <w:sz w:val="20"/>
                <w:szCs w:val="20"/>
              </w:rPr>
              <w:t>մասնակցայնության</w:t>
            </w:r>
            <w:proofErr w:type="spellEnd"/>
            <w:r>
              <w:rPr>
                <w:color w:val="000000"/>
                <w:sz w:val="20"/>
                <w:szCs w:val="20"/>
              </w:rPr>
              <w:t xml:space="preserve"> ապահովում</w:t>
            </w:r>
          </w:p>
        </w:tc>
      </w:tr>
      <w:tr w:rsidR="00AF39DF" w:rsidTr="00AF39DF">
        <w:trPr>
          <w:trHeight w:val="20"/>
          <w:jc w:val="center"/>
        </w:trPr>
        <w:tc>
          <w:tcPr>
            <w:cnfStyle w:val="001000000000" w:firstRow="0" w:lastRow="0" w:firstColumn="1" w:lastColumn="0" w:oddVBand="0" w:evenVBand="0" w:oddHBand="0" w:evenHBand="0" w:firstRowFirstColumn="0" w:firstRowLastColumn="0" w:lastRowFirstColumn="0" w:lastRowLastColumn="0"/>
            <w:tcW w:w="3510" w:type="dxa"/>
            <w:tcBorders>
              <w:top w:val="single" w:sz="8" w:space="0" w:color="323E4F"/>
              <w:bottom w:val="single" w:sz="8" w:space="0" w:color="323E4F"/>
            </w:tcBorders>
            <w:vAlign w:val="center"/>
          </w:tcPr>
          <w:p w:rsidR="00AF39DF" w:rsidRDefault="00527CB8">
            <w:pPr>
              <w:widowControl w:val="0"/>
              <w:pBdr>
                <w:top w:val="nil"/>
                <w:left w:val="nil"/>
                <w:bottom w:val="nil"/>
                <w:right w:val="nil"/>
                <w:between w:val="nil"/>
              </w:pBdr>
              <w:spacing w:after="160" w:line="259" w:lineRule="auto"/>
              <w:rPr>
                <w:color w:val="000000"/>
                <w:sz w:val="20"/>
                <w:szCs w:val="20"/>
              </w:rPr>
            </w:pPr>
            <w:r>
              <w:rPr>
                <w:b w:val="0"/>
                <w:color w:val="000000"/>
                <w:sz w:val="20"/>
                <w:szCs w:val="20"/>
              </w:rPr>
              <w:t>Բարեփոխումների համակարգման ոչ բավարար կարողություններ</w:t>
            </w:r>
          </w:p>
        </w:tc>
        <w:tc>
          <w:tcPr>
            <w:tcW w:w="1586" w:type="dxa"/>
            <w:tcBorders>
              <w:top w:val="single" w:sz="8" w:space="0" w:color="323E4F"/>
              <w:bottom w:val="single" w:sz="8" w:space="0" w:color="323E4F"/>
            </w:tcBorders>
            <w:vAlign w:val="center"/>
          </w:tcPr>
          <w:p w:rsidR="00AF39DF" w:rsidRDefault="00527CB8">
            <w:pPr>
              <w:widowControl w:val="0"/>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Միջին</w:t>
            </w:r>
          </w:p>
        </w:tc>
        <w:tc>
          <w:tcPr>
            <w:tcW w:w="1709" w:type="dxa"/>
            <w:tcBorders>
              <w:top w:val="single" w:sz="8" w:space="0" w:color="323E4F"/>
              <w:bottom w:val="single" w:sz="8" w:space="0" w:color="323E4F"/>
            </w:tcBorders>
            <w:vAlign w:val="center"/>
          </w:tcPr>
          <w:p w:rsidR="00AF39DF" w:rsidRDefault="00527CB8">
            <w:pPr>
              <w:widowControl w:val="0"/>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Բարձր</w:t>
            </w:r>
          </w:p>
        </w:tc>
        <w:tc>
          <w:tcPr>
            <w:tcW w:w="2735" w:type="dxa"/>
            <w:tcBorders>
              <w:top w:val="single" w:sz="8" w:space="0" w:color="323E4F"/>
              <w:bottom w:val="single" w:sz="8" w:space="0" w:color="323E4F"/>
            </w:tcBorders>
            <w:vAlign w:val="center"/>
          </w:tcPr>
          <w:p w:rsidR="00AF39DF" w:rsidRDefault="00527CB8" w:rsidP="0033594D">
            <w:pPr>
              <w:widowControl w:val="0"/>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ՀԿԲ համակարգող </w:t>
            </w:r>
            <w:r w:rsidR="0033594D">
              <w:rPr>
                <w:color w:val="000000"/>
                <w:sz w:val="20"/>
                <w:szCs w:val="20"/>
              </w:rPr>
              <w:t>ինստիտուտների</w:t>
            </w:r>
            <w:r>
              <w:rPr>
                <w:color w:val="000000"/>
                <w:sz w:val="20"/>
                <w:szCs w:val="20"/>
              </w:rPr>
              <w:t xml:space="preserve"> ճկունություն անհրաժեշտ փորձագիտական ներուժի ներգրավման հարցում </w:t>
            </w:r>
          </w:p>
        </w:tc>
      </w:tr>
      <w:tr w:rsidR="00AF39DF" w:rsidTr="00AF39DF">
        <w:trPr>
          <w:trHeight w:val="20"/>
          <w:jc w:val="center"/>
        </w:trPr>
        <w:tc>
          <w:tcPr>
            <w:cnfStyle w:val="001000000000" w:firstRow="0" w:lastRow="0" w:firstColumn="1" w:lastColumn="0" w:oddVBand="0" w:evenVBand="0" w:oddHBand="0" w:evenHBand="0" w:firstRowFirstColumn="0" w:firstRowLastColumn="0" w:lastRowFirstColumn="0" w:lastRowLastColumn="0"/>
            <w:tcW w:w="3510" w:type="dxa"/>
            <w:tcBorders>
              <w:top w:val="single" w:sz="8" w:space="0" w:color="323E4F"/>
              <w:bottom w:val="single" w:sz="12" w:space="0" w:color="1F4E79"/>
            </w:tcBorders>
            <w:vAlign w:val="center"/>
          </w:tcPr>
          <w:p w:rsidR="00AF39DF" w:rsidRDefault="00527CB8">
            <w:pPr>
              <w:widowControl w:val="0"/>
              <w:pBdr>
                <w:top w:val="nil"/>
                <w:left w:val="nil"/>
                <w:bottom w:val="nil"/>
                <w:right w:val="nil"/>
                <w:between w:val="nil"/>
              </w:pBdr>
              <w:spacing w:after="160" w:line="259" w:lineRule="auto"/>
              <w:rPr>
                <w:color w:val="000000"/>
                <w:sz w:val="20"/>
                <w:szCs w:val="20"/>
              </w:rPr>
            </w:pPr>
            <w:r>
              <w:rPr>
                <w:b w:val="0"/>
                <w:color w:val="000000"/>
                <w:sz w:val="20"/>
                <w:szCs w:val="20"/>
              </w:rPr>
              <w:t>Պատասխանատու պետական կառավարման մարմիններում անբավարար կարողություններ</w:t>
            </w:r>
          </w:p>
        </w:tc>
        <w:tc>
          <w:tcPr>
            <w:tcW w:w="1586" w:type="dxa"/>
            <w:tcBorders>
              <w:top w:val="single" w:sz="8" w:space="0" w:color="323E4F"/>
              <w:bottom w:val="single" w:sz="12" w:space="0" w:color="1F4E79"/>
            </w:tcBorders>
            <w:vAlign w:val="center"/>
          </w:tcPr>
          <w:p w:rsidR="00AF39DF" w:rsidRDefault="00527CB8">
            <w:pPr>
              <w:widowControl w:val="0"/>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Բարձր</w:t>
            </w:r>
          </w:p>
        </w:tc>
        <w:tc>
          <w:tcPr>
            <w:tcW w:w="1709" w:type="dxa"/>
            <w:tcBorders>
              <w:top w:val="single" w:sz="8" w:space="0" w:color="323E4F"/>
              <w:bottom w:val="single" w:sz="12" w:space="0" w:color="1F4E79"/>
            </w:tcBorders>
            <w:vAlign w:val="center"/>
          </w:tcPr>
          <w:p w:rsidR="00AF39DF" w:rsidRDefault="00527CB8">
            <w:pPr>
              <w:widowControl w:val="0"/>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Միջին</w:t>
            </w:r>
          </w:p>
        </w:tc>
        <w:tc>
          <w:tcPr>
            <w:tcW w:w="2735" w:type="dxa"/>
            <w:tcBorders>
              <w:top w:val="single" w:sz="8" w:space="0" w:color="323E4F"/>
              <w:bottom w:val="single" w:sz="12" w:space="0" w:color="1F4E79"/>
            </w:tcBorders>
            <w:vAlign w:val="center"/>
          </w:tcPr>
          <w:p w:rsidR="00AF39DF" w:rsidRDefault="00527CB8">
            <w:pPr>
              <w:widowControl w:val="0"/>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Մշտական իրազեկում, կարիքների բացահայտում և կարողությունների ամրապնդում</w:t>
            </w:r>
          </w:p>
        </w:tc>
      </w:tr>
      <w:tr w:rsidR="00AF39DF" w:rsidTr="00AF39DF">
        <w:trPr>
          <w:trHeight w:val="358"/>
          <w:jc w:val="center"/>
        </w:trPr>
        <w:tc>
          <w:tcPr>
            <w:cnfStyle w:val="001000000000" w:firstRow="0" w:lastRow="0" w:firstColumn="1" w:lastColumn="0" w:oddVBand="0" w:evenVBand="0" w:oddHBand="0" w:evenHBand="0" w:firstRowFirstColumn="0" w:firstRowLastColumn="0" w:lastRowFirstColumn="0" w:lastRowLastColumn="0"/>
            <w:tcW w:w="9540" w:type="dxa"/>
            <w:gridSpan w:val="4"/>
            <w:tcBorders>
              <w:top w:val="single" w:sz="12" w:space="0" w:color="1F4E79"/>
              <w:bottom w:val="single" w:sz="12" w:space="0" w:color="1F4E79"/>
            </w:tcBorders>
            <w:shd w:val="clear" w:color="auto" w:fill="D0CECE"/>
            <w:vAlign w:val="center"/>
          </w:tcPr>
          <w:p w:rsidR="00AF39DF" w:rsidRDefault="00527CB8">
            <w:pPr>
              <w:widowControl w:val="0"/>
              <w:numPr>
                <w:ilvl w:val="0"/>
                <w:numId w:val="1"/>
              </w:numPr>
              <w:pBdr>
                <w:top w:val="nil"/>
                <w:left w:val="nil"/>
                <w:bottom w:val="nil"/>
                <w:right w:val="nil"/>
                <w:between w:val="nil"/>
              </w:pBdr>
              <w:spacing w:before="40" w:after="40" w:line="259" w:lineRule="auto"/>
              <w:ind w:left="215" w:hanging="215"/>
              <w:rPr>
                <w:color w:val="000000"/>
                <w:sz w:val="20"/>
                <w:szCs w:val="20"/>
              </w:rPr>
            </w:pPr>
            <w:r>
              <w:rPr>
                <w:b w:val="0"/>
                <w:color w:val="000000"/>
                <w:sz w:val="20"/>
                <w:szCs w:val="20"/>
              </w:rPr>
              <w:t xml:space="preserve">Հաղորդակցության </w:t>
            </w:r>
            <w:proofErr w:type="spellStart"/>
            <w:r>
              <w:rPr>
                <w:b w:val="0"/>
                <w:color w:val="000000"/>
                <w:sz w:val="20"/>
                <w:szCs w:val="20"/>
              </w:rPr>
              <w:t>ռիսկեր</w:t>
            </w:r>
            <w:proofErr w:type="spellEnd"/>
          </w:p>
        </w:tc>
      </w:tr>
      <w:tr w:rsidR="00AF39DF" w:rsidTr="00AF39DF">
        <w:trPr>
          <w:trHeight w:val="20"/>
          <w:jc w:val="center"/>
        </w:trPr>
        <w:tc>
          <w:tcPr>
            <w:cnfStyle w:val="001000000000" w:firstRow="0" w:lastRow="0" w:firstColumn="1" w:lastColumn="0" w:oddVBand="0" w:evenVBand="0" w:oddHBand="0" w:evenHBand="0" w:firstRowFirstColumn="0" w:firstRowLastColumn="0" w:lastRowFirstColumn="0" w:lastRowLastColumn="0"/>
            <w:tcW w:w="3510" w:type="dxa"/>
            <w:tcBorders>
              <w:top w:val="single" w:sz="12" w:space="0" w:color="1F4E79"/>
              <w:bottom w:val="single" w:sz="8" w:space="0" w:color="323E4F"/>
            </w:tcBorders>
            <w:vAlign w:val="center"/>
          </w:tcPr>
          <w:p w:rsidR="00AF39DF" w:rsidRDefault="00527CB8">
            <w:pPr>
              <w:widowControl w:val="0"/>
              <w:pBdr>
                <w:top w:val="nil"/>
                <w:left w:val="nil"/>
                <w:bottom w:val="nil"/>
                <w:right w:val="nil"/>
                <w:between w:val="nil"/>
              </w:pBdr>
              <w:spacing w:after="160" w:line="259" w:lineRule="auto"/>
              <w:rPr>
                <w:color w:val="000000"/>
                <w:sz w:val="20"/>
                <w:szCs w:val="20"/>
              </w:rPr>
            </w:pPr>
            <w:r>
              <w:rPr>
                <w:b w:val="0"/>
                <w:color w:val="000000"/>
                <w:sz w:val="20"/>
                <w:szCs w:val="20"/>
              </w:rPr>
              <w:t>Բարեփոխումների շուրջ հանրային ոչ արդյունավետ երկխոսություն</w:t>
            </w:r>
          </w:p>
        </w:tc>
        <w:tc>
          <w:tcPr>
            <w:tcW w:w="1586" w:type="dxa"/>
            <w:tcBorders>
              <w:top w:val="single" w:sz="12" w:space="0" w:color="1F4E79"/>
              <w:bottom w:val="single" w:sz="8" w:space="0" w:color="323E4F"/>
            </w:tcBorders>
            <w:vAlign w:val="center"/>
          </w:tcPr>
          <w:p w:rsidR="00AF39DF" w:rsidRDefault="00485468">
            <w:pPr>
              <w:widowControl w:val="0"/>
              <w:jc w:val="center"/>
              <w:cnfStyle w:val="000000000000" w:firstRow="0" w:lastRow="0" w:firstColumn="0" w:lastColumn="0" w:oddVBand="0" w:evenVBand="0" w:oddHBand="0" w:evenHBand="0" w:firstRowFirstColumn="0" w:firstRowLastColumn="0" w:lastRowFirstColumn="0" w:lastRowLastColumn="0"/>
              <w:rPr>
                <w:color w:val="000000"/>
                <w:sz w:val="20"/>
                <w:szCs w:val="20"/>
              </w:rPr>
            </w:pPr>
            <w:sdt>
              <w:sdtPr>
                <w:tag w:val="goog_rdk_0"/>
                <w:id w:val="1586038973"/>
              </w:sdtPr>
              <w:sdtEndPr/>
              <w:sdtContent>
                <w:r w:rsidR="00527CB8">
                  <w:rPr>
                    <w:rFonts w:ascii="Tahoma" w:eastAsia="Tahoma" w:hAnsi="Tahoma" w:cs="Tahoma"/>
                    <w:color w:val="000000"/>
                    <w:sz w:val="20"/>
                    <w:szCs w:val="20"/>
                  </w:rPr>
                  <w:t>Միջին</w:t>
                </w:r>
              </w:sdtContent>
            </w:sdt>
          </w:p>
        </w:tc>
        <w:tc>
          <w:tcPr>
            <w:tcW w:w="1709" w:type="dxa"/>
            <w:tcBorders>
              <w:top w:val="single" w:sz="12" w:space="0" w:color="1F4E79"/>
              <w:bottom w:val="single" w:sz="8" w:space="0" w:color="323E4F"/>
            </w:tcBorders>
            <w:vAlign w:val="center"/>
          </w:tcPr>
          <w:p w:rsidR="00AF39DF" w:rsidRDefault="00527CB8">
            <w:pPr>
              <w:widowControl w:val="0"/>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Ցածր</w:t>
            </w:r>
          </w:p>
        </w:tc>
        <w:tc>
          <w:tcPr>
            <w:tcW w:w="2735" w:type="dxa"/>
            <w:tcBorders>
              <w:top w:val="single" w:sz="12" w:space="0" w:color="1F4E79"/>
              <w:bottom w:val="single" w:sz="8" w:space="0" w:color="323E4F"/>
            </w:tcBorders>
            <w:vAlign w:val="center"/>
          </w:tcPr>
          <w:p w:rsidR="00AF39DF" w:rsidRDefault="00527CB8">
            <w:pPr>
              <w:widowControl w:val="0"/>
              <w:ind w:left="14"/>
              <w:cnfStyle w:val="000000000000" w:firstRow="0" w:lastRow="0" w:firstColumn="0" w:lastColumn="0" w:oddVBand="0" w:evenVBand="0" w:oddHBand="0" w:evenHBand="0" w:firstRowFirstColumn="0" w:firstRowLastColumn="0" w:lastRowFirstColumn="0" w:lastRowLastColumn="0"/>
              <w:rPr>
                <w:color w:val="000000"/>
                <w:sz w:val="20"/>
                <w:szCs w:val="20"/>
              </w:rPr>
            </w:pPr>
            <w:proofErr w:type="spellStart"/>
            <w:r>
              <w:rPr>
                <w:color w:val="000000"/>
                <w:sz w:val="20"/>
                <w:szCs w:val="20"/>
              </w:rPr>
              <w:t>Պրոակտիվ</w:t>
            </w:r>
            <w:proofErr w:type="spellEnd"/>
            <w:r>
              <w:rPr>
                <w:color w:val="000000"/>
                <w:sz w:val="20"/>
                <w:szCs w:val="20"/>
              </w:rPr>
              <w:t xml:space="preserve"> հանրային հաղորդակցություն և իրազեկում</w:t>
            </w:r>
          </w:p>
        </w:tc>
      </w:tr>
      <w:tr w:rsidR="00AF39DF" w:rsidTr="00AF39DF">
        <w:trPr>
          <w:trHeight w:val="674"/>
          <w:jc w:val="center"/>
        </w:trPr>
        <w:tc>
          <w:tcPr>
            <w:cnfStyle w:val="001000000000" w:firstRow="0" w:lastRow="0" w:firstColumn="1" w:lastColumn="0" w:oddVBand="0" w:evenVBand="0" w:oddHBand="0" w:evenHBand="0" w:firstRowFirstColumn="0" w:firstRowLastColumn="0" w:lastRowFirstColumn="0" w:lastRowLastColumn="0"/>
            <w:tcW w:w="3510" w:type="dxa"/>
            <w:tcBorders>
              <w:top w:val="single" w:sz="8" w:space="0" w:color="323E4F"/>
              <w:bottom w:val="single" w:sz="8" w:space="0" w:color="323E4F"/>
            </w:tcBorders>
            <w:vAlign w:val="center"/>
          </w:tcPr>
          <w:p w:rsidR="00AF39DF" w:rsidRDefault="00527CB8">
            <w:pPr>
              <w:widowControl w:val="0"/>
              <w:pBdr>
                <w:top w:val="nil"/>
                <w:left w:val="nil"/>
                <w:bottom w:val="nil"/>
                <w:right w:val="nil"/>
                <w:between w:val="nil"/>
              </w:pBdr>
              <w:spacing w:after="160" w:line="259" w:lineRule="auto"/>
              <w:rPr>
                <w:color w:val="000000"/>
                <w:sz w:val="20"/>
                <w:szCs w:val="20"/>
              </w:rPr>
            </w:pPr>
            <w:r>
              <w:rPr>
                <w:b w:val="0"/>
                <w:color w:val="000000"/>
                <w:sz w:val="20"/>
                <w:szCs w:val="20"/>
              </w:rPr>
              <w:t xml:space="preserve">Հանրային ծառայողների շրջանում բարեփոխումների շուրջ ոչ </w:t>
            </w:r>
            <w:r>
              <w:rPr>
                <w:b w:val="0"/>
                <w:color w:val="000000"/>
                <w:sz w:val="20"/>
                <w:szCs w:val="20"/>
              </w:rPr>
              <w:lastRenderedPageBreak/>
              <w:t>բավարար ընկալում</w:t>
            </w:r>
          </w:p>
        </w:tc>
        <w:tc>
          <w:tcPr>
            <w:tcW w:w="1586" w:type="dxa"/>
            <w:tcBorders>
              <w:top w:val="single" w:sz="8" w:space="0" w:color="323E4F"/>
              <w:bottom w:val="single" w:sz="8" w:space="0" w:color="323E4F"/>
            </w:tcBorders>
            <w:vAlign w:val="center"/>
          </w:tcPr>
          <w:p w:rsidR="00AF39DF" w:rsidRDefault="00527CB8">
            <w:pPr>
              <w:widowControl w:val="0"/>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lastRenderedPageBreak/>
              <w:t>Ցածր</w:t>
            </w:r>
          </w:p>
        </w:tc>
        <w:tc>
          <w:tcPr>
            <w:tcW w:w="1709" w:type="dxa"/>
            <w:tcBorders>
              <w:top w:val="single" w:sz="8" w:space="0" w:color="323E4F"/>
              <w:bottom w:val="single" w:sz="8" w:space="0" w:color="323E4F"/>
            </w:tcBorders>
            <w:vAlign w:val="center"/>
          </w:tcPr>
          <w:p w:rsidR="00AF39DF" w:rsidRDefault="00527CB8">
            <w:pPr>
              <w:widowControl w:val="0"/>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Միջին</w:t>
            </w:r>
          </w:p>
        </w:tc>
        <w:tc>
          <w:tcPr>
            <w:tcW w:w="2735" w:type="dxa"/>
            <w:tcBorders>
              <w:top w:val="single" w:sz="8" w:space="0" w:color="323E4F"/>
              <w:bottom w:val="single" w:sz="8" w:space="0" w:color="323E4F"/>
            </w:tcBorders>
            <w:vAlign w:val="center"/>
          </w:tcPr>
          <w:p w:rsidR="00AF39DF" w:rsidRDefault="00527CB8">
            <w:pPr>
              <w:widowControl w:val="0"/>
              <w:ind w:left="14"/>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Բարեփոխումների </w:t>
            </w:r>
            <w:proofErr w:type="spellStart"/>
            <w:r>
              <w:rPr>
                <w:color w:val="000000"/>
                <w:sz w:val="20"/>
                <w:szCs w:val="20"/>
              </w:rPr>
              <w:t>ներառականության</w:t>
            </w:r>
            <w:proofErr w:type="spellEnd"/>
            <w:r>
              <w:rPr>
                <w:color w:val="000000"/>
                <w:sz w:val="20"/>
                <w:szCs w:val="20"/>
              </w:rPr>
              <w:t xml:space="preserve"> ու մասնակցության </w:t>
            </w:r>
            <w:r>
              <w:rPr>
                <w:color w:val="000000"/>
                <w:sz w:val="20"/>
                <w:szCs w:val="20"/>
              </w:rPr>
              <w:lastRenderedPageBreak/>
              <w:t>ապահովում</w:t>
            </w:r>
          </w:p>
        </w:tc>
      </w:tr>
    </w:tbl>
    <w:p w:rsidR="00AF39DF" w:rsidRDefault="00527CB8">
      <w:pPr>
        <w:widowControl w:val="0"/>
        <w:numPr>
          <w:ilvl w:val="0"/>
          <w:numId w:val="13"/>
        </w:numPr>
        <w:pBdr>
          <w:top w:val="nil"/>
          <w:left w:val="nil"/>
          <w:bottom w:val="nil"/>
          <w:right w:val="nil"/>
          <w:between w:val="nil"/>
        </w:pBdr>
        <w:tabs>
          <w:tab w:val="left" w:pos="360"/>
        </w:tabs>
        <w:spacing w:before="200" w:after="200" w:line="240" w:lineRule="auto"/>
        <w:ind w:left="0" w:firstLine="0"/>
        <w:jc w:val="both"/>
        <w:rPr>
          <w:color w:val="000000"/>
        </w:rPr>
      </w:pPr>
      <w:r>
        <w:rPr>
          <w:color w:val="000000"/>
        </w:rPr>
        <w:lastRenderedPageBreak/>
        <w:t xml:space="preserve">Բարեփոխումների ռիսկերի կառավարման և դրանց ազդեցությունը </w:t>
      </w:r>
      <w:proofErr w:type="spellStart"/>
      <w:r>
        <w:rPr>
          <w:color w:val="000000"/>
        </w:rPr>
        <w:t>նվազեցնելուն</w:t>
      </w:r>
      <w:proofErr w:type="spellEnd"/>
      <w:r>
        <w:rPr>
          <w:color w:val="000000"/>
        </w:rPr>
        <w:t xml:space="preserve"> ուղղված գործողությունները ներառում են </w:t>
      </w:r>
      <w:proofErr w:type="spellStart"/>
      <w:r>
        <w:rPr>
          <w:color w:val="000000"/>
        </w:rPr>
        <w:t>հետևյալը</w:t>
      </w:r>
      <w:proofErr w:type="spellEnd"/>
      <w:r>
        <w:rPr>
          <w:color w:val="000000"/>
        </w:rPr>
        <w:t>՝</w:t>
      </w:r>
    </w:p>
    <w:p w:rsidR="00AF39DF" w:rsidRDefault="00527CB8">
      <w:pPr>
        <w:widowControl w:val="0"/>
        <w:numPr>
          <w:ilvl w:val="0"/>
          <w:numId w:val="2"/>
        </w:numPr>
        <w:pBdr>
          <w:top w:val="nil"/>
          <w:left w:val="nil"/>
          <w:bottom w:val="nil"/>
          <w:right w:val="nil"/>
          <w:between w:val="nil"/>
        </w:pBdr>
        <w:spacing w:after="80" w:line="240" w:lineRule="auto"/>
        <w:ind w:left="270" w:hanging="283"/>
        <w:jc w:val="both"/>
      </w:pPr>
      <w:r>
        <w:t xml:space="preserve">Ռազմավարության և բարեփոխումների շուրջ հանրային </w:t>
      </w:r>
      <w:proofErr w:type="spellStart"/>
      <w:r>
        <w:t>կոնսենսուսի</w:t>
      </w:r>
      <w:proofErr w:type="spellEnd"/>
      <w:r>
        <w:t xml:space="preserve"> </w:t>
      </w:r>
      <w:proofErr w:type="spellStart"/>
      <w:r>
        <w:t>ձևավորման</w:t>
      </w:r>
      <w:proofErr w:type="spellEnd"/>
      <w:r>
        <w:t xml:space="preserve"> ուղղությամբ շարունակական աշխատանք՝ ապահովելով լայն </w:t>
      </w:r>
      <w:proofErr w:type="spellStart"/>
      <w:r>
        <w:t>ներգրավվածությամբ</w:t>
      </w:r>
      <w:proofErr w:type="spellEnd"/>
      <w:r>
        <w:t xml:space="preserve"> քննարկումներ, երկխոսություն և իրազեկում, այդ թվում՝ քաղաքական ուժերի (խորհրդարանական և </w:t>
      </w:r>
      <w:proofErr w:type="spellStart"/>
      <w:r>
        <w:t>արտախորհրդարանական</w:t>
      </w:r>
      <w:proofErr w:type="spellEnd"/>
      <w:r>
        <w:t xml:space="preserve">), հանրային իշխանության </w:t>
      </w:r>
      <w:proofErr w:type="spellStart"/>
      <w:r>
        <w:t>թևերի</w:t>
      </w:r>
      <w:proofErr w:type="spellEnd"/>
      <w:r>
        <w:t xml:space="preserve">, քաղաքացիական հասարակության, ակադեմիական ու փորձագիտական համայնքի, մասնավոր հատվածի ներկայացուցիչների հետ. </w:t>
      </w:r>
    </w:p>
    <w:p w:rsidR="00AF39DF" w:rsidRDefault="00527CB8">
      <w:pPr>
        <w:widowControl w:val="0"/>
        <w:numPr>
          <w:ilvl w:val="0"/>
          <w:numId w:val="2"/>
        </w:numPr>
        <w:pBdr>
          <w:top w:val="nil"/>
          <w:left w:val="nil"/>
          <w:bottom w:val="nil"/>
          <w:right w:val="nil"/>
          <w:between w:val="nil"/>
        </w:pBdr>
        <w:spacing w:after="80" w:line="240" w:lineRule="auto"/>
        <w:ind w:left="270" w:hanging="283"/>
        <w:jc w:val="both"/>
      </w:pPr>
      <w:r>
        <w:t xml:space="preserve">Բարեփոխումների իրագործման այլընտրանքային սցենարների մշակում պլանավորման նորարարական մեթոդների կիրառմամբ՝ երկրում քաղաքական </w:t>
      </w:r>
      <w:proofErr w:type="spellStart"/>
      <w:r>
        <w:t>կոնյուկտուրայի</w:t>
      </w:r>
      <w:proofErr w:type="spellEnd"/>
      <w:r>
        <w:t xml:space="preserve"> և քաղաքական օրակարգի փոփոխության արդյունքում բարեփոխումների ճկունությունը և </w:t>
      </w:r>
      <w:proofErr w:type="spellStart"/>
      <w:r>
        <w:t>իրագործելիությունը</w:t>
      </w:r>
      <w:proofErr w:type="spellEnd"/>
      <w:r>
        <w:t xml:space="preserve"> երաշխավորելու նպատակով՝ առանց տուգանելու ռազմավարական նպատակների իրականացումը.</w:t>
      </w:r>
    </w:p>
    <w:p w:rsidR="00AF39DF" w:rsidRDefault="00527CB8">
      <w:pPr>
        <w:widowControl w:val="0"/>
        <w:numPr>
          <w:ilvl w:val="0"/>
          <w:numId w:val="2"/>
        </w:numPr>
        <w:pBdr>
          <w:top w:val="nil"/>
          <w:left w:val="nil"/>
          <w:bottom w:val="nil"/>
          <w:right w:val="nil"/>
          <w:between w:val="nil"/>
        </w:pBdr>
        <w:spacing w:after="80" w:line="240" w:lineRule="auto"/>
        <w:ind w:left="270" w:hanging="283"/>
        <w:jc w:val="both"/>
      </w:pPr>
      <w:r>
        <w:t xml:space="preserve">Բարեփոխումների հսկողության բարձր քաղաքական մանդատի սահմանում և նրա ներքո ինստիտուցիոնալ միավորի </w:t>
      </w:r>
      <w:proofErr w:type="spellStart"/>
      <w:r>
        <w:t>ձևավորում</w:t>
      </w:r>
      <w:proofErr w:type="spellEnd"/>
      <w:r>
        <w:t xml:space="preserve">՝ համակարգման իրավասության վերապահմամբ. </w:t>
      </w:r>
    </w:p>
    <w:p w:rsidR="00AF39DF" w:rsidRDefault="00527CB8">
      <w:pPr>
        <w:widowControl w:val="0"/>
        <w:numPr>
          <w:ilvl w:val="0"/>
          <w:numId w:val="2"/>
        </w:numPr>
        <w:pBdr>
          <w:top w:val="nil"/>
          <w:left w:val="nil"/>
          <w:bottom w:val="nil"/>
          <w:right w:val="nil"/>
          <w:between w:val="nil"/>
        </w:pBdr>
        <w:spacing w:after="80" w:line="240" w:lineRule="auto"/>
        <w:ind w:left="270" w:hanging="283"/>
        <w:jc w:val="both"/>
      </w:pPr>
      <w:r>
        <w:t xml:space="preserve">Բարեփոխումների պետական ֆինանսավորման հանձնառության ամրագրում, հանրային հատվածի բարեփոխումներում ներդրումներ իրականացնելու ճկուն և </w:t>
      </w:r>
      <w:proofErr w:type="spellStart"/>
      <w:r>
        <w:t>դիվերսիֆիկացված</w:t>
      </w:r>
      <w:proofErr w:type="spellEnd"/>
      <w:r>
        <w:t xml:space="preserve"> հնարավորությունների </w:t>
      </w:r>
      <w:proofErr w:type="spellStart"/>
      <w:r>
        <w:t>ձևավորում</w:t>
      </w:r>
      <w:proofErr w:type="spellEnd"/>
      <w:r>
        <w:t>, նորարարական մեխանիզմների կիրառում</w:t>
      </w:r>
      <w:r w:rsidR="0033594D">
        <w:t>:</w:t>
      </w:r>
    </w:p>
    <w:p w:rsidR="00AF39DF" w:rsidRDefault="00527CB8">
      <w:pPr>
        <w:widowControl w:val="0"/>
        <w:numPr>
          <w:ilvl w:val="0"/>
          <w:numId w:val="13"/>
        </w:numPr>
        <w:pBdr>
          <w:top w:val="nil"/>
          <w:left w:val="nil"/>
          <w:bottom w:val="nil"/>
          <w:right w:val="nil"/>
          <w:between w:val="nil"/>
        </w:pBdr>
        <w:tabs>
          <w:tab w:val="left" w:pos="360"/>
        </w:tabs>
        <w:spacing w:before="200" w:after="200" w:line="240" w:lineRule="auto"/>
        <w:ind w:left="0" w:firstLine="0"/>
        <w:jc w:val="both"/>
        <w:rPr>
          <w:color w:val="000000"/>
        </w:rPr>
      </w:pPr>
      <w:r>
        <w:rPr>
          <w:color w:val="000000"/>
        </w:rPr>
        <w:t xml:space="preserve">Բարեփոխումների համար </w:t>
      </w:r>
      <w:proofErr w:type="spellStart"/>
      <w:r>
        <w:rPr>
          <w:color w:val="000000"/>
        </w:rPr>
        <w:t>կարևոր</w:t>
      </w:r>
      <w:proofErr w:type="spellEnd"/>
      <w:r>
        <w:rPr>
          <w:color w:val="000000"/>
        </w:rPr>
        <w:t xml:space="preserve"> է հարթակ է Բաց կառավարման գործընկերության (ԲԿԳ) նախաձեռնությունը: Այն առանցքային գործընկեր կլինի՝ իրագործվող գաղափարների ու գործիքների վերաբերյալ տարբեր </w:t>
      </w:r>
      <w:proofErr w:type="spellStart"/>
      <w:r>
        <w:rPr>
          <w:color w:val="000000"/>
        </w:rPr>
        <w:t>հարթակներում</w:t>
      </w:r>
      <w:proofErr w:type="spellEnd"/>
      <w:r>
        <w:rPr>
          <w:color w:val="000000"/>
        </w:rPr>
        <w:t xml:space="preserve"> իրազեկման ու </w:t>
      </w:r>
      <w:proofErr w:type="spellStart"/>
      <w:r>
        <w:rPr>
          <w:color w:val="000000"/>
        </w:rPr>
        <w:t>ջատագովության</w:t>
      </w:r>
      <w:proofErr w:type="spellEnd"/>
      <w:r>
        <w:rPr>
          <w:color w:val="000000"/>
        </w:rPr>
        <w:t xml:space="preserve"> համար, կարող է դառնալ նաև հանրային մասնակցության խողովակներից մեկը, մասնագիտական </w:t>
      </w:r>
      <w:proofErr w:type="spellStart"/>
      <w:r>
        <w:rPr>
          <w:color w:val="000000"/>
        </w:rPr>
        <w:t>փորձախմբերի</w:t>
      </w:r>
      <w:proofErr w:type="spellEnd"/>
      <w:r>
        <w:rPr>
          <w:color w:val="000000"/>
        </w:rPr>
        <w:t xml:space="preserve"> ներգրավման, մասնակից այլ առաջամարտիկ կառավարությունների հետ երկխոսության ու համագործակցության համար:</w:t>
      </w:r>
    </w:p>
    <w:p w:rsidR="00AF39DF" w:rsidRDefault="00527CB8">
      <w:pPr>
        <w:widowControl w:val="0"/>
        <w:numPr>
          <w:ilvl w:val="0"/>
          <w:numId w:val="13"/>
        </w:numPr>
        <w:pBdr>
          <w:top w:val="nil"/>
          <w:left w:val="nil"/>
          <w:bottom w:val="nil"/>
          <w:right w:val="nil"/>
          <w:between w:val="nil"/>
        </w:pBdr>
        <w:tabs>
          <w:tab w:val="left" w:pos="360"/>
        </w:tabs>
        <w:spacing w:before="200" w:after="200" w:line="240" w:lineRule="auto"/>
        <w:ind w:left="0" w:firstLine="0"/>
        <w:jc w:val="both"/>
        <w:rPr>
          <w:color w:val="000000"/>
        </w:rPr>
      </w:pPr>
      <w:r>
        <w:rPr>
          <w:color w:val="000000"/>
        </w:rPr>
        <w:t>Բարեփոխումների հաջողությունը երաշխավորող նախադրյալներն են՝</w:t>
      </w:r>
    </w:p>
    <w:p w:rsidR="00AF39DF" w:rsidRDefault="00527CB8">
      <w:pPr>
        <w:widowControl w:val="0"/>
        <w:numPr>
          <w:ilvl w:val="0"/>
          <w:numId w:val="2"/>
        </w:numPr>
        <w:pBdr>
          <w:top w:val="nil"/>
          <w:left w:val="nil"/>
          <w:bottom w:val="nil"/>
          <w:right w:val="nil"/>
          <w:between w:val="nil"/>
        </w:pBdr>
        <w:spacing w:before="80" w:after="80" w:line="240" w:lineRule="auto"/>
        <w:ind w:left="270" w:hanging="283"/>
        <w:jc w:val="both"/>
      </w:pPr>
      <w:r>
        <w:t xml:space="preserve">Քաղաքական </w:t>
      </w:r>
      <w:proofErr w:type="spellStart"/>
      <w:r>
        <w:t>հանձնառությունը</w:t>
      </w:r>
      <w:proofErr w:type="spellEnd"/>
      <w:r>
        <w:t xml:space="preserve">, կամքը և </w:t>
      </w:r>
      <w:proofErr w:type="spellStart"/>
      <w:r>
        <w:t>առաջնորդումը</w:t>
      </w:r>
      <w:proofErr w:type="spellEnd"/>
      <w:r>
        <w:t>.</w:t>
      </w:r>
    </w:p>
    <w:p w:rsidR="00AF39DF" w:rsidRDefault="00527CB8">
      <w:pPr>
        <w:widowControl w:val="0"/>
        <w:numPr>
          <w:ilvl w:val="0"/>
          <w:numId w:val="2"/>
        </w:numPr>
        <w:pBdr>
          <w:top w:val="nil"/>
          <w:left w:val="nil"/>
          <w:bottom w:val="nil"/>
          <w:right w:val="nil"/>
          <w:between w:val="nil"/>
        </w:pBdr>
        <w:spacing w:before="80" w:after="80" w:line="240" w:lineRule="auto"/>
        <w:ind w:left="270" w:hanging="283"/>
        <w:jc w:val="both"/>
      </w:pPr>
      <w:r>
        <w:t xml:space="preserve">Քաղաքական նպատակահարմարության բացառումը. </w:t>
      </w:r>
    </w:p>
    <w:p w:rsidR="00AF39DF" w:rsidRDefault="00527CB8">
      <w:pPr>
        <w:widowControl w:val="0"/>
        <w:numPr>
          <w:ilvl w:val="0"/>
          <w:numId w:val="2"/>
        </w:numPr>
        <w:pBdr>
          <w:top w:val="nil"/>
          <w:left w:val="nil"/>
          <w:bottom w:val="nil"/>
          <w:right w:val="nil"/>
          <w:between w:val="nil"/>
        </w:pBdr>
        <w:spacing w:before="80" w:after="80" w:line="240" w:lineRule="auto"/>
        <w:ind w:left="270" w:hanging="283"/>
        <w:jc w:val="both"/>
      </w:pPr>
      <w:r>
        <w:t xml:space="preserve">Բարեփոխումների </w:t>
      </w:r>
      <w:proofErr w:type="spellStart"/>
      <w:r>
        <w:t>հետևողականությունը</w:t>
      </w:r>
      <w:proofErr w:type="spellEnd"/>
      <w:r>
        <w:t xml:space="preserve"> և </w:t>
      </w:r>
      <w:proofErr w:type="spellStart"/>
      <w:r>
        <w:t>իներցիայի</w:t>
      </w:r>
      <w:proofErr w:type="spellEnd"/>
      <w:r>
        <w:t xml:space="preserve"> մերժումը.</w:t>
      </w:r>
    </w:p>
    <w:p w:rsidR="00AF39DF" w:rsidRDefault="00527CB8">
      <w:pPr>
        <w:widowControl w:val="0"/>
        <w:numPr>
          <w:ilvl w:val="0"/>
          <w:numId w:val="2"/>
        </w:numPr>
        <w:pBdr>
          <w:top w:val="nil"/>
          <w:left w:val="nil"/>
          <w:bottom w:val="nil"/>
          <w:right w:val="nil"/>
          <w:between w:val="nil"/>
        </w:pBdr>
        <w:spacing w:before="80" w:after="80" w:line="240" w:lineRule="auto"/>
        <w:ind w:left="270" w:hanging="283"/>
        <w:jc w:val="both"/>
      </w:pPr>
      <w:r>
        <w:t>Բացառությունների բացառումը և սկզբունքայնությունը.</w:t>
      </w:r>
    </w:p>
    <w:p w:rsidR="00AF39DF" w:rsidRDefault="00527CB8">
      <w:pPr>
        <w:widowControl w:val="0"/>
        <w:numPr>
          <w:ilvl w:val="0"/>
          <w:numId w:val="2"/>
        </w:numPr>
        <w:pBdr>
          <w:top w:val="nil"/>
          <w:left w:val="nil"/>
          <w:bottom w:val="nil"/>
          <w:right w:val="nil"/>
          <w:between w:val="nil"/>
        </w:pBdr>
        <w:spacing w:before="80" w:after="80" w:line="240" w:lineRule="auto"/>
        <w:ind w:left="270" w:hanging="283"/>
        <w:jc w:val="both"/>
      </w:pPr>
      <w:r>
        <w:t xml:space="preserve">Համակարգային մտածողությունը և </w:t>
      </w:r>
      <w:proofErr w:type="spellStart"/>
      <w:r>
        <w:t>ֆրագմենտալության</w:t>
      </w:r>
      <w:proofErr w:type="spellEnd"/>
      <w:r>
        <w:t xml:space="preserve"> բացառումը.</w:t>
      </w:r>
    </w:p>
    <w:p w:rsidR="00AF39DF" w:rsidRDefault="00527CB8">
      <w:pPr>
        <w:widowControl w:val="0"/>
        <w:numPr>
          <w:ilvl w:val="0"/>
          <w:numId w:val="2"/>
        </w:numPr>
        <w:pBdr>
          <w:top w:val="nil"/>
          <w:left w:val="nil"/>
          <w:bottom w:val="nil"/>
          <w:right w:val="nil"/>
          <w:between w:val="nil"/>
        </w:pBdr>
        <w:spacing w:before="80" w:after="80" w:line="240" w:lineRule="auto"/>
        <w:ind w:left="270" w:hanging="283"/>
        <w:jc w:val="both"/>
      </w:pPr>
      <w:r>
        <w:t xml:space="preserve">Ապագա վերափոխման </w:t>
      </w:r>
      <w:proofErr w:type="spellStart"/>
      <w:r>
        <w:t>դոմինանտությունը</w:t>
      </w:r>
      <w:proofErr w:type="spellEnd"/>
      <w:r>
        <w:t xml:space="preserve"> </w:t>
      </w:r>
      <w:proofErr w:type="spellStart"/>
      <w:r>
        <w:t>կարճատև</w:t>
      </w:r>
      <w:proofErr w:type="spellEnd"/>
      <w:r>
        <w:t xml:space="preserve"> արդյունքների նկատմամբ. </w:t>
      </w:r>
    </w:p>
    <w:p w:rsidR="00AF39DF" w:rsidRDefault="00527CB8">
      <w:pPr>
        <w:widowControl w:val="0"/>
        <w:numPr>
          <w:ilvl w:val="0"/>
          <w:numId w:val="2"/>
        </w:numPr>
        <w:pBdr>
          <w:top w:val="nil"/>
          <w:left w:val="nil"/>
          <w:bottom w:val="nil"/>
          <w:right w:val="nil"/>
          <w:between w:val="nil"/>
        </w:pBdr>
        <w:spacing w:before="80" w:after="80" w:line="240" w:lineRule="auto"/>
        <w:ind w:left="270" w:hanging="283"/>
        <w:jc w:val="both"/>
      </w:pPr>
      <w:r>
        <w:t xml:space="preserve">Բարեփոխումների ուժեղ համակարգում, </w:t>
      </w:r>
      <w:proofErr w:type="spellStart"/>
      <w:r>
        <w:t>տաղանդների</w:t>
      </w:r>
      <w:proofErr w:type="spellEnd"/>
      <w:r>
        <w:t xml:space="preserve"> ներգրավում և համախմբում.</w:t>
      </w:r>
    </w:p>
    <w:p w:rsidR="00AF39DF" w:rsidRDefault="00527CB8">
      <w:pPr>
        <w:widowControl w:val="0"/>
        <w:numPr>
          <w:ilvl w:val="0"/>
          <w:numId w:val="2"/>
        </w:numPr>
        <w:pBdr>
          <w:top w:val="nil"/>
          <w:left w:val="nil"/>
          <w:bottom w:val="nil"/>
          <w:right w:val="nil"/>
          <w:between w:val="nil"/>
        </w:pBdr>
        <w:spacing w:before="80" w:after="80" w:line="240" w:lineRule="auto"/>
        <w:ind w:left="270" w:hanging="283"/>
        <w:jc w:val="both"/>
      </w:pPr>
      <w:proofErr w:type="spellStart"/>
      <w:r>
        <w:t>Ներառականությունն</w:t>
      </w:r>
      <w:proofErr w:type="spellEnd"/>
      <w:r>
        <w:t xml:space="preserve"> ու </w:t>
      </w:r>
      <w:proofErr w:type="spellStart"/>
      <w:r>
        <w:t>մասնակցայնությունը</w:t>
      </w:r>
      <w:proofErr w:type="spellEnd"/>
      <w:r>
        <w:t>.</w:t>
      </w:r>
    </w:p>
    <w:p w:rsidR="00AF39DF" w:rsidRDefault="00527CB8">
      <w:pPr>
        <w:widowControl w:val="0"/>
        <w:numPr>
          <w:ilvl w:val="0"/>
          <w:numId w:val="2"/>
        </w:numPr>
        <w:pBdr>
          <w:top w:val="nil"/>
          <w:left w:val="nil"/>
          <w:bottom w:val="nil"/>
          <w:right w:val="nil"/>
          <w:between w:val="nil"/>
        </w:pBdr>
        <w:spacing w:before="80" w:after="80" w:line="240" w:lineRule="auto"/>
        <w:ind w:left="270" w:hanging="283"/>
        <w:jc w:val="both"/>
        <w:rPr>
          <w:color w:val="000000"/>
        </w:rPr>
      </w:pPr>
      <w:proofErr w:type="spellStart"/>
      <w:r>
        <w:t>Ինստիտուցիոնալիզմի</w:t>
      </w:r>
      <w:proofErr w:type="spellEnd"/>
      <w:r>
        <w:t xml:space="preserve"> գերազանցություն անհատական և խմբային </w:t>
      </w:r>
      <w:proofErr w:type="spellStart"/>
      <w:r>
        <w:t>նախընտրությունների</w:t>
      </w:r>
      <w:proofErr w:type="spellEnd"/>
      <w:r>
        <w:rPr>
          <w:color w:val="000000"/>
        </w:rPr>
        <w:t xml:space="preserve"> նկատմամբ:</w:t>
      </w:r>
    </w:p>
    <w:p w:rsidR="00AF39DF" w:rsidRDefault="00527CB8">
      <w:pPr>
        <w:widowControl w:val="0"/>
        <w:numPr>
          <w:ilvl w:val="0"/>
          <w:numId w:val="13"/>
        </w:numPr>
        <w:pBdr>
          <w:top w:val="nil"/>
          <w:left w:val="nil"/>
          <w:bottom w:val="nil"/>
          <w:right w:val="nil"/>
          <w:between w:val="nil"/>
        </w:pBdr>
        <w:tabs>
          <w:tab w:val="left" w:pos="360"/>
        </w:tabs>
        <w:spacing w:before="200" w:after="200" w:line="240" w:lineRule="auto"/>
        <w:ind w:left="0" w:firstLine="0"/>
        <w:jc w:val="both"/>
        <w:rPr>
          <w:color w:val="000000"/>
        </w:rPr>
      </w:pPr>
      <w:r>
        <w:rPr>
          <w:color w:val="000000"/>
        </w:rPr>
        <w:lastRenderedPageBreak/>
        <w:t xml:space="preserve">ՀԿԲ ռազմավարական </w:t>
      </w:r>
      <w:proofErr w:type="spellStart"/>
      <w:r>
        <w:rPr>
          <w:color w:val="000000"/>
        </w:rPr>
        <w:t>հենասյուներին</w:t>
      </w:r>
      <w:proofErr w:type="spellEnd"/>
      <w:r>
        <w:rPr>
          <w:color w:val="000000"/>
        </w:rPr>
        <w:t xml:space="preserve"> առնչվող նախաձեռնությունները պետական համակարգի մարմինների կողմից համաձայնեցվում են </w:t>
      </w:r>
      <w:proofErr w:type="spellStart"/>
      <w:r w:rsidR="00577868">
        <w:rPr>
          <w:color w:val="000000"/>
        </w:rPr>
        <w:t>հենասյունը</w:t>
      </w:r>
      <w:proofErr w:type="spellEnd"/>
      <w:r w:rsidR="00577868">
        <w:rPr>
          <w:color w:val="000000"/>
        </w:rPr>
        <w:t xml:space="preserve"> համակարգող ինստիտուցիոնալ </w:t>
      </w:r>
      <w:proofErr w:type="spellStart"/>
      <w:r w:rsidR="00577868">
        <w:rPr>
          <w:color w:val="000000"/>
        </w:rPr>
        <w:t>դերակատարների</w:t>
      </w:r>
      <w:proofErr w:type="spellEnd"/>
      <w:r w:rsidR="00577868">
        <w:rPr>
          <w:color w:val="000000"/>
        </w:rPr>
        <w:t xml:space="preserve"> հետ</w:t>
      </w:r>
      <w:r>
        <w:rPr>
          <w:color w:val="000000"/>
        </w:rPr>
        <w:t xml:space="preserve">՝ նախքան այս մասով ֆունկցիաների և </w:t>
      </w:r>
      <w:proofErr w:type="spellStart"/>
      <w:r>
        <w:rPr>
          <w:color w:val="000000"/>
        </w:rPr>
        <w:t>կարգավորումների</w:t>
      </w:r>
      <w:proofErr w:type="spellEnd"/>
      <w:r>
        <w:rPr>
          <w:color w:val="000000"/>
        </w:rPr>
        <w:t xml:space="preserve"> լիարժեք ապահովումը։</w:t>
      </w:r>
      <w:r>
        <w:rPr>
          <w:noProof/>
          <w:lang w:val="en-US"/>
        </w:rPr>
        <mc:AlternateContent>
          <mc:Choice Requires="wps">
            <w:drawing>
              <wp:anchor distT="0" distB="0" distL="114300" distR="114300" simplePos="0" relativeHeight="251666432" behindDoc="0" locked="0" layoutInCell="1" hidden="0" allowOverlap="1">
                <wp:simplePos x="0" y="0"/>
                <wp:positionH relativeFrom="column">
                  <wp:posOffset>1</wp:posOffset>
                </wp:positionH>
                <wp:positionV relativeFrom="paragraph">
                  <wp:posOffset>0</wp:posOffset>
                </wp:positionV>
                <wp:extent cx="644525" cy="644525"/>
                <wp:effectExtent l="0" t="0" r="0" b="0"/>
                <wp:wrapNone/>
                <wp:docPr id="365" name="Rectangle 365"/>
                <wp:cNvGraphicFramePr/>
                <a:graphic xmlns:a="http://schemas.openxmlformats.org/drawingml/2006/main">
                  <a:graphicData uri="http://schemas.microsoft.com/office/word/2010/wordprocessingShape">
                    <wps:wsp>
                      <wps:cNvSpPr/>
                      <wps:spPr>
                        <a:xfrm>
                          <a:off x="5028500" y="3462500"/>
                          <a:ext cx="635000" cy="635000"/>
                        </a:xfrm>
                        <a:prstGeom prst="rect">
                          <a:avLst/>
                        </a:prstGeom>
                        <a:noFill/>
                        <a:ln>
                          <a:noFill/>
                        </a:ln>
                      </wps:spPr>
                      <wps:txbx>
                        <w:txbxContent>
                          <w:p w:rsidR="008B4FF4" w:rsidRDefault="008B4FF4">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365" o:spid="_x0000_s1102" style="position:absolute;left:0;text-align:left;margin-left:0;margin-top:0;width:50.75pt;height:50.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" filled="f" stroked="f">
                <v:textbox inset="2.53958mm,2.53958mm,2.53958mm,2.53958mm">
                  <w:txbxContent>
                    <w:p w:rsidR="008B4FF4" w:rsidRDefault="008B4FF4">
                      <w:pPr>
                        <w:spacing w:after="0" w:line="240" w:lineRule="auto"/>
                        <w:textDirection w:val="btLr"/>
                      </w:pPr>
                    </w:p>
                  </w:txbxContent>
                </v:textbox>
              </v:rect>
            </w:pict>
          </mc:Fallback>
        </mc:AlternateContent>
      </w:r>
      <w:r>
        <w:rPr>
          <w:noProof/>
          <w:lang w:val="en-US"/>
        </w:rPr>
        <mc:AlternateContent>
          <mc:Choice Requires="wps">
            <w:drawing>
              <wp:anchor distT="0" distB="0" distL="114300" distR="114300" simplePos="0" relativeHeight="251667456" behindDoc="0" locked="0" layoutInCell="1" hidden="0" allowOverlap="1">
                <wp:simplePos x="0" y="0"/>
                <wp:positionH relativeFrom="column">
                  <wp:posOffset>1</wp:posOffset>
                </wp:positionH>
                <wp:positionV relativeFrom="paragraph">
                  <wp:posOffset>0</wp:posOffset>
                </wp:positionV>
                <wp:extent cx="644525" cy="644525"/>
                <wp:effectExtent l="0" t="0" r="0" b="0"/>
                <wp:wrapNone/>
                <wp:docPr id="366" name="Rectangle 366"/>
                <wp:cNvGraphicFramePr/>
                <a:graphic xmlns:a="http://schemas.openxmlformats.org/drawingml/2006/main">
                  <a:graphicData uri="http://schemas.microsoft.com/office/word/2010/wordprocessingShape">
                    <wps:wsp>
                      <wps:cNvSpPr/>
                      <wps:spPr>
                        <a:xfrm>
                          <a:off x="5028500" y="3462500"/>
                          <a:ext cx="635000" cy="635000"/>
                        </a:xfrm>
                        <a:prstGeom prst="rect">
                          <a:avLst/>
                        </a:prstGeom>
                        <a:noFill/>
                        <a:ln>
                          <a:noFill/>
                        </a:ln>
                      </wps:spPr>
                      <wps:txbx>
                        <w:txbxContent>
                          <w:p w:rsidR="008B4FF4" w:rsidRDefault="008B4FF4">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366" o:spid="_x0000_s1103" style="position:absolute;left:0;text-align:left;margin-left:0;margin-top:0;width:50.75pt;height:50.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" filled="f" stroked="f">
                <v:textbox inset="2.53958mm,2.53958mm,2.53958mm,2.53958mm">
                  <w:txbxContent>
                    <w:p w:rsidR="008B4FF4" w:rsidRDefault="008B4FF4">
                      <w:pPr>
                        <w:spacing w:after="0" w:line="240" w:lineRule="auto"/>
                        <w:textDirection w:val="btLr"/>
                      </w:pPr>
                    </w:p>
                  </w:txbxContent>
                </v:textbox>
              </v:rect>
            </w:pict>
          </mc:Fallback>
        </mc:AlternateContent>
      </w:r>
      <w:r>
        <w:rPr>
          <w:noProof/>
          <w:lang w:val="en-US"/>
        </w:rPr>
        <mc:AlternateContent>
          <mc:Choice Requires="wps">
            <w:drawing>
              <wp:anchor distT="0" distB="0" distL="114300" distR="114300" simplePos="0" relativeHeight="251668480" behindDoc="0" locked="0" layoutInCell="1" hidden="0" allowOverlap="1">
                <wp:simplePos x="0" y="0"/>
                <wp:positionH relativeFrom="column">
                  <wp:posOffset>1</wp:posOffset>
                </wp:positionH>
                <wp:positionV relativeFrom="paragraph">
                  <wp:posOffset>0</wp:posOffset>
                </wp:positionV>
                <wp:extent cx="644525" cy="644525"/>
                <wp:effectExtent l="0" t="0" r="0" b="0"/>
                <wp:wrapNone/>
                <wp:docPr id="367" name="Rectangle 367"/>
                <wp:cNvGraphicFramePr/>
                <a:graphic xmlns:a="http://schemas.openxmlformats.org/drawingml/2006/main">
                  <a:graphicData uri="http://schemas.microsoft.com/office/word/2010/wordprocessingShape">
                    <wps:wsp>
                      <wps:cNvSpPr/>
                      <wps:spPr>
                        <a:xfrm>
                          <a:off x="5028500" y="3462500"/>
                          <a:ext cx="635000" cy="635000"/>
                        </a:xfrm>
                        <a:prstGeom prst="rect">
                          <a:avLst/>
                        </a:prstGeom>
                        <a:noFill/>
                        <a:ln>
                          <a:noFill/>
                        </a:ln>
                      </wps:spPr>
                      <wps:txbx>
                        <w:txbxContent>
                          <w:p w:rsidR="008B4FF4" w:rsidRDefault="008B4FF4">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367" o:spid="_x0000_s1104" style="position:absolute;left:0;text-align:left;margin-left:0;margin-top:0;width:50.75pt;height:50.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" filled="f" stroked="f">
                <v:textbox inset="2.53958mm,2.53958mm,2.53958mm,2.53958mm">
                  <w:txbxContent>
                    <w:p w:rsidR="008B4FF4" w:rsidRDefault="008B4FF4">
                      <w:pPr>
                        <w:spacing w:after="0" w:line="240" w:lineRule="auto"/>
                        <w:textDirection w:val="btLr"/>
                      </w:pPr>
                    </w:p>
                  </w:txbxContent>
                </v:textbox>
              </v:rect>
            </w:pict>
          </mc:Fallback>
        </mc:AlternateContent>
      </w:r>
    </w:p>
    <w:p w:rsidR="00AF39DF" w:rsidRDefault="00AF39DF"/>
    <w:p w:rsidR="00AF39DF" w:rsidRDefault="00527CB8">
      <w:pPr>
        <w:pBdr>
          <w:top w:val="nil"/>
          <w:left w:val="nil"/>
          <w:bottom w:val="nil"/>
          <w:right w:val="nil"/>
          <w:between w:val="nil"/>
        </w:pBdr>
        <w:spacing w:after="0" w:line="240" w:lineRule="auto"/>
        <w:ind w:firstLine="720"/>
        <w:rPr>
          <w:rFonts w:ascii="GHEA Mariam" w:eastAsia="GHEA Mariam" w:hAnsi="GHEA Mariam" w:cs="GHEA Mariam"/>
          <w:color w:val="000000"/>
          <w:sz w:val="24"/>
          <w:szCs w:val="24"/>
        </w:rPr>
      </w:pPr>
      <w:r>
        <w:rPr>
          <w:rFonts w:ascii="GHEA Mariam" w:eastAsia="GHEA Mariam" w:hAnsi="GHEA Mariam" w:cs="GHEA Mariam"/>
          <w:color w:val="000000"/>
          <w:sz w:val="24"/>
          <w:szCs w:val="24"/>
        </w:rPr>
        <w:t>ՀԱՅԱՍՏԱՆԻ  ՀԱՆՐԱՊԵՏՈՒԹՅԱՆ</w:t>
      </w:r>
    </w:p>
    <w:p w:rsidR="00AF39DF" w:rsidRDefault="00527CB8">
      <w:pPr>
        <w:pBdr>
          <w:top w:val="nil"/>
          <w:left w:val="nil"/>
          <w:bottom w:val="nil"/>
          <w:right w:val="nil"/>
          <w:between w:val="nil"/>
        </w:pBdr>
        <w:spacing w:after="0" w:line="240" w:lineRule="auto"/>
        <w:ind w:firstLine="720"/>
        <w:rPr>
          <w:rFonts w:ascii="GHEA Mariam" w:eastAsia="GHEA Mariam" w:hAnsi="GHEA Mariam" w:cs="GHEA Mariam"/>
          <w:color w:val="000000"/>
          <w:sz w:val="24"/>
          <w:szCs w:val="24"/>
        </w:rPr>
      </w:pPr>
      <w:r>
        <w:rPr>
          <w:rFonts w:ascii="GHEA Mariam" w:eastAsia="GHEA Mariam" w:hAnsi="GHEA Mariam" w:cs="GHEA Mariam"/>
          <w:color w:val="000000"/>
          <w:sz w:val="24"/>
          <w:szCs w:val="24"/>
        </w:rPr>
        <w:t xml:space="preserve">  ՎԱՐՉԱՊԵՏԻ ԱՇԽԱՏԱԿԱԶՄԻ</w:t>
      </w:r>
    </w:p>
    <w:p w:rsidR="00AF39DF" w:rsidRDefault="00527CB8">
      <w:pPr>
        <w:tabs>
          <w:tab w:val="left" w:pos="2830"/>
        </w:tabs>
      </w:pPr>
      <w:r>
        <w:rPr>
          <w:rFonts w:ascii="GHEA Mariam" w:eastAsia="GHEA Mariam" w:hAnsi="GHEA Mariam" w:cs="GHEA Mariam"/>
          <w:sz w:val="24"/>
          <w:szCs w:val="24"/>
        </w:rPr>
        <w:t xml:space="preserve">                         ՂԵԿԱՎԱՐ</w:t>
      </w:r>
      <w:r>
        <w:rPr>
          <w:rFonts w:ascii="GHEA Mariam" w:eastAsia="GHEA Mariam" w:hAnsi="GHEA Mariam" w:cs="GHEA Mariam"/>
          <w:sz w:val="24"/>
          <w:szCs w:val="24"/>
        </w:rPr>
        <w:tab/>
        <w:t xml:space="preserve">                                              Ա. ՀԱՐՈՒԹՅՈՒՆՅԱՆ</w:t>
      </w:r>
    </w:p>
    <w:sectPr w:rsidR="00AF39DF">
      <w:headerReference w:type="default" r:id="rId11"/>
      <w:footerReference w:type="default" r:id="rId12"/>
      <w:pgSz w:w="11906" w:h="16838"/>
      <w:pgMar w:top="737" w:right="1134" w:bottom="737" w:left="1134"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5468" w:rsidRDefault="00485468">
      <w:pPr>
        <w:spacing w:after="0" w:line="240" w:lineRule="auto"/>
      </w:pPr>
      <w:r>
        <w:separator/>
      </w:r>
    </w:p>
  </w:endnote>
  <w:endnote w:type="continuationSeparator" w:id="0">
    <w:p w:rsidR="00485468" w:rsidRDefault="004854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gg_Book1">
    <w:panose1 w:val="00000000000000000000"/>
    <w:charset w:val="00"/>
    <w:family w:val="auto"/>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Lucida Grande">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HEA Mariam">
    <w:panose1 w:val="02000503080000020003"/>
    <w:charset w:val="00"/>
    <w:family w:val="modern"/>
    <w:notTrueType/>
    <w:pitch w:val="variable"/>
    <w:sig w:usb0="A00006AF" w:usb1="5000204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71895656"/>
      <w:docPartObj>
        <w:docPartGallery w:val="Page Numbers (Bottom of Page)"/>
        <w:docPartUnique/>
      </w:docPartObj>
    </w:sdtPr>
    <w:sdtEndPr>
      <w:rPr>
        <w:noProof/>
      </w:rPr>
    </w:sdtEndPr>
    <w:sdtContent>
      <w:p w:rsidR="008B4FF4" w:rsidRDefault="008B4FF4">
        <w:pPr>
          <w:pStyle w:val="Footer"/>
          <w:jc w:val="center"/>
        </w:pPr>
        <w:r>
          <w:fldChar w:fldCharType="begin"/>
        </w:r>
        <w:r>
          <w:instrText xml:space="preserve"> PAGE   \* MERGEFORMAT </w:instrText>
        </w:r>
        <w:r>
          <w:fldChar w:fldCharType="separate"/>
        </w:r>
        <w:r w:rsidR="008B4168">
          <w:rPr>
            <w:noProof/>
          </w:rPr>
          <w:t>7</w:t>
        </w:r>
        <w:r>
          <w:rPr>
            <w:noProof/>
          </w:rPr>
          <w:fldChar w:fldCharType="end"/>
        </w:r>
      </w:p>
    </w:sdtContent>
  </w:sdt>
  <w:p w:rsidR="008B4FF4" w:rsidRDefault="008B4FF4">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5468" w:rsidRDefault="00485468">
      <w:pPr>
        <w:spacing w:after="0" w:line="240" w:lineRule="auto"/>
      </w:pPr>
      <w:r>
        <w:separator/>
      </w:r>
    </w:p>
  </w:footnote>
  <w:footnote w:type="continuationSeparator" w:id="0">
    <w:p w:rsidR="00485468" w:rsidRDefault="00485468">
      <w:pPr>
        <w:spacing w:after="0" w:line="240" w:lineRule="auto"/>
      </w:pPr>
      <w:r>
        <w:continuationSeparator/>
      </w:r>
    </w:p>
  </w:footnote>
  <w:footnote w:id="1">
    <w:p w:rsidR="008B4FF4" w:rsidRDefault="008B4FF4">
      <w:pPr>
        <w:pBdr>
          <w:top w:val="nil"/>
          <w:left w:val="nil"/>
          <w:bottom w:val="nil"/>
          <w:right w:val="nil"/>
          <w:between w:val="nil"/>
        </w:pBdr>
        <w:tabs>
          <w:tab w:val="left" w:pos="567"/>
        </w:tabs>
        <w:spacing w:after="0" w:line="240" w:lineRule="auto"/>
        <w:jc w:val="both"/>
        <w:rPr>
          <w:color w:val="000000"/>
          <w:sz w:val="18"/>
          <w:szCs w:val="18"/>
        </w:rPr>
      </w:pPr>
      <w:r>
        <w:rPr>
          <w:rStyle w:val="FootnoteReference"/>
        </w:rPr>
        <w:footnoteRef/>
      </w:r>
      <w:r>
        <w:rPr>
          <w:color w:val="000000"/>
          <w:sz w:val="18"/>
          <w:szCs w:val="18"/>
        </w:rPr>
        <w:t xml:space="preserve"> Որակական հետազոտության գիտական մեթոդ, որի միջոցով բաց հարցերի միջոցով </w:t>
      </w:r>
      <w:proofErr w:type="spellStart"/>
      <w:r>
        <w:rPr>
          <w:color w:val="000000"/>
          <w:sz w:val="18"/>
          <w:szCs w:val="18"/>
        </w:rPr>
        <w:t>հարցվողի</w:t>
      </w:r>
      <w:proofErr w:type="spellEnd"/>
      <w:r>
        <w:rPr>
          <w:color w:val="000000"/>
          <w:sz w:val="18"/>
          <w:szCs w:val="18"/>
        </w:rPr>
        <w:t xml:space="preserve"> /</w:t>
      </w:r>
      <w:proofErr w:type="spellStart"/>
      <w:r>
        <w:rPr>
          <w:color w:val="000000"/>
          <w:sz w:val="18"/>
          <w:szCs w:val="18"/>
        </w:rPr>
        <w:t>ռեսպոնդենտ</w:t>
      </w:r>
      <w:proofErr w:type="spellEnd"/>
      <w:r>
        <w:rPr>
          <w:color w:val="000000"/>
          <w:sz w:val="18"/>
          <w:szCs w:val="18"/>
        </w:rPr>
        <w:t xml:space="preserve">/ հետ </w:t>
      </w:r>
      <w:proofErr w:type="spellStart"/>
      <w:r>
        <w:rPr>
          <w:color w:val="000000"/>
          <w:sz w:val="18"/>
          <w:szCs w:val="18"/>
        </w:rPr>
        <w:t>տևական</w:t>
      </w:r>
      <w:proofErr w:type="spellEnd"/>
      <w:r>
        <w:rPr>
          <w:color w:val="000000"/>
          <w:sz w:val="18"/>
          <w:szCs w:val="18"/>
        </w:rPr>
        <w:t xml:space="preserve"> զրույցի միջոցով բացահայտվում են խնդրի մասին նրա կարծիքը, ընկալումները, փորձառությունը և պատկերացումները խորությամբ, այլ ոչ՝ մակերեսային և պարզ </w:t>
      </w:r>
      <w:proofErr w:type="spellStart"/>
      <w:r>
        <w:rPr>
          <w:color w:val="000000"/>
          <w:sz w:val="18"/>
          <w:szCs w:val="18"/>
        </w:rPr>
        <w:t>հարցադրութմների</w:t>
      </w:r>
      <w:proofErr w:type="spellEnd"/>
      <w:r>
        <w:rPr>
          <w:color w:val="000000"/>
          <w:sz w:val="18"/>
          <w:szCs w:val="18"/>
        </w:rPr>
        <w:t xml:space="preserve"> միջոցով:</w:t>
      </w:r>
    </w:p>
  </w:footnote>
  <w:footnote w:id="2">
    <w:p w:rsidR="008B4FF4" w:rsidRDefault="008B4FF4">
      <w:pPr>
        <w:pBdr>
          <w:top w:val="nil"/>
          <w:left w:val="nil"/>
          <w:bottom w:val="nil"/>
          <w:right w:val="nil"/>
          <w:between w:val="nil"/>
        </w:pBdr>
        <w:tabs>
          <w:tab w:val="left" w:pos="567"/>
        </w:tabs>
        <w:spacing w:after="80" w:line="240" w:lineRule="auto"/>
        <w:jc w:val="both"/>
        <w:rPr>
          <w:color w:val="000000"/>
          <w:sz w:val="18"/>
          <w:szCs w:val="18"/>
        </w:rPr>
      </w:pPr>
      <w:r>
        <w:rPr>
          <w:rStyle w:val="FootnoteReference"/>
        </w:rPr>
        <w:footnoteRef/>
      </w:r>
      <w:r>
        <w:rPr>
          <w:color w:val="000000"/>
          <w:sz w:val="18"/>
          <w:szCs w:val="18"/>
        </w:rPr>
        <w:t xml:space="preserve"> Պետական </w:t>
      </w:r>
      <w:proofErr w:type="spellStart"/>
      <w:r>
        <w:rPr>
          <w:color w:val="000000"/>
          <w:sz w:val="18"/>
          <w:szCs w:val="18"/>
        </w:rPr>
        <w:t>մարﬕնների</w:t>
      </w:r>
      <w:proofErr w:type="spellEnd"/>
      <w:r>
        <w:rPr>
          <w:color w:val="000000"/>
          <w:sz w:val="18"/>
          <w:szCs w:val="18"/>
        </w:rPr>
        <w:t xml:space="preserve"> գործունեությունը դարձնել թափանցիկ, հանրամատչելի, արդյունավետ, վերահսկելի և </w:t>
      </w:r>
      <w:proofErr w:type="spellStart"/>
      <w:r>
        <w:rPr>
          <w:color w:val="000000"/>
          <w:sz w:val="18"/>
          <w:szCs w:val="18"/>
        </w:rPr>
        <w:t>մասնակցային</w:t>
      </w:r>
      <w:proofErr w:type="spellEnd"/>
      <w:r>
        <w:rPr>
          <w:color w:val="000000"/>
          <w:sz w:val="18"/>
          <w:szCs w:val="18"/>
        </w:rPr>
        <w:t xml:space="preserve">, ինչպես նաև՝ կերտել նոր ժամանակների՝ նախաձեռնող, արդյունքին </w:t>
      </w:r>
      <w:proofErr w:type="spellStart"/>
      <w:r>
        <w:rPr>
          <w:color w:val="000000"/>
          <w:sz w:val="18"/>
          <w:szCs w:val="18"/>
        </w:rPr>
        <w:t>ﬕտված</w:t>
      </w:r>
      <w:proofErr w:type="spellEnd"/>
      <w:r>
        <w:rPr>
          <w:color w:val="000000"/>
          <w:sz w:val="18"/>
          <w:szCs w:val="18"/>
        </w:rPr>
        <w:t xml:space="preserve">, </w:t>
      </w:r>
      <w:proofErr w:type="spellStart"/>
      <w:r>
        <w:rPr>
          <w:color w:val="000000"/>
          <w:sz w:val="18"/>
          <w:szCs w:val="18"/>
        </w:rPr>
        <w:t>բարեվարքության</w:t>
      </w:r>
      <w:proofErr w:type="spellEnd"/>
      <w:r>
        <w:rPr>
          <w:color w:val="000000"/>
          <w:sz w:val="18"/>
          <w:szCs w:val="18"/>
        </w:rPr>
        <w:t xml:space="preserve"> բարձրագույն </w:t>
      </w:r>
      <w:proofErr w:type="spellStart"/>
      <w:r>
        <w:rPr>
          <w:color w:val="000000"/>
          <w:sz w:val="18"/>
          <w:szCs w:val="18"/>
        </w:rPr>
        <w:t>նորﬔրին</w:t>
      </w:r>
      <w:proofErr w:type="spellEnd"/>
      <w:r>
        <w:rPr>
          <w:color w:val="000000"/>
          <w:sz w:val="18"/>
          <w:szCs w:val="18"/>
        </w:rPr>
        <w:t xml:space="preserve"> համապատասխանող, պատասխանատու և արհեստավարժ հանրային ծառայողներ</w:t>
      </w:r>
    </w:p>
  </w:footnote>
  <w:footnote w:id="3">
    <w:p w:rsidR="008B4FF4" w:rsidRDefault="008B4FF4">
      <w:pPr>
        <w:pBdr>
          <w:top w:val="nil"/>
          <w:left w:val="nil"/>
          <w:bottom w:val="nil"/>
          <w:right w:val="nil"/>
          <w:between w:val="nil"/>
        </w:pBdr>
        <w:tabs>
          <w:tab w:val="left" w:pos="567"/>
        </w:tabs>
        <w:spacing w:after="0" w:line="240" w:lineRule="auto"/>
        <w:jc w:val="both"/>
        <w:rPr>
          <w:color w:val="000000"/>
          <w:sz w:val="18"/>
          <w:szCs w:val="18"/>
        </w:rPr>
      </w:pPr>
      <w:r>
        <w:rPr>
          <w:rStyle w:val="FootnoteReference"/>
        </w:rPr>
        <w:footnoteRef/>
      </w:r>
      <w:r>
        <w:rPr>
          <w:color w:val="000000"/>
          <w:sz w:val="18"/>
          <w:szCs w:val="18"/>
        </w:rPr>
        <w:t xml:space="preserve"> Անձնական տվյալների պաշտպանություն, ներքին վերահսկողություն, շրջակա միջավայրի քաղաքականություն և կլիմայի գործողություններ, հանրային ծառայությունների </w:t>
      </w:r>
      <w:proofErr w:type="spellStart"/>
      <w:r>
        <w:rPr>
          <w:color w:val="000000"/>
          <w:sz w:val="18"/>
          <w:szCs w:val="18"/>
        </w:rPr>
        <w:t>թվայնացում</w:t>
      </w:r>
      <w:proofErr w:type="spellEnd"/>
      <w:r>
        <w:rPr>
          <w:color w:val="000000"/>
          <w:sz w:val="18"/>
          <w:szCs w:val="18"/>
        </w:rPr>
        <w:t>, տեղեկատվական հասարակության զարգացում, վիճակագրության զարգացում և այլն</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FF4" w:rsidRDefault="008B4FF4">
    <w:pPr>
      <w:spacing w:after="240" w:line="240" w:lineRule="auto"/>
      <w:jc w:val="right"/>
    </w:pPr>
    <w:r>
      <w:rPr>
        <w:i/>
        <w:color w:val="44546A"/>
        <w:sz w:val="18"/>
        <w:szCs w:val="18"/>
      </w:rPr>
      <w:t xml:space="preserve">Հանրային կառավարման բարեփոխումների </w:t>
    </w:r>
    <w:proofErr w:type="spellStart"/>
    <w:r>
      <w:rPr>
        <w:i/>
        <w:color w:val="44546A"/>
        <w:sz w:val="18"/>
        <w:szCs w:val="18"/>
      </w:rPr>
      <w:t>մինչև</w:t>
    </w:r>
    <w:proofErr w:type="spellEnd"/>
    <w:r>
      <w:rPr>
        <w:i/>
        <w:color w:val="44546A"/>
        <w:sz w:val="18"/>
        <w:szCs w:val="18"/>
      </w:rPr>
      <w:t xml:space="preserve"> 2030 թվականը ռազմավարություն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802AF"/>
    <w:multiLevelType w:val="multilevel"/>
    <w:tmpl w:val="36DC1B6C"/>
    <w:lvl w:ilvl="0">
      <w:start w:val="1"/>
      <w:numFmt w:val="decimal"/>
      <w:lvlText w:val="%1)"/>
      <w:lvlJc w:val="left"/>
      <w:pPr>
        <w:ind w:left="360" w:hanging="360"/>
      </w:pPr>
      <w:rPr>
        <w:b/>
        <w:color w:val="BF8F0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697122E"/>
    <w:multiLevelType w:val="multilevel"/>
    <w:tmpl w:val="54C8D9BC"/>
    <w:lvl w:ilvl="0">
      <w:start w:val="1"/>
      <w:numFmt w:val="decimal"/>
      <w:lvlText w:val="%1)"/>
      <w:lvlJc w:val="left"/>
      <w:pPr>
        <w:ind w:left="360" w:hanging="360"/>
      </w:pPr>
      <w:rPr>
        <w:b/>
        <w:color w:val="BF8F0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BC3C1D"/>
    <w:multiLevelType w:val="multilevel"/>
    <w:tmpl w:val="BB9CEB74"/>
    <w:lvl w:ilvl="0">
      <w:start w:val="1"/>
      <w:numFmt w:val="bullet"/>
      <w:lvlText w:val="♦"/>
      <w:lvlJc w:val="left"/>
      <w:pPr>
        <w:ind w:left="720" w:hanging="360"/>
      </w:pPr>
      <w:rPr>
        <w:rFonts w:ascii="Noto Sans Symbols" w:eastAsia="Noto Sans Symbols" w:hAnsi="Noto Sans Symbols" w:cs="Noto Sans Symbols"/>
        <w:b/>
        <w:i w:val="0"/>
        <w:color w:val="FFC000"/>
        <w:sz w:val="40"/>
        <w:szCs w:val="4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3C47906"/>
    <w:multiLevelType w:val="multilevel"/>
    <w:tmpl w:val="6DF4A446"/>
    <w:lvl w:ilvl="0">
      <w:start w:val="1"/>
      <w:numFmt w:val="decimal"/>
      <w:lvlText w:val="%1)"/>
      <w:lvlJc w:val="left"/>
      <w:pPr>
        <w:ind w:left="720"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5FC197A"/>
    <w:multiLevelType w:val="multilevel"/>
    <w:tmpl w:val="401CCD5C"/>
    <w:lvl w:ilvl="0">
      <w:start w:val="1"/>
      <w:numFmt w:val="bullet"/>
      <w:lvlText w:val="¡"/>
      <w:lvlJc w:val="left"/>
      <w:pPr>
        <w:ind w:left="734" w:hanging="359"/>
      </w:pPr>
      <w:rPr>
        <w:rFonts w:ascii="Agg_Book1" w:eastAsia="Agg_Book1" w:hAnsi="Agg_Book1" w:cs="Agg_Book1"/>
      </w:rPr>
    </w:lvl>
    <w:lvl w:ilvl="1">
      <w:start w:val="1"/>
      <w:numFmt w:val="bullet"/>
      <w:lvlText w:val="o"/>
      <w:lvlJc w:val="left"/>
      <w:pPr>
        <w:ind w:left="1454" w:hanging="360"/>
      </w:pPr>
      <w:rPr>
        <w:rFonts w:ascii="Courier New" w:eastAsia="Courier New" w:hAnsi="Courier New" w:cs="Courier New"/>
      </w:rPr>
    </w:lvl>
    <w:lvl w:ilvl="2">
      <w:start w:val="1"/>
      <w:numFmt w:val="bullet"/>
      <w:lvlText w:val="▪"/>
      <w:lvlJc w:val="left"/>
      <w:pPr>
        <w:ind w:left="2174" w:hanging="360"/>
      </w:pPr>
      <w:rPr>
        <w:rFonts w:ascii="Noto Sans Symbols" w:eastAsia="Noto Sans Symbols" w:hAnsi="Noto Sans Symbols" w:cs="Noto Sans Symbols"/>
      </w:rPr>
    </w:lvl>
    <w:lvl w:ilvl="3">
      <w:start w:val="1"/>
      <w:numFmt w:val="bullet"/>
      <w:lvlText w:val="●"/>
      <w:lvlJc w:val="left"/>
      <w:pPr>
        <w:ind w:left="2894" w:hanging="360"/>
      </w:pPr>
      <w:rPr>
        <w:rFonts w:ascii="Noto Sans Symbols" w:eastAsia="Noto Sans Symbols" w:hAnsi="Noto Sans Symbols" w:cs="Noto Sans Symbols"/>
      </w:rPr>
    </w:lvl>
    <w:lvl w:ilvl="4">
      <w:start w:val="1"/>
      <w:numFmt w:val="bullet"/>
      <w:lvlText w:val="o"/>
      <w:lvlJc w:val="left"/>
      <w:pPr>
        <w:ind w:left="3614" w:hanging="360"/>
      </w:pPr>
      <w:rPr>
        <w:rFonts w:ascii="Courier New" w:eastAsia="Courier New" w:hAnsi="Courier New" w:cs="Courier New"/>
      </w:rPr>
    </w:lvl>
    <w:lvl w:ilvl="5">
      <w:start w:val="1"/>
      <w:numFmt w:val="bullet"/>
      <w:lvlText w:val="▪"/>
      <w:lvlJc w:val="left"/>
      <w:pPr>
        <w:ind w:left="4334" w:hanging="360"/>
      </w:pPr>
      <w:rPr>
        <w:rFonts w:ascii="Noto Sans Symbols" w:eastAsia="Noto Sans Symbols" w:hAnsi="Noto Sans Symbols" w:cs="Noto Sans Symbols"/>
      </w:rPr>
    </w:lvl>
    <w:lvl w:ilvl="6">
      <w:start w:val="1"/>
      <w:numFmt w:val="bullet"/>
      <w:lvlText w:val="●"/>
      <w:lvlJc w:val="left"/>
      <w:pPr>
        <w:ind w:left="5054" w:hanging="360"/>
      </w:pPr>
      <w:rPr>
        <w:rFonts w:ascii="Noto Sans Symbols" w:eastAsia="Noto Sans Symbols" w:hAnsi="Noto Sans Symbols" w:cs="Noto Sans Symbols"/>
      </w:rPr>
    </w:lvl>
    <w:lvl w:ilvl="7">
      <w:start w:val="1"/>
      <w:numFmt w:val="bullet"/>
      <w:lvlText w:val="o"/>
      <w:lvlJc w:val="left"/>
      <w:pPr>
        <w:ind w:left="5774" w:hanging="360"/>
      </w:pPr>
      <w:rPr>
        <w:rFonts w:ascii="Courier New" w:eastAsia="Courier New" w:hAnsi="Courier New" w:cs="Courier New"/>
      </w:rPr>
    </w:lvl>
    <w:lvl w:ilvl="8">
      <w:start w:val="1"/>
      <w:numFmt w:val="bullet"/>
      <w:lvlText w:val="▪"/>
      <w:lvlJc w:val="left"/>
      <w:pPr>
        <w:ind w:left="6494" w:hanging="360"/>
      </w:pPr>
      <w:rPr>
        <w:rFonts w:ascii="Noto Sans Symbols" w:eastAsia="Noto Sans Symbols" w:hAnsi="Noto Sans Symbols" w:cs="Noto Sans Symbols"/>
      </w:rPr>
    </w:lvl>
  </w:abstractNum>
  <w:abstractNum w:abstractNumId="5" w15:restartNumberingAfterBreak="0">
    <w:nsid w:val="1EF316FF"/>
    <w:multiLevelType w:val="multilevel"/>
    <w:tmpl w:val="C6BEEFA2"/>
    <w:lvl w:ilvl="0">
      <w:start w:val="1"/>
      <w:numFmt w:val="decimal"/>
      <w:lvlText w:val="%1)"/>
      <w:lvlJc w:val="left"/>
      <w:pPr>
        <w:ind w:left="360" w:hanging="360"/>
      </w:pPr>
      <w:rPr>
        <w:b/>
        <w:color w:val="BF8F0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FE00A7C"/>
    <w:multiLevelType w:val="multilevel"/>
    <w:tmpl w:val="E6363492"/>
    <w:lvl w:ilvl="0">
      <w:start w:val="1"/>
      <w:numFmt w:val="decimal"/>
      <w:lvlText w:val="%1)"/>
      <w:lvlJc w:val="left"/>
      <w:pPr>
        <w:ind w:left="360" w:hanging="360"/>
      </w:pPr>
      <w:rPr>
        <w:b/>
        <w:color w:val="BF8F0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0546C81"/>
    <w:multiLevelType w:val="multilevel"/>
    <w:tmpl w:val="CC6E2FF6"/>
    <w:lvl w:ilvl="0">
      <w:start w:val="1"/>
      <w:numFmt w:val="decimal"/>
      <w:lvlText w:val="%1)"/>
      <w:lvlJc w:val="left"/>
      <w:pPr>
        <w:ind w:left="360" w:hanging="360"/>
      </w:pPr>
      <w:rPr>
        <w:b/>
        <w:color w:val="BF8F0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85156DF"/>
    <w:multiLevelType w:val="multilevel"/>
    <w:tmpl w:val="E864C2EA"/>
    <w:lvl w:ilvl="0">
      <w:start w:val="1"/>
      <w:numFmt w:val="decimal"/>
      <w:lvlText w:val="%1."/>
      <w:lvlJc w:val="left"/>
      <w:pPr>
        <w:ind w:left="360" w:hanging="360"/>
      </w:pPr>
      <w:rPr>
        <w:b/>
        <w:color w:val="44546A"/>
        <w:sz w:val="32"/>
        <w:szCs w:val="32"/>
      </w:rPr>
    </w:lvl>
    <w:lvl w:ilvl="1">
      <w:start w:val="1"/>
      <w:numFmt w:val="decimal"/>
      <w:lvlText w:val="%1.%2."/>
      <w:lvlJc w:val="left"/>
      <w:pPr>
        <w:ind w:left="792" w:hanging="432"/>
      </w:pPr>
      <w:rPr>
        <w:sz w:val="32"/>
        <w:szCs w:val="32"/>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8F62037"/>
    <w:multiLevelType w:val="multilevel"/>
    <w:tmpl w:val="24B8F96E"/>
    <w:lvl w:ilvl="0">
      <w:start w:val="1"/>
      <w:numFmt w:val="decimal"/>
      <w:lvlText w:val="%1."/>
      <w:lvlJc w:val="left"/>
      <w:pPr>
        <w:ind w:left="6210" w:hanging="360"/>
      </w:pPr>
      <w:rPr>
        <w:rFonts w:ascii="GHEA Grapalat" w:eastAsia="GHEA Grapalat" w:hAnsi="GHEA Grapalat" w:cs="GHEA Grapalat"/>
        <w:b/>
        <w:i w:val="0"/>
        <w:color w:val="000000"/>
        <w:sz w:val="22"/>
        <w:szCs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C8A561A"/>
    <w:multiLevelType w:val="multilevel"/>
    <w:tmpl w:val="EFBA51DA"/>
    <w:lvl w:ilvl="0">
      <w:start w:val="1"/>
      <w:numFmt w:val="decimal"/>
      <w:lvlText w:val="%1)"/>
      <w:lvlJc w:val="left"/>
      <w:pPr>
        <w:ind w:left="360" w:hanging="360"/>
      </w:pPr>
      <w:rPr>
        <w:b/>
        <w:color w:val="BF8F0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B76528F"/>
    <w:multiLevelType w:val="multilevel"/>
    <w:tmpl w:val="299C9582"/>
    <w:lvl w:ilvl="0">
      <w:start w:val="1"/>
      <w:numFmt w:val="decimal"/>
      <w:lvlText w:val="%1)"/>
      <w:lvlJc w:val="left"/>
      <w:pPr>
        <w:ind w:left="360" w:hanging="360"/>
      </w:pPr>
      <w:rPr>
        <w:b/>
        <w:color w:val="BF8F0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E94076A"/>
    <w:multiLevelType w:val="multilevel"/>
    <w:tmpl w:val="5ABA2864"/>
    <w:lvl w:ilvl="0">
      <w:start w:val="1"/>
      <w:numFmt w:val="decimal"/>
      <w:lvlText w:val="%1."/>
      <w:lvlJc w:val="left"/>
      <w:pPr>
        <w:ind w:left="1080" w:hanging="360"/>
      </w:pPr>
    </w:lvl>
    <w:lvl w:ilvl="1">
      <w:start w:val="1"/>
      <w:numFmt w:val="decimal"/>
      <w:lvlText w:val="%1.%2."/>
      <w:lvlJc w:val="left"/>
      <w:pPr>
        <w:ind w:left="1440" w:hanging="720"/>
      </w:pPr>
    </w:lvl>
    <w:lvl w:ilvl="2">
      <w:start w:val="1"/>
      <w:numFmt w:val="decimal"/>
      <w:lvlText w:val="%1.%2.%3."/>
      <w:lvlJc w:val="left"/>
      <w:pPr>
        <w:ind w:left="1440" w:hanging="720"/>
      </w:pPr>
    </w:lvl>
    <w:lvl w:ilvl="3">
      <w:start w:val="1"/>
      <w:numFmt w:val="decimal"/>
      <w:lvlText w:val="%1.%2.%3.%4."/>
      <w:lvlJc w:val="left"/>
      <w:pPr>
        <w:ind w:left="1800" w:hanging="1080"/>
      </w:pPr>
    </w:lvl>
    <w:lvl w:ilvl="4">
      <w:start w:val="1"/>
      <w:numFmt w:val="decimal"/>
      <w:lvlText w:val="%1.%2.%3.%4.%5."/>
      <w:lvlJc w:val="left"/>
      <w:pPr>
        <w:ind w:left="1800" w:hanging="1080"/>
      </w:pPr>
    </w:lvl>
    <w:lvl w:ilvl="5">
      <w:start w:val="1"/>
      <w:numFmt w:val="decimal"/>
      <w:lvlText w:val="%1.%2.%3.%4.%5.%6."/>
      <w:lvlJc w:val="left"/>
      <w:pPr>
        <w:ind w:left="2160" w:hanging="1440"/>
      </w:pPr>
    </w:lvl>
    <w:lvl w:ilvl="6">
      <w:start w:val="1"/>
      <w:numFmt w:val="decimal"/>
      <w:lvlText w:val="%1.%2.%3.%4.%5.%6.%7."/>
      <w:lvlJc w:val="left"/>
      <w:pPr>
        <w:ind w:left="2160" w:hanging="1440"/>
      </w:pPr>
    </w:lvl>
    <w:lvl w:ilvl="7">
      <w:start w:val="1"/>
      <w:numFmt w:val="decimal"/>
      <w:lvlText w:val="%1.%2.%3.%4.%5.%6.%7.%8."/>
      <w:lvlJc w:val="left"/>
      <w:pPr>
        <w:ind w:left="2520" w:hanging="1800"/>
      </w:pPr>
    </w:lvl>
    <w:lvl w:ilvl="8">
      <w:start w:val="1"/>
      <w:numFmt w:val="decimal"/>
      <w:lvlText w:val="%1.%2.%3.%4.%5.%6.%7.%8.%9."/>
      <w:lvlJc w:val="left"/>
      <w:pPr>
        <w:ind w:left="2520" w:hanging="1800"/>
      </w:pPr>
    </w:lvl>
  </w:abstractNum>
  <w:abstractNum w:abstractNumId="13" w15:restartNumberingAfterBreak="0">
    <w:nsid w:val="3FBB2DF7"/>
    <w:multiLevelType w:val="multilevel"/>
    <w:tmpl w:val="2AA20C9E"/>
    <w:lvl w:ilvl="0">
      <w:start w:val="1"/>
      <w:numFmt w:val="decimal"/>
      <w:lvlText w:val="%1)"/>
      <w:lvlJc w:val="left"/>
      <w:pPr>
        <w:ind w:left="360" w:hanging="360"/>
      </w:pPr>
      <w:rPr>
        <w:b/>
        <w:color w:val="BF8F0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17B4A49"/>
    <w:multiLevelType w:val="multilevel"/>
    <w:tmpl w:val="2B1AF66E"/>
    <w:lvl w:ilvl="0">
      <w:start w:val="1"/>
      <w:numFmt w:val="decimal"/>
      <w:lvlText w:val="%1)"/>
      <w:lvlJc w:val="left"/>
      <w:pPr>
        <w:ind w:left="360" w:hanging="360"/>
      </w:pPr>
      <w:rPr>
        <w:b/>
        <w:color w:val="BF8F0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1F22356"/>
    <w:multiLevelType w:val="multilevel"/>
    <w:tmpl w:val="AD729B92"/>
    <w:lvl w:ilvl="0">
      <w:start w:val="1"/>
      <w:numFmt w:val="decimal"/>
      <w:lvlText w:val="%1)"/>
      <w:lvlJc w:val="left"/>
      <w:pPr>
        <w:ind w:left="360" w:hanging="360"/>
      </w:pPr>
      <w:rPr>
        <w:b/>
        <w:color w:val="BF8F0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4954EB2"/>
    <w:multiLevelType w:val="multilevel"/>
    <w:tmpl w:val="6B8C31EA"/>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7861F98"/>
    <w:multiLevelType w:val="multilevel"/>
    <w:tmpl w:val="89700EFA"/>
    <w:lvl w:ilvl="0">
      <w:start w:val="1"/>
      <w:numFmt w:val="bullet"/>
      <w:lvlText w:val="−"/>
      <w:lvlJc w:val="left"/>
      <w:pPr>
        <w:ind w:left="360" w:hanging="360"/>
      </w:pPr>
      <w:rPr>
        <w:rFonts w:ascii="Noto Sans Symbols" w:eastAsia="Noto Sans Symbols" w:hAnsi="Noto Sans Symbols" w:cs="Noto Sans Symbols"/>
        <w:b/>
        <w:color w:val="BF8F00"/>
      </w:rPr>
    </w:lvl>
    <w:lvl w:ilvl="1">
      <w:start w:val="1"/>
      <w:numFmt w:val="bullet"/>
      <w:lvlText w:val="o"/>
      <w:lvlJc w:val="left"/>
      <w:pPr>
        <w:ind w:left="720" w:hanging="360"/>
      </w:pPr>
      <w:rPr>
        <w:rFonts w:ascii="Courier New" w:eastAsia="Courier New" w:hAnsi="Courier New" w:cs="Courier New"/>
      </w:rPr>
    </w:lvl>
    <w:lvl w:ilvl="2">
      <w:start w:val="1"/>
      <w:numFmt w:val="decimal"/>
      <w:lvlText w:val="−.o.%3."/>
      <w:lvlJc w:val="left"/>
      <w:pPr>
        <w:ind w:left="1224" w:hanging="504"/>
      </w:pPr>
    </w:lvl>
    <w:lvl w:ilvl="3">
      <w:start w:val="1"/>
      <w:numFmt w:val="decimal"/>
      <w:lvlText w:val="−.o.%3.%4."/>
      <w:lvlJc w:val="left"/>
      <w:pPr>
        <w:ind w:left="1728" w:hanging="647"/>
      </w:pPr>
    </w:lvl>
    <w:lvl w:ilvl="4">
      <w:start w:val="1"/>
      <w:numFmt w:val="decimal"/>
      <w:lvlText w:val="−.o.%3.%4.%5."/>
      <w:lvlJc w:val="left"/>
      <w:pPr>
        <w:ind w:left="2232" w:hanging="792"/>
      </w:pPr>
    </w:lvl>
    <w:lvl w:ilvl="5">
      <w:start w:val="1"/>
      <w:numFmt w:val="decimal"/>
      <w:lvlText w:val="−.o.%3.%4.%5.%6."/>
      <w:lvlJc w:val="left"/>
      <w:pPr>
        <w:ind w:left="2736" w:hanging="934"/>
      </w:pPr>
    </w:lvl>
    <w:lvl w:ilvl="6">
      <w:start w:val="1"/>
      <w:numFmt w:val="decimal"/>
      <w:lvlText w:val="−.o.%3.%4.%5.%6.%7."/>
      <w:lvlJc w:val="left"/>
      <w:pPr>
        <w:ind w:left="3240" w:hanging="1080"/>
      </w:pPr>
    </w:lvl>
    <w:lvl w:ilvl="7">
      <w:start w:val="1"/>
      <w:numFmt w:val="decimal"/>
      <w:lvlText w:val="−.o.%3.%4.%5.%6.%7.%8."/>
      <w:lvlJc w:val="left"/>
      <w:pPr>
        <w:ind w:left="3744" w:hanging="1224"/>
      </w:pPr>
    </w:lvl>
    <w:lvl w:ilvl="8">
      <w:start w:val="1"/>
      <w:numFmt w:val="decimal"/>
      <w:lvlText w:val="−.o.%3.%4.%5.%6.%7.%8.%9."/>
      <w:lvlJc w:val="left"/>
      <w:pPr>
        <w:ind w:left="4320" w:hanging="1440"/>
      </w:pPr>
    </w:lvl>
  </w:abstractNum>
  <w:abstractNum w:abstractNumId="18" w15:restartNumberingAfterBreak="0">
    <w:nsid w:val="4EA309D9"/>
    <w:multiLevelType w:val="multilevel"/>
    <w:tmpl w:val="1B7E3142"/>
    <w:lvl w:ilvl="0">
      <w:start w:val="1"/>
      <w:numFmt w:val="decimal"/>
      <w:lvlText w:val="%1)"/>
      <w:lvlJc w:val="left"/>
      <w:pPr>
        <w:ind w:left="360" w:hanging="360"/>
      </w:pPr>
      <w:rPr>
        <w:b/>
        <w:color w:val="BF8F0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6194FB4"/>
    <w:multiLevelType w:val="multilevel"/>
    <w:tmpl w:val="D0B2E5AC"/>
    <w:lvl w:ilvl="0">
      <w:start w:val="1"/>
      <w:numFmt w:val="bullet"/>
      <w:lvlText w:val="¡"/>
      <w:lvlJc w:val="left"/>
      <w:pPr>
        <w:ind w:left="734" w:hanging="359"/>
      </w:pPr>
      <w:rPr>
        <w:rFonts w:ascii="Agg_Book1" w:eastAsia="Agg_Book1" w:hAnsi="Agg_Book1" w:cs="Agg_Book1"/>
      </w:rPr>
    </w:lvl>
    <w:lvl w:ilvl="1">
      <w:start w:val="1"/>
      <w:numFmt w:val="bullet"/>
      <w:lvlText w:val="o"/>
      <w:lvlJc w:val="left"/>
      <w:pPr>
        <w:ind w:left="1454" w:hanging="360"/>
      </w:pPr>
      <w:rPr>
        <w:rFonts w:ascii="Courier New" w:eastAsia="Courier New" w:hAnsi="Courier New" w:cs="Courier New"/>
      </w:rPr>
    </w:lvl>
    <w:lvl w:ilvl="2">
      <w:start w:val="1"/>
      <w:numFmt w:val="bullet"/>
      <w:lvlText w:val="▪"/>
      <w:lvlJc w:val="left"/>
      <w:pPr>
        <w:ind w:left="2174" w:hanging="360"/>
      </w:pPr>
      <w:rPr>
        <w:rFonts w:ascii="Noto Sans Symbols" w:eastAsia="Noto Sans Symbols" w:hAnsi="Noto Sans Symbols" w:cs="Noto Sans Symbols"/>
      </w:rPr>
    </w:lvl>
    <w:lvl w:ilvl="3">
      <w:start w:val="1"/>
      <w:numFmt w:val="bullet"/>
      <w:lvlText w:val="●"/>
      <w:lvlJc w:val="left"/>
      <w:pPr>
        <w:ind w:left="2894" w:hanging="360"/>
      </w:pPr>
      <w:rPr>
        <w:rFonts w:ascii="Noto Sans Symbols" w:eastAsia="Noto Sans Symbols" w:hAnsi="Noto Sans Symbols" w:cs="Noto Sans Symbols"/>
      </w:rPr>
    </w:lvl>
    <w:lvl w:ilvl="4">
      <w:start w:val="1"/>
      <w:numFmt w:val="bullet"/>
      <w:lvlText w:val="o"/>
      <w:lvlJc w:val="left"/>
      <w:pPr>
        <w:ind w:left="3614" w:hanging="360"/>
      </w:pPr>
      <w:rPr>
        <w:rFonts w:ascii="Courier New" w:eastAsia="Courier New" w:hAnsi="Courier New" w:cs="Courier New"/>
      </w:rPr>
    </w:lvl>
    <w:lvl w:ilvl="5">
      <w:start w:val="1"/>
      <w:numFmt w:val="bullet"/>
      <w:lvlText w:val="▪"/>
      <w:lvlJc w:val="left"/>
      <w:pPr>
        <w:ind w:left="4334" w:hanging="360"/>
      </w:pPr>
      <w:rPr>
        <w:rFonts w:ascii="Noto Sans Symbols" w:eastAsia="Noto Sans Symbols" w:hAnsi="Noto Sans Symbols" w:cs="Noto Sans Symbols"/>
      </w:rPr>
    </w:lvl>
    <w:lvl w:ilvl="6">
      <w:start w:val="1"/>
      <w:numFmt w:val="bullet"/>
      <w:lvlText w:val="●"/>
      <w:lvlJc w:val="left"/>
      <w:pPr>
        <w:ind w:left="5054" w:hanging="360"/>
      </w:pPr>
      <w:rPr>
        <w:rFonts w:ascii="Noto Sans Symbols" w:eastAsia="Noto Sans Symbols" w:hAnsi="Noto Sans Symbols" w:cs="Noto Sans Symbols"/>
      </w:rPr>
    </w:lvl>
    <w:lvl w:ilvl="7">
      <w:start w:val="1"/>
      <w:numFmt w:val="bullet"/>
      <w:lvlText w:val="o"/>
      <w:lvlJc w:val="left"/>
      <w:pPr>
        <w:ind w:left="5774" w:hanging="360"/>
      </w:pPr>
      <w:rPr>
        <w:rFonts w:ascii="Courier New" w:eastAsia="Courier New" w:hAnsi="Courier New" w:cs="Courier New"/>
      </w:rPr>
    </w:lvl>
    <w:lvl w:ilvl="8">
      <w:start w:val="1"/>
      <w:numFmt w:val="bullet"/>
      <w:lvlText w:val="▪"/>
      <w:lvlJc w:val="left"/>
      <w:pPr>
        <w:ind w:left="6494" w:hanging="360"/>
      </w:pPr>
      <w:rPr>
        <w:rFonts w:ascii="Noto Sans Symbols" w:eastAsia="Noto Sans Symbols" w:hAnsi="Noto Sans Symbols" w:cs="Noto Sans Symbols"/>
      </w:rPr>
    </w:lvl>
  </w:abstractNum>
  <w:abstractNum w:abstractNumId="20" w15:restartNumberingAfterBreak="0">
    <w:nsid w:val="56676A0A"/>
    <w:multiLevelType w:val="multilevel"/>
    <w:tmpl w:val="B8FC47A8"/>
    <w:lvl w:ilvl="0">
      <w:start w:val="1"/>
      <w:numFmt w:val="decimal"/>
      <w:lvlText w:val="%1)"/>
      <w:lvlJc w:val="left"/>
      <w:pPr>
        <w:ind w:left="360" w:hanging="360"/>
      </w:pPr>
      <w:rPr>
        <w:b/>
        <w:color w:val="BF8F0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9AA081E"/>
    <w:multiLevelType w:val="multilevel"/>
    <w:tmpl w:val="12247554"/>
    <w:lvl w:ilvl="0">
      <w:start w:val="1"/>
      <w:numFmt w:val="bullet"/>
      <w:pStyle w:val="Heading1"/>
      <w:lvlText w:val="−"/>
      <w:lvlJc w:val="left"/>
      <w:pPr>
        <w:ind w:left="360" w:hanging="360"/>
      </w:pPr>
      <w:rPr>
        <w:rFonts w:ascii="Noto Sans Symbols" w:eastAsia="Noto Sans Symbols" w:hAnsi="Noto Sans Symbols" w:cs="Noto Sans Symbols"/>
        <w:b/>
        <w:color w:val="BF8F00"/>
      </w:rPr>
    </w:lvl>
    <w:lvl w:ilvl="1">
      <w:start w:val="1"/>
      <w:numFmt w:val="bullet"/>
      <w:pStyle w:val="Title"/>
      <w:lvlText w:val="o"/>
      <w:lvlJc w:val="left"/>
      <w:pPr>
        <w:ind w:left="720" w:hanging="360"/>
      </w:pPr>
      <w:rPr>
        <w:rFonts w:ascii="Courier New" w:eastAsia="Courier New" w:hAnsi="Courier New" w:cs="Courier New"/>
      </w:rPr>
    </w:lvl>
    <w:lvl w:ilvl="2">
      <w:start w:val="1"/>
      <w:numFmt w:val="decimal"/>
      <w:lvlText w:val="−.o.%3."/>
      <w:lvlJc w:val="left"/>
      <w:pPr>
        <w:ind w:left="1224" w:hanging="504"/>
      </w:pPr>
    </w:lvl>
    <w:lvl w:ilvl="3">
      <w:start w:val="1"/>
      <w:numFmt w:val="decimal"/>
      <w:lvlText w:val="−.o.%3.%4."/>
      <w:lvlJc w:val="left"/>
      <w:pPr>
        <w:ind w:left="1728" w:hanging="647"/>
      </w:pPr>
    </w:lvl>
    <w:lvl w:ilvl="4">
      <w:start w:val="1"/>
      <w:numFmt w:val="decimal"/>
      <w:lvlText w:val="−.o.%3.%4.%5."/>
      <w:lvlJc w:val="left"/>
      <w:pPr>
        <w:ind w:left="2232" w:hanging="792"/>
      </w:pPr>
    </w:lvl>
    <w:lvl w:ilvl="5">
      <w:start w:val="1"/>
      <w:numFmt w:val="decimal"/>
      <w:lvlText w:val="−.o.%3.%4.%5.%6."/>
      <w:lvlJc w:val="left"/>
      <w:pPr>
        <w:ind w:left="2736" w:hanging="935"/>
      </w:pPr>
    </w:lvl>
    <w:lvl w:ilvl="6">
      <w:start w:val="1"/>
      <w:numFmt w:val="decimal"/>
      <w:lvlText w:val="−.o.%3.%4.%5.%6.%7."/>
      <w:lvlJc w:val="left"/>
      <w:pPr>
        <w:ind w:left="3240" w:hanging="1080"/>
      </w:pPr>
    </w:lvl>
    <w:lvl w:ilvl="7">
      <w:start w:val="1"/>
      <w:numFmt w:val="decimal"/>
      <w:lvlText w:val="−.o.%3.%4.%5.%6.%7.%8."/>
      <w:lvlJc w:val="left"/>
      <w:pPr>
        <w:ind w:left="3744" w:hanging="1224"/>
      </w:pPr>
    </w:lvl>
    <w:lvl w:ilvl="8">
      <w:start w:val="1"/>
      <w:numFmt w:val="decimal"/>
      <w:lvlText w:val="−.o.%3.%4.%5.%6.%7.%8.%9."/>
      <w:lvlJc w:val="left"/>
      <w:pPr>
        <w:ind w:left="4320" w:hanging="1440"/>
      </w:pPr>
    </w:lvl>
  </w:abstractNum>
  <w:abstractNum w:abstractNumId="22" w15:restartNumberingAfterBreak="0">
    <w:nsid w:val="5B6D285E"/>
    <w:multiLevelType w:val="multilevel"/>
    <w:tmpl w:val="8B1C233E"/>
    <w:lvl w:ilvl="0">
      <w:start w:val="1"/>
      <w:numFmt w:val="decimal"/>
      <w:lvlText w:val="%1)"/>
      <w:lvlJc w:val="left"/>
      <w:pPr>
        <w:ind w:left="360" w:hanging="360"/>
      </w:pPr>
      <w:rPr>
        <w:b/>
        <w:color w:val="BF8F0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E7B5232"/>
    <w:multiLevelType w:val="multilevel"/>
    <w:tmpl w:val="40AA3D24"/>
    <w:lvl w:ilvl="0">
      <w:start w:val="1"/>
      <w:numFmt w:val="decimal"/>
      <w:lvlText w:val="%1)"/>
      <w:lvlJc w:val="left"/>
      <w:pPr>
        <w:ind w:left="360" w:hanging="360"/>
      </w:pPr>
      <w:rPr>
        <w:b/>
        <w:color w:val="BF8F0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2B21C4E"/>
    <w:multiLevelType w:val="multilevel"/>
    <w:tmpl w:val="299C9582"/>
    <w:lvl w:ilvl="0">
      <w:start w:val="1"/>
      <w:numFmt w:val="decimal"/>
      <w:lvlText w:val="%1)"/>
      <w:lvlJc w:val="left"/>
      <w:pPr>
        <w:ind w:left="360" w:hanging="360"/>
      </w:pPr>
      <w:rPr>
        <w:b/>
        <w:color w:val="BF8F0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81F160F"/>
    <w:multiLevelType w:val="multilevel"/>
    <w:tmpl w:val="07B4D5B4"/>
    <w:lvl w:ilvl="0">
      <w:start w:val="1"/>
      <w:numFmt w:val="decimal"/>
      <w:lvlText w:val="%1)"/>
      <w:lvlJc w:val="left"/>
      <w:pPr>
        <w:ind w:left="360" w:hanging="360"/>
      </w:pPr>
      <w:rPr>
        <w:b/>
        <w:color w:val="BF8F0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9"/>
  </w:num>
  <w:num w:numId="2">
    <w:abstractNumId w:val="21"/>
  </w:num>
  <w:num w:numId="3">
    <w:abstractNumId w:val="14"/>
  </w:num>
  <w:num w:numId="4">
    <w:abstractNumId w:val="16"/>
  </w:num>
  <w:num w:numId="5">
    <w:abstractNumId w:val="6"/>
  </w:num>
  <w:num w:numId="6">
    <w:abstractNumId w:val="3"/>
  </w:num>
  <w:num w:numId="7">
    <w:abstractNumId w:val="12"/>
  </w:num>
  <w:num w:numId="8">
    <w:abstractNumId w:val="0"/>
  </w:num>
  <w:num w:numId="9">
    <w:abstractNumId w:val="10"/>
  </w:num>
  <w:num w:numId="10">
    <w:abstractNumId w:val="18"/>
  </w:num>
  <w:num w:numId="11">
    <w:abstractNumId w:val="2"/>
  </w:num>
  <w:num w:numId="12">
    <w:abstractNumId w:val="13"/>
  </w:num>
  <w:num w:numId="13">
    <w:abstractNumId w:val="9"/>
  </w:num>
  <w:num w:numId="14">
    <w:abstractNumId w:val="20"/>
  </w:num>
  <w:num w:numId="15">
    <w:abstractNumId w:val="8"/>
  </w:num>
  <w:num w:numId="16">
    <w:abstractNumId w:val="4"/>
  </w:num>
  <w:num w:numId="17">
    <w:abstractNumId w:val="23"/>
  </w:num>
  <w:num w:numId="18">
    <w:abstractNumId w:val="1"/>
  </w:num>
  <w:num w:numId="19">
    <w:abstractNumId w:val="15"/>
  </w:num>
  <w:num w:numId="20">
    <w:abstractNumId w:val="24"/>
  </w:num>
  <w:num w:numId="21">
    <w:abstractNumId w:val="7"/>
  </w:num>
  <w:num w:numId="22">
    <w:abstractNumId w:val="5"/>
  </w:num>
  <w:num w:numId="23">
    <w:abstractNumId w:val="22"/>
  </w:num>
  <w:num w:numId="24">
    <w:abstractNumId w:val="11"/>
  </w:num>
  <w:num w:numId="25">
    <w:abstractNumId w:val="25"/>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9DF"/>
    <w:rsid w:val="000069F4"/>
    <w:rsid w:val="000138A7"/>
    <w:rsid w:val="0003182C"/>
    <w:rsid w:val="00046E95"/>
    <w:rsid w:val="0005343B"/>
    <w:rsid w:val="000562EE"/>
    <w:rsid w:val="000710A2"/>
    <w:rsid w:val="000A27AC"/>
    <w:rsid w:val="000A69F6"/>
    <w:rsid w:val="000B22AF"/>
    <w:rsid w:val="000C0294"/>
    <w:rsid w:val="000C7FEC"/>
    <w:rsid w:val="000E4FA5"/>
    <w:rsid w:val="00106693"/>
    <w:rsid w:val="00107C35"/>
    <w:rsid w:val="00145652"/>
    <w:rsid w:val="001564BB"/>
    <w:rsid w:val="00164F46"/>
    <w:rsid w:val="00174179"/>
    <w:rsid w:val="00186C4A"/>
    <w:rsid w:val="001A5328"/>
    <w:rsid w:val="001A5705"/>
    <w:rsid w:val="001B3B68"/>
    <w:rsid w:val="001B50A3"/>
    <w:rsid w:val="001B7B10"/>
    <w:rsid w:val="001F224A"/>
    <w:rsid w:val="001F78FB"/>
    <w:rsid w:val="00223636"/>
    <w:rsid w:val="00226A3C"/>
    <w:rsid w:val="002448A0"/>
    <w:rsid w:val="00245C6E"/>
    <w:rsid w:val="00251E99"/>
    <w:rsid w:val="0026040D"/>
    <w:rsid w:val="0026774A"/>
    <w:rsid w:val="002726D8"/>
    <w:rsid w:val="002818E5"/>
    <w:rsid w:val="00287A1E"/>
    <w:rsid w:val="002920E7"/>
    <w:rsid w:val="002E044E"/>
    <w:rsid w:val="002E72FB"/>
    <w:rsid w:val="002F30A6"/>
    <w:rsid w:val="002F7B2A"/>
    <w:rsid w:val="003358D4"/>
    <w:rsid w:val="0033594D"/>
    <w:rsid w:val="00336123"/>
    <w:rsid w:val="00346F52"/>
    <w:rsid w:val="00355306"/>
    <w:rsid w:val="003630EB"/>
    <w:rsid w:val="00364E0C"/>
    <w:rsid w:val="0037040E"/>
    <w:rsid w:val="00373C54"/>
    <w:rsid w:val="00385FFF"/>
    <w:rsid w:val="00391CEC"/>
    <w:rsid w:val="00397A56"/>
    <w:rsid w:val="003D2BD2"/>
    <w:rsid w:val="003E32B9"/>
    <w:rsid w:val="0040666C"/>
    <w:rsid w:val="00411C37"/>
    <w:rsid w:val="00422B22"/>
    <w:rsid w:val="00435737"/>
    <w:rsid w:val="00447CD1"/>
    <w:rsid w:val="00454FAB"/>
    <w:rsid w:val="004672C6"/>
    <w:rsid w:val="00474791"/>
    <w:rsid w:val="00485468"/>
    <w:rsid w:val="00492FCB"/>
    <w:rsid w:val="004A28A9"/>
    <w:rsid w:val="004B3329"/>
    <w:rsid w:val="004D0065"/>
    <w:rsid w:val="004D64BD"/>
    <w:rsid w:val="004F0AD8"/>
    <w:rsid w:val="00527CB8"/>
    <w:rsid w:val="005303B7"/>
    <w:rsid w:val="005308B7"/>
    <w:rsid w:val="0053556F"/>
    <w:rsid w:val="005558ED"/>
    <w:rsid w:val="00566547"/>
    <w:rsid w:val="00570A9B"/>
    <w:rsid w:val="005712FB"/>
    <w:rsid w:val="00573077"/>
    <w:rsid w:val="00573501"/>
    <w:rsid w:val="00576D97"/>
    <w:rsid w:val="00577868"/>
    <w:rsid w:val="00587D9C"/>
    <w:rsid w:val="005946CA"/>
    <w:rsid w:val="005957B7"/>
    <w:rsid w:val="005A75FB"/>
    <w:rsid w:val="005C2D83"/>
    <w:rsid w:val="005D0A8A"/>
    <w:rsid w:val="005E36A5"/>
    <w:rsid w:val="005E37AF"/>
    <w:rsid w:val="005E6492"/>
    <w:rsid w:val="005E6A84"/>
    <w:rsid w:val="00601B3D"/>
    <w:rsid w:val="006215D9"/>
    <w:rsid w:val="00630230"/>
    <w:rsid w:val="0063323E"/>
    <w:rsid w:val="00633278"/>
    <w:rsid w:val="006611C2"/>
    <w:rsid w:val="006725B5"/>
    <w:rsid w:val="00680854"/>
    <w:rsid w:val="00690BD3"/>
    <w:rsid w:val="006A3160"/>
    <w:rsid w:val="006B0872"/>
    <w:rsid w:val="006B5596"/>
    <w:rsid w:val="006C3197"/>
    <w:rsid w:val="006C66AA"/>
    <w:rsid w:val="006D73AC"/>
    <w:rsid w:val="006F1486"/>
    <w:rsid w:val="006F444B"/>
    <w:rsid w:val="0070348D"/>
    <w:rsid w:val="00723398"/>
    <w:rsid w:val="00731501"/>
    <w:rsid w:val="007459D9"/>
    <w:rsid w:val="00754769"/>
    <w:rsid w:val="00763E5B"/>
    <w:rsid w:val="00771795"/>
    <w:rsid w:val="0078229D"/>
    <w:rsid w:val="007875DA"/>
    <w:rsid w:val="00792520"/>
    <w:rsid w:val="00796C8F"/>
    <w:rsid w:val="007973EC"/>
    <w:rsid w:val="007C06F7"/>
    <w:rsid w:val="007D01AD"/>
    <w:rsid w:val="007D74B1"/>
    <w:rsid w:val="008147A0"/>
    <w:rsid w:val="00822654"/>
    <w:rsid w:val="008341D8"/>
    <w:rsid w:val="00851015"/>
    <w:rsid w:val="00852FF4"/>
    <w:rsid w:val="00853B75"/>
    <w:rsid w:val="0085496E"/>
    <w:rsid w:val="00862F97"/>
    <w:rsid w:val="00874585"/>
    <w:rsid w:val="0089788B"/>
    <w:rsid w:val="00897EA7"/>
    <w:rsid w:val="008B4168"/>
    <w:rsid w:val="008B4FF4"/>
    <w:rsid w:val="008D2BBE"/>
    <w:rsid w:val="008D46CA"/>
    <w:rsid w:val="008D7536"/>
    <w:rsid w:val="008E2E7B"/>
    <w:rsid w:val="008F368B"/>
    <w:rsid w:val="008F36C8"/>
    <w:rsid w:val="008F7E0C"/>
    <w:rsid w:val="0090500B"/>
    <w:rsid w:val="00926D7A"/>
    <w:rsid w:val="0093456D"/>
    <w:rsid w:val="009351B5"/>
    <w:rsid w:val="00937167"/>
    <w:rsid w:val="00947809"/>
    <w:rsid w:val="00976BEE"/>
    <w:rsid w:val="00994CB0"/>
    <w:rsid w:val="009A2A55"/>
    <w:rsid w:val="009B107A"/>
    <w:rsid w:val="009B6F60"/>
    <w:rsid w:val="009B77BF"/>
    <w:rsid w:val="009C43EB"/>
    <w:rsid w:val="009D0AF7"/>
    <w:rsid w:val="009D30AB"/>
    <w:rsid w:val="009E120E"/>
    <w:rsid w:val="009E4F8A"/>
    <w:rsid w:val="009E7FDB"/>
    <w:rsid w:val="009F5E6B"/>
    <w:rsid w:val="00A40479"/>
    <w:rsid w:val="00A42EFB"/>
    <w:rsid w:val="00A440EF"/>
    <w:rsid w:val="00A46956"/>
    <w:rsid w:val="00A615E1"/>
    <w:rsid w:val="00A7338A"/>
    <w:rsid w:val="00A82484"/>
    <w:rsid w:val="00A93366"/>
    <w:rsid w:val="00AA0C2A"/>
    <w:rsid w:val="00AA7234"/>
    <w:rsid w:val="00AB7134"/>
    <w:rsid w:val="00AC2D3A"/>
    <w:rsid w:val="00AD2D51"/>
    <w:rsid w:val="00AD3569"/>
    <w:rsid w:val="00AE5B8B"/>
    <w:rsid w:val="00AF2AF1"/>
    <w:rsid w:val="00AF39DF"/>
    <w:rsid w:val="00AF3CA5"/>
    <w:rsid w:val="00B17C23"/>
    <w:rsid w:val="00B20A22"/>
    <w:rsid w:val="00B25839"/>
    <w:rsid w:val="00B35F14"/>
    <w:rsid w:val="00B434C1"/>
    <w:rsid w:val="00B5738C"/>
    <w:rsid w:val="00B62B0B"/>
    <w:rsid w:val="00B76274"/>
    <w:rsid w:val="00B8030B"/>
    <w:rsid w:val="00B84E05"/>
    <w:rsid w:val="00B962C3"/>
    <w:rsid w:val="00BB38B3"/>
    <w:rsid w:val="00BB5899"/>
    <w:rsid w:val="00BB6652"/>
    <w:rsid w:val="00BD63B6"/>
    <w:rsid w:val="00BD7766"/>
    <w:rsid w:val="00BE1DDE"/>
    <w:rsid w:val="00BF4497"/>
    <w:rsid w:val="00BF7186"/>
    <w:rsid w:val="00C12647"/>
    <w:rsid w:val="00C15E44"/>
    <w:rsid w:val="00C32644"/>
    <w:rsid w:val="00C451AB"/>
    <w:rsid w:val="00C476F1"/>
    <w:rsid w:val="00C759FF"/>
    <w:rsid w:val="00C80485"/>
    <w:rsid w:val="00C81774"/>
    <w:rsid w:val="00C82651"/>
    <w:rsid w:val="00C83D0E"/>
    <w:rsid w:val="00C95A48"/>
    <w:rsid w:val="00CA2CE0"/>
    <w:rsid w:val="00CC77EA"/>
    <w:rsid w:val="00CF5165"/>
    <w:rsid w:val="00D02313"/>
    <w:rsid w:val="00D050BA"/>
    <w:rsid w:val="00D06AA4"/>
    <w:rsid w:val="00D13399"/>
    <w:rsid w:val="00D3302E"/>
    <w:rsid w:val="00D45513"/>
    <w:rsid w:val="00D50C7D"/>
    <w:rsid w:val="00D626F7"/>
    <w:rsid w:val="00D70A03"/>
    <w:rsid w:val="00D75D3C"/>
    <w:rsid w:val="00D7668C"/>
    <w:rsid w:val="00D93598"/>
    <w:rsid w:val="00D9461C"/>
    <w:rsid w:val="00DB075A"/>
    <w:rsid w:val="00DC1989"/>
    <w:rsid w:val="00DC32C4"/>
    <w:rsid w:val="00E12380"/>
    <w:rsid w:val="00E13C1D"/>
    <w:rsid w:val="00E1432C"/>
    <w:rsid w:val="00E16977"/>
    <w:rsid w:val="00E26F8D"/>
    <w:rsid w:val="00E50BC8"/>
    <w:rsid w:val="00E5358E"/>
    <w:rsid w:val="00E56691"/>
    <w:rsid w:val="00E84636"/>
    <w:rsid w:val="00E85645"/>
    <w:rsid w:val="00E91D00"/>
    <w:rsid w:val="00EA29D7"/>
    <w:rsid w:val="00ED2768"/>
    <w:rsid w:val="00F02CFC"/>
    <w:rsid w:val="00F03413"/>
    <w:rsid w:val="00F04253"/>
    <w:rsid w:val="00F20347"/>
    <w:rsid w:val="00F25DCF"/>
    <w:rsid w:val="00F31271"/>
    <w:rsid w:val="00F34685"/>
    <w:rsid w:val="00F5246D"/>
    <w:rsid w:val="00F5588F"/>
    <w:rsid w:val="00F76B1D"/>
    <w:rsid w:val="00F81230"/>
    <w:rsid w:val="00F81941"/>
    <w:rsid w:val="00F91FF8"/>
    <w:rsid w:val="00FB292A"/>
    <w:rsid w:val="00FD2E15"/>
    <w:rsid w:val="00FD3C70"/>
    <w:rsid w:val="00FE0DF5"/>
    <w:rsid w:val="00FE45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BFAD8F0-6731-421C-9221-0F9DA86C5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GHEA Grapalat" w:hAnsi="GHEA Grapalat" w:cs="GHEA Grapalat"/>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6F60"/>
  </w:style>
  <w:style w:type="paragraph" w:styleId="Heading1">
    <w:name w:val="heading 1"/>
    <w:basedOn w:val="Normal"/>
    <w:next w:val="Normal"/>
    <w:link w:val="Heading1Char"/>
    <w:uiPriority w:val="9"/>
    <w:qFormat/>
    <w:rsid w:val="006464A8"/>
    <w:pPr>
      <w:pageBreakBefore/>
      <w:widowControl w:val="0"/>
      <w:numPr>
        <w:numId w:val="2"/>
      </w:numPr>
      <w:pBdr>
        <w:bottom w:val="single" w:sz="8" w:space="1" w:color="FFC000" w:themeColor="accent4"/>
      </w:pBdr>
      <w:spacing w:after="360" w:line="240" w:lineRule="auto"/>
      <w:outlineLvl w:val="0"/>
    </w:pPr>
    <w:rPr>
      <w:b/>
      <w:caps/>
      <w:color w:val="44546A" w:themeColor="text2"/>
      <w:sz w:val="36"/>
      <w:szCs w:val="48"/>
    </w:rPr>
  </w:style>
  <w:style w:type="paragraph" w:styleId="Heading2">
    <w:name w:val="heading 2"/>
    <w:basedOn w:val="Normal"/>
    <w:next w:val="Normal"/>
    <w:link w:val="Heading2Char"/>
    <w:rsid w:val="00D93B2C"/>
    <w:pPr>
      <w:keepNext/>
      <w:keepLines/>
      <w:pBdr>
        <w:top w:val="nil"/>
        <w:left w:val="nil"/>
        <w:bottom w:val="nil"/>
        <w:right w:val="nil"/>
        <w:between w:val="nil"/>
      </w:pBdr>
      <w:spacing w:before="360" w:after="80"/>
      <w:outlineLvl w:val="1"/>
    </w:pPr>
    <w:rPr>
      <w:b/>
      <w:color w:val="000000"/>
      <w:sz w:val="36"/>
      <w:szCs w:val="36"/>
    </w:rPr>
  </w:style>
  <w:style w:type="paragraph" w:styleId="Heading3">
    <w:name w:val="heading 3"/>
    <w:basedOn w:val="Normal"/>
    <w:next w:val="Normal"/>
    <w:link w:val="Heading3Char"/>
    <w:rsid w:val="00D93B2C"/>
    <w:pPr>
      <w:keepNext/>
      <w:keepLines/>
      <w:pBdr>
        <w:top w:val="nil"/>
        <w:left w:val="nil"/>
        <w:bottom w:val="nil"/>
        <w:right w:val="nil"/>
        <w:between w:val="nil"/>
      </w:pBdr>
      <w:spacing w:before="280" w:after="80"/>
      <w:outlineLvl w:val="2"/>
    </w:pPr>
    <w:rPr>
      <w:b/>
      <w:color w:val="000000"/>
      <w:sz w:val="28"/>
      <w:szCs w:val="28"/>
    </w:rPr>
  </w:style>
  <w:style w:type="paragraph" w:styleId="Heading4">
    <w:name w:val="heading 4"/>
    <w:basedOn w:val="Normal"/>
    <w:next w:val="Normal"/>
    <w:link w:val="Heading4Char"/>
    <w:rsid w:val="00D93B2C"/>
    <w:pPr>
      <w:keepNext/>
      <w:keepLines/>
      <w:pBdr>
        <w:top w:val="nil"/>
        <w:left w:val="nil"/>
        <w:bottom w:val="nil"/>
        <w:right w:val="nil"/>
        <w:between w:val="nil"/>
      </w:pBdr>
      <w:spacing w:before="240" w:after="40"/>
      <w:outlineLvl w:val="3"/>
    </w:pPr>
    <w:rPr>
      <w:b/>
      <w:color w:val="000000"/>
      <w:sz w:val="24"/>
      <w:szCs w:val="24"/>
    </w:rPr>
  </w:style>
  <w:style w:type="paragraph" w:styleId="Heading5">
    <w:name w:val="heading 5"/>
    <w:basedOn w:val="Normal"/>
    <w:next w:val="Normal"/>
    <w:link w:val="Heading5Char"/>
    <w:rsid w:val="00D93B2C"/>
    <w:pPr>
      <w:keepNext/>
      <w:keepLines/>
      <w:pBdr>
        <w:top w:val="nil"/>
        <w:left w:val="nil"/>
        <w:bottom w:val="nil"/>
        <w:right w:val="nil"/>
        <w:between w:val="nil"/>
      </w:pBdr>
      <w:spacing w:before="220" w:after="40"/>
      <w:outlineLvl w:val="4"/>
    </w:pPr>
    <w:rPr>
      <w:b/>
      <w:color w:val="000000"/>
    </w:rPr>
  </w:style>
  <w:style w:type="paragraph" w:styleId="Heading6">
    <w:name w:val="heading 6"/>
    <w:basedOn w:val="Normal"/>
    <w:next w:val="Normal"/>
    <w:link w:val="Heading6Char"/>
    <w:rsid w:val="00D93B2C"/>
    <w:pPr>
      <w:keepNext/>
      <w:keepLines/>
      <w:pBdr>
        <w:top w:val="nil"/>
        <w:left w:val="nil"/>
        <w:bottom w:val="nil"/>
        <w:right w:val="nil"/>
        <w:between w:val="nil"/>
      </w:pBdr>
      <w:spacing w:before="200" w:after="40"/>
      <w:outlineLvl w:val="5"/>
    </w:pPr>
    <w:rPr>
      <w:b/>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61C6E"/>
    <w:pPr>
      <w:widowControl w:val="0"/>
      <w:numPr>
        <w:ilvl w:val="1"/>
        <w:numId w:val="2"/>
      </w:numPr>
      <w:pBdr>
        <w:top w:val="nil"/>
        <w:left w:val="nil"/>
        <w:bottom w:val="nil"/>
        <w:right w:val="nil"/>
        <w:between w:val="nil"/>
      </w:pBdr>
      <w:spacing w:before="240" w:after="240" w:line="240" w:lineRule="auto"/>
    </w:pPr>
    <w:rPr>
      <w:b/>
      <w:smallCaps/>
      <w:color w:val="FFC000" w:themeColor="accent4"/>
      <w:sz w:val="32"/>
      <w:szCs w:val="56"/>
    </w:rPr>
  </w:style>
  <w:style w:type="character" w:customStyle="1" w:styleId="Heading1Char">
    <w:name w:val="Heading 1 Char"/>
    <w:basedOn w:val="DefaultParagraphFont"/>
    <w:link w:val="Heading1"/>
    <w:rsid w:val="006464A8"/>
    <w:rPr>
      <w:rFonts w:ascii="GHEA Grapalat" w:eastAsia="GHEA Grapalat" w:hAnsi="GHEA Grapalat" w:cs="GHEA Grapalat"/>
      <w:b/>
      <w:caps/>
      <w:color w:val="44546A" w:themeColor="text2"/>
      <w:sz w:val="36"/>
      <w:szCs w:val="48"/>
      <w:lang w:val="hy-AM"/>
    </w:rPr>
  </w:style>
  <w:style w:type="character" w:customStyle="1" w:styleId="TitleChar">
    <w:name w:val="Title Char"/>
    <w:basedOn w:val="DefaultParagraphFont"/>
    <w:link w:val="Title"/>
    <w:rsid w:val="00D61C6E"/>
    <w:rPr>
      <w:rFonts w:ascii="GHEA Grapalat" w:eastAsia="GHEA Grapalat" w:hAnsi="GHEA Grapalat" w:cs="GHEA Grapalat"/>
      <w:b/>
      <w:smallCaps/>
      <w:color w:val="FFC000" w:themeColor="accent4"/>
      <w:sz w:val="32"/>
      <w:szCs w:val="56"/>
      <w:lang w:val="hy-AM"/>
    </w:rPr>
  </w:style>
  <w:style w:type="paragraph" w:styleId="ListParagraph">
    <w:name w:val="List Paragraph"/>
    <w:aliases w:val="References,Дэд гарчиг,IBL List Paragraph,List Paragraph1,Paragraph,BULLET Liste,Numbered List Paragraph,Bullet paras,Liste 1,Table no. List Paragraph,Colorful List - Accent 11,List Paragraph (numbered (a)),Normal 1,List Paragraph 1"/>
    <w:basedOn w:val="Normal"/>
    <w:link w:val="ListParagraphChar"/>
    <w:uiPriority w:val="34"/>
    <w:qFormat/>
    <w:rsid w:val="00D93B2C"/>
    <w:pPr>
      <w:ind w:left="720"/>
      <w:contextualSpacing/>
    </w:pPr>
  </w:style>
  <w:style w:type="paragraph" w:styleId="Footer">
    <w:name w:val="footer"/>
    <w:basedOn w:val="Normal"/>
    <w:link w:val="FooterChar"/>
    <w:uiPriority w:val="99"/>
    <w:unhideWhenUsed/>
    <w:rsid w:val="00D93B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3B2C"/>
    <w:rPr>
      <w:rFonts w:ascii="GHEA Grapalat" w:eastAsia="GHEA Grapalat" w:hAnsi="GHEA Grapalat" w:cs="GHEA Grapalat"/>
    </w:rPr>
  </w:style>
  <w:style w:type="character" w:customStyle="1" w:styleId="ListParagraphChar">
    <w:name w:val="List Paragraph Char"/>
    <w:aliases w:val="References Char,Дэд гарчиг Char,IBL List Paragraph Char,List Paragraph1 Char,Paragraph Char,BULLET Liste Char,Numbered List Paragraph Char,Bullet paras Char,Liste 1 Char,Table no. List Paragraph Char,Colorful List - Accent 11 Char"/>
    <w:link w:val="ListParagraph"/>
    <w:uiPriority w:val="34"/>
    <w:qFormat/>
    <w:locked/>
    <w:rsid w:val="00D93B2C"/>
    <w:rPr>
      <w:rFonts w:ascii="GHEA Grapalat" w:eastAsia="GHEA Grapalat" w:hAnsi="GHEA Grapalat" w:cs="GHEA Grapalat"/>
    </w:rPr>
  </w:style>
  <w:style w:type="table" w:styleId="GridTable1Light-Accent1">
    <w:name w:val="Grid Table 1 Light Accent 1"/>
    <w:basedOn w:val="TableNormal"/>
    <w:uiPriority w:val="46"/>
    <w:rsid w:val="00D93B2C"/>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customStyle="1" w:styleId="Heading2Char">
    <w:name w:val="Heading 2 Char"/>
    <w:basedOn w:val="DefaultParagraphFont"/>
    <w:link w:val="Heading2"/>
    <w:rsid w:val="00D93B2C"/>
    <w:rPr>
      <w:rFonts w:ascii="GHEA Grapalat" w:eastAsia="GHEA Grapalat" w:hAnsi="GHEA Grapalat" w:cs="GHEA Grapalat"/>
      <w:b/>
      <w:color w:val="000000"/>
      <w:sz w:val="36"/>
      <w:szCs w:val="36"/>
      <w:lang w:val="hy-AM"/>
    </w:rPr>
  </w:style>
  <w:style w:type="character" w:customStyle="1" w:styleId="Heading3Char">
    <w:name w:val="Heading 3 Char"/>
    <w:basedOn w:val="DefaultParagraphFont"/>
    <w:link w:val="Heading3"/>
    <w:rsid w:val="00D93B2C"/>
    <w:rPr>
      <w:rFonts w:ascii="GHEA Grapalat" w:eastAsia="GHEA Grapalat" w:hAnsi="GHEA Grapalat" w:cs="GHEA Grapalat"/>
      <w:b/>
      <w:color w:val="000000"/>
      <w:sz w:val="28"/>
      <w:szCs w:val="28"/>
      <w:lang w:val="hy-AM"/>
    </w:rPr>
  </w:style>
  <w:style w:type="character" w:customStyle="1" w:styleId="Heading4Char">
    <w:name w:val="Heading 4 Char"/>
    <w:basedOn w:val="DefaultParagraphFont"/>
    <w:link w:val="Heading4"/>
    <w:rsid w:val="00D93B2C"/>
    <w:rPr>
      <w:rFonts w:ascii="GHEA Grapalat" w:eastAsia="GHEA Grapalat" w:hAnsi="GHEA Grapalat" w:cs="GHEA Grapalat"/>
      <w:b/>
      <w:color w:val="000000"/>
      <w:sz w:val="24"/>
      <w:szCs w:val="24"/>
      <w:lang w:val="hy-AM"/>
    </w:rPr>
  </w:style>
  <w:style w:type="character" w:customStyle="1" w:styleId="Heading5Char">
    <w:name w:val="Heading 5 Char"/>
    <w:basedOn w:val="DefaultParagraphFont"/>
    <w:link w:val="Heading5"/>
    <w:rsid w:val="00D93B2C"/>
    <w:rPr>
      <w:rFonts w:ascii="GHEA Grapalat" w:eastAsia="GHEA Grapalat" w:hAnsi="GHEA Grapalat" w:cs="GHEA Grapalat"/>
      <w:b/>
      <w:color w:val="000000"/>
      <w:lang w:val="hy-AM"/>
    </w:rPr>
  </w:style>
  <w:style w:type="character" w:customStyle="1" w:styleId="Heading6Char">
    <w:name w:val="Heading 6 Char"/>
    <w:basedOn w:val="DefaultParagraphFont"/>
    <w:link w:val="Heading6"/>
    <w:rsid w:val="00D93B2C"/>
    <w:rPr>
      <w:rFonts w:ascii="GHEA Grapalat" w:eastAsia="GHEA Grapalat" w:hAnsi="GHEA Grapalat" w:cs="GHEA Grapalat"/>
      <w:b/>
      <w:color w:val="000000"/>
      <w:sz w:val="20"/>
      <w:szCs w:val="20"/>
      <w:lang w:val="hy-AM"/>
    </w:rPr>
  </w:style>
  <w:style w:type="paragraph" w:styleId="BalloonText">
    <w:name w:val="Balloon Text"/>
    <w:basedOn w:val="Normal"/>
    <w:link w:val="BalloonTextChar1"/>
    <w:uiPriority w:val="99"/>
    <w:semiHidden/>
    <w:unhideWhenUsed/>
    <w:rsid w:val="00D93B2C"/>
    <w:pPr>
      <w:spacing w:after="0" w:line="240" w:lineRule="auto"/>
    </w:pPr>
    <w:rPr>
      <w:rFonts w:ascii="Segoe UI" w:hAnsi="Segoe UI" w:cs="Segoe UI"/>
      <w:sz w:val="18"/>
      <w:szCs w:val="18"/>
    </w:rPr>
  </w:style>
  <w:style w:type="character" w:customStyle="1" w:styleId="BalloonTextChar">
    <w:name w:val="Balloon Text Char"/>
    <w:basedOn w:val="DefaultParagraphFont"/>
    <w:uiPriority w:val="99"/>
    <w:semiHidden/>
    <w:rsid w:val="00D93B2C"/>
    <w:rPr>
      <w:rFonts w:ascii="Segoe UI" w:eastAsia="GHEA Grapalat" w:hAnsi="Segoe UI" w:cs="Segoe UI"/>
      <w:sz w:val="18"/>
      <w:szCs w:val="18"/>
    </w:rPr>
  </w:style>
  <w:style w:type="character" w:customStyle="1" w:styleId="BalloonTextChar5">
    <w:name w:val="Balloon Text Char5"/>
    <w:basedOn w:val="DefaultParagraphFont"/>
    <w:uiPriority w:val="99"/>
    <w:semiHidden/>
    <w:rsid w:val="00D93B2C"/>
    <w:rPr>
      <w:rFonts w:ascii="Lucida Grande" w:hAnsi="Lucida Grande"/>
      <w:sz w:val="18"/>
      <w:szCs w:val="18"/>
    </w:rPr>
  </w:style>
  <w:style w:type="character" w:customStyle="1" w:styleId="BalloonTextChar4">
    <w:name w:val="Balloon Text Char4"/>
    <w:basedOn w:val="DefaultParagraphFont"/>
    <w:uiPriority w:val="99"/>
    <w:semiHidden/>
    <w:rsid w:val="00D93B2C"/>
    <w:rPr>
      <w:rFonts w:ascii="Lucida Grande" w:hAnsi="Lucida Grande"/>
      <w:sz w:val="18"/>
      <w:szCs w:val="18"/>
    </w:rPr>
  </w:style>
  <w:style w:type="table" w:styleId="TableGrid">
    <w:name w:val="Table Grid"/>
    <w:basedOn w:val="TableNormal"/>
    <w:uiPriority w:val="39"/>
    <w:rsid w:val="00D93B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93B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3B2C"/>
    <w:rPr>
      <w:rFonts w:ascii="GHEA Grapalat" w:eastAsia="GHEA Grapalat" w:hAnsi="GHEA Grapalat" w:cs="GHEA Grapalat"/>
    </w:rPr>
  </w:style>
  <w:style w:type="character" w:customStyle="1" w:styleId="BalloonTextChar1">
    <w:name w:val="Balloon Text Char1"/>
    <w:basedOn w:val="DefaultParagraphFont"/>
    <w:link w:val="BalloonText"/>
    <w:uiPriority w:val="99"/>
    <w:semiHidden/>
    <w:rsid w:val="00D93B2C"/>
    <w:rPr>
      <w:rFonts w:ascii="Segoe UI" w:eastAsia="GHEA Grapalat" w:hAnsi="Segoe UI" w:cs="Segoe UI"/>
      <w:sz w:val="18"/>
      <w:szCs w:val="18"/>
    </w:rPr>
  </w:style>
  <w:style w:type="paragraph" w:styleId="DocumentMap">
    <w:name w:val="Document Map"/>
    <w:basedOn w:val="Normal"/>
    <w:link w:val="DocumentMapChar"/>
    <w:uiPriority w:val="99"/>
    <w:semiHidden/>
    <w:unhideWhenUsed/>
    <w:rsid w:val="00D93B2C"/>
    <w:pPr>
      <w:spacing w:after="0" w:line="240" w:lineRule="auto"/>
    </w:pPr>
    <w:rPr>
      <w:rFonts w:ascii="Lucida Grande" w:hAnsi="Lucida Grande"/>
      <w:sz w:val="24"/>
      <w:szCs w:val="24"/>
    </w:rPr>
  </w:style>
  <w:style w:type="character" w:customStyle="1" w:styleId="DocumentMapChar">
    <w:name w:val="Document Map Char"/>
    <w:basedOn w:val="DefaultParagraphFont"/>
    <w:link w:val="DocumentMap"/>
    <w:uiPriority w:val="99"/>
    <w:semiHidden/>
    <w:rsid w:val="00D93B2C"/>
    <w:rPr>
      <w:rFonts w:ascii="Lucida Grande" w:eastAsia="GHEA Grapalat" w:hAnsi="Lucida Grande" w:cs="GHEA Grapalat"/>
      <w:sz w:val="24"/>
      <w:szCs w:val="24"/>
    </w:rPr>
  </w:style>
  <w:style w:type="paragraph" w:styleId="BodyText">
    <w:name w:val="Body Text"/>
    <w:basedOn w:val="Normal"/>
    <w:link w:val="BodyTextChar"/>
    <w:qFormat/>
    <w:rsid w:val="00D93B2C"/>
    <w:pPr>
      <w:tabs>
        <w:tab w:val="left" w:pos="850"/>
        <w:tab w:val="left" w:pos="1191"/>
        <w:tab w:val="left" w:pos="1531"/>
      </w:tabs>
      <w:spacing w:after="120" w:line="240" w:lineRule="auto"/>
      <w:jc w:val="both"/>
    </w:pPr>
    <w:rPr>
      <w:rFonts w:ascii="Calibri" w:eastAsia="Times New Roman" w:hAnsi="Calibri" w:cs="Times New Roman"/>
      <w:lang w:val="en-GB" w:eastAsia="zh-CN"/>
    </w:rPr>
  </w:style>
  <w:style w:type="character" w:customStyle="1" w:styleId="BodyTextChar">
    <w:name w:val="Body Text Char"/>
    <w:basedOn w:val="DefaultParagraphFont"/>
    <w:link w:val="BodyText"/>
    <w:rsid w:val="00D93B2C"/>
    <w:rPr>
      <w:rFonts w:ascii="Calibri" w:eastAsia="Times New Roman" w:hAnsi="Calibri" w:cs="Times New Roman"/>
      <w:lang w:val="en-GB" w:eastAsia="zh-CN"/>
    </w:rPr>
  </w:style>
  <w:style w:type="paragraph" w:styleId="FootnoteText">
    <w:name w:val="footnote text"/>
    <w:basedOn w:val="Normal"/>
    <w:link w:val="FootnoteTextChar"/>
    <w:uiPriority w:val="99"/>
    <w:qFormat/>
    <w:rsid w:val="00D93B2C"/>
    <w:pPr>
      <w:tabs>
        <w:tab w:val="left" w:pos="567"/>
      </w:tabs>
      <w:spacing w:after="60" w:line="240" w:lineRule="auto"/>
      <w:ind w:left="567" w:hanging="567"/>
      <w:jc w:val="both"/>
    </w:pPr>
    <w:rPr>
      <w:rFonts w:ascii="Calibri" w:eastAsia="Times New Roman" w:hAnsi="Calibri" w:cs="Times New Roman"/>
      <w:sz w:val="18"/>
      <w:szCs w:val="20"/>
      <w:lang w:eastAsia="hy-AM"/>
    </w:rPr>
  </w:style>
  <w:style w:type="character" w:customStyle="1" w:styleId="FootnoteTextChar">
    <w:name w:val="Footnote Text Char"/>
    <w:basedOn w:val="DefaultParagraphFont"/>
    <w:link w:val="FootnoteText"/>
    <w:uiPriority w:val="99"/>
    <w:rsid w:val="00D93B2C"/>
    <w:rPr>
      <w:rFonts w:ascii="Calibri" w:eastAsia="Times New Roman" w:hAnsi="Calibri" w:cs="Times New Roman"/>
      <w:sz w:val="18"/>
      <w:szCs w:val="20"/>
      <w:lang w:val="hy-AM" w:eastAsia="hy-AM"/>
    </w:rPr>
  </w:style>
  <w:style w:type="character" w:styleId="FootnoteReference">
    <w:name w:val="footnote reference"/>
    <w:aliases w:val="BVI fnr,ftref,Footnote symbol,Footnote reference number,note TESI"/>
    <w:uiPriority w:val="99"/>
    <w:unhideWhenUsed/>
    <w:rsid w:val="00D93B2C"/>
    <w:rPr>
      <w:vertAlign w:val="superscript"/>
      <w:lang w:val="hy-AM" w:eastAsia="hy-AM"/>
    </w:rPr>
  </w:style>
  <w:style w:type="character" w:styleId="Hyperlink">
    <w:name w:val="Hyperlink"/>
    <w:uiPriority w:val="99"/>
    <w:rsid w:val="00D93B2C"/>
    <w:rPr>
      <w:color w:val="0000FF"/>
      <w:u w:val="single"/>
      <w:lang w:val="hy-AM" w:eastAsia="hy-AM"/>
    </w:rPr>
  </w:style>
  <w:style w:type="table" w:customStyle="1" w:styleId="GridTable3-Accent41">
    <w:name w:val="Grid Table 3 - Accent 41"/>
    <w:basedOn w:val="TableNormal"/>
    <w:uiPriority w:val="48"/>
    <w:rsid w:val="00D93B2C"/>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paragraph" w:styleId="NormalWeb">
    <w:name w:val="Normal (Web)"/>
    <w:basedOn w:val="Normal"/>
    <w:uiPriority w:val="99"/>
    <w:unhideWhenUsed/>
    <w:rsid w:val="00D93B2C"/>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D93B2C"/>
    <w:rPr>
      <w:sz w:val="16"/>
      <w:szCs w:val="16"/>
    </w:rPr>
  </w:style>
  <w:style w:type="paragraph" w:styleId="CommentText">
    <w:name w:val="annotation text"/>
    <w:basedOn w:val="Normal"/>
    <w:link w:val="CommentTextChar"/>
    <w:uiPriority w:val="99"/>
    <w:unhideWhenUsed/>
    <w:rsid w:val="00D93B2C"/>
    <w:pPr>
      <w:spacing w:line="240" w:lineRule="auto"/>
    </w:pPr>
    <w:rPr>
      <w:sz w:val="20"/>
      <w:szCs w:val="20"/>
    </w:rPr>
  </w:style>
  <w:style w:type="character" w:customStyle="1" w:styleId="CommentTextChar">
    <w:name w:val="Comment Text Char"/>
    <w:basedOn w:val="DefaultParagraphFont"/>
    <w:link w:val="CommentText"/>
    <w:uiPriority w:val="99"/>
    <w:rsid w:val="00D93B2C"/>
    <w:rPr>
      <w:rFonts w:ascii="GHEA Grapalat" w:eastAsia="GHEA Grapalat" w:hAnsi="GHEA Grapalat" w:cs="GHEA Grapalat"/>
      <w:sz w:val="20"/>
      <w:szCs w:val="20"/>
    </w:rPr>
  </w:style>
  <w:style w:type="paragraph" w:styleId="CommentSubject">
    <w:name w:val="annotation subject"/>
    <w:basedOn w:val="CommentText"/>
    <w:next w:val="CommentText"/>
    <w:link w:val="CommentSubjectChar"/>
    <w:uiPriority w:val="99"/>
    <w:semiHidden/>
    <w:unhideWhenUsed/>
    <w:rsid w:val="00D93B2C"/>
    <w:rPr>
      <w:b/>
      <w:bCs/>
    </w:rPr>
  </w:style>
  <w:style w:type="character" w:customStyle="1" w:styleId="CommentSubjectChar">
    <w:name w:val="Comment Subject Char"/>
    <w:basedOn w:val="CommentTextChar"/>
    <w:link w:val="CommentSubject"/>
    <w:uiPriority w:val="99"/>
    <w:semiHidden/>
    <w:rsid w:val="00D93B2C"/>
    <w:rPr>
      <w:rFonts w:ascii="GHEA Grapalat" w:eastAsia="GHEA Grapalat" w:hAnsi="GHEA Grapalat" w:cs="GHEA Grapalat"/>
      <w:b/>
      <w:bCs/>
      <w:sz w:val="20"/>
      <w:szCs w:val="20"/>
    </w:rPr>
  </w:style>
  <w:style w:type="table" w:customStyle="1" w:styleId="GridTable3-Accent42">
    <w:name w:val="Grid Table 3 - Accent 42"/>
    <w:basedOn w:val="TableNormal"/>
    <w:uiPriority w:val="48"/>
    <w:rsid w:val="00D93B2C"/>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character" w:styleId="FollowedHyperlink">
    <w:name w:val="FollowedHyperlink"/>
    <w:basedOn w:val="DefaultParagraphFont"/>
    <w:uiPriority w:val="99"/>
    <w:unhideWhenUsed/>
    <w:rsid w:val="00D93B2C"/>
    <w:rPr>
      <w:color w:val="954F72" w:themeColor="followedHyperlink"/>
      <w:u w:val="single"/>
    </w:rPr>
  </w:style>
  <w:style w:type="character" w:styleId="Strong">
    <w:name w:val="Strong"/>
    <w:basedOn w:val="DefaultParagraphFont"/>
    <w:uiPriority w:val="22"/>
    <w:qFormat/>
    <w:rsid w:val="00D93B2C"/>
    <w:rPr>
      <w:b/>
      <w:bCs/>
    </w:rPr>
  </w:style>
  <w:style w:type="paragraph" w:styleId="IntenseQuote">
    <w:name w:val="Intense Quote"/>
    <w:basedOn w:val="Normal"/>
    <w:next w:val="Normal"/>
    <w:link w:val="IntenseQuoteChar"/>
    <w:uiPriority w:val="30"/>
    <w:qFormat/>
    <w:rsid w:val="00D93B2C"/>
    <w:pPr>
      <w:pBdr>
        <w:top w:val="single" w:sz="4" w:space="10" w:color="5B9BD5" w:themeColor="accent1"/>
        <w:bottom w:val="single" w:sz="4" w:space="10" w:color="5B9BD5" w:themeColor="accent1"/>
      </w:pBdr>
      <w:spacing w:before="360" w:after="360"/>
      <w:ind w:left="864" w:right="864"/>
      <w:jc w:val="center"/>
    </w:pPr>
    <w:rPr>
      <w:rFonts w:asciiTheme="minorHAnsi" w:hAnsiTheme="minorHAnsi"/>
      <w:i/>
      <w:iCs/>
      <w:color w:val="5B9BD5" w:themeColor="accent1"/>
    </w:rPr>
  </w:style>
  <w:style w:type="character" w:customStyle="1" w:styleId="IntenseQuoteChar">
    <w:name w:val="Intense Quote Char"/>
    <w:basedOn w:val="DefaultParagraphFont"/>
    <w:link w:val="IntenseQuote"/>
    <w:uiPriority w:val="30"/>
    <w:rsid w:val="00D93B2C"/>
    <w:rPr>
      <w:rFonts w:eastAsia="GHEA Grapalat" w:cs="GHEA Grapalat"/>
      <w:i/>
      <w:iCs/>
      <w:color w:val="5B9BD5" w:themeColor="accent1"/>
    </w:rPr>
  </w:style>
  <w:style w:type="paragraph" w:customStyle="1" w:styleId="mcntmsonormal">
    <w:name w:val="mcntmsonormal"/>
    <w:basedOn w:val="Normal"/>
    <w:rsid w:val="00D93B2C"/>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uiPriority w:val="1"/>
    <w:qFormat/>
    <w:rsid w:val="00D93B2C"/>
    <w:pPr>
      <w:spacing w:after="0" w:line="240" w:lineRule="auto"/>
    </w:pPr>
    <w:rPr>
      <w:rFonts w:eastAsiaTheme="minorEastAsia"/>
    </w:rPr>
  </w:style>
  <w:style w:type="character" w:customStyle="1" w:styleId="NoSpacingChar">
    <w:name w:val="No Spacing Char"/>
    <w:basedOn w:val="DefaultParagraphFont"/>
    <w:link w:val="NoSpacing"/>
    <w:uiPriority w:val="1"/>
    <w:rsid w:val="00D93B2C"/>
    <w:rPr>
      <w:rFonts w:ascii="GHEA Grapalat" w:eastAsiaTheme="minorEastAsia" w:hAnsi="GHEA Grapalat" w:cs="GHEA Grapalat"/>
    </w:rPr>
  </w:style>
  <w:style w:type="paragraph" w:styleId="Subtitle">
    <w:name w:val="Subtitle"/>
    <w:basedOn w:val="Normal"/>
    <w:next w:val="Normal"/>
    <w:link w:val="SubtitleChar"/>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D93B2C"/>
    <w:rPr>
      <w:rFonts w:ascii="Georgia" w:eastAsia="Georgia" w:hAnsi="Georgia" w:cs="Georgia"/>
      <w:i/>
      <w:color w:val="666666"/>
      <w:sz w:val="48"/>
      <w:szCs w:val="48"/>
    </w:rPr>
  </w:style>
  <w:style w:type="table" w:customStyle="1" w:styleId="8">
    <w:name w:val="8"/>
    <w:basedOn w:val="TableNormal"/>
    <w:rsid w:val="00D93B2C"/>
    <w:tblPr>
      <w:tblStyleRowBandSize w:val="1"/>
      <w:tblStyleColBandSize w:val="1"/>
      <w:tblCellMar>
        <w:left w:w="115" w:type="dxa"/>
        <w:right w:w="115" w:type="dxa"/>
      </w:tblCellMar>
    </w:tblPr>
  </w:style>
  <w:style w:type="table" w:customStyle="1" w:styleId="7">
    <w:name w:val="7"/>
    <w:basedOn w:val="TableNormal"/>
    <w:rsid w:val="00D93B2C"/>
    <w:tblPr>
      <w:tblStyleRowBandSize w:val="1"/>
      <w:tblStyleColBandSize w:val="1"/>
      <w:tblCellMar>
        <w:left w:w="115" w:type="dxa"/>
        <w:right w:w="115" w:type="dxa"/>
      </w:tblCellMar>
    </w:tblPr>
  </w:style>
  <w:style w:type="table" w:customStyle="1" w:styleId="6">
    <w:name w:val="6"/>
    <w:basedOn w:val="TableNormal"/>
    <w:rsid w:val="00D93B2C"/>
    <w:tblPr>
      <w:tblStyleRowBandSize w:val="1"/>
      <w:tblStyleColBandSize w:val="1"/>
      <w:tblCellMar>
        <w:left w:w="115" w:type="dxa"/>
        <w:right w:w="115" w:type="dxa"/>
      </w:tblCellMar>
    </w:tblPr>
  </w:style>
  <w:style w:type="table" w:customStyle="1" w:styleId="5">
    <w:name w:val="5"/>
    <w:basedOn w:val="TableNormal"/>
    <w:rsid w:val="00D93B2C"/>
    <w:tblPr>
      <w:tblStyleRowBandSize w:val="1"/>
      <w:tblStyleColBandSize w:val="1"/>
      <w:tblCellMar>
        <w:left w:w="115" w:type="dxa"/>
        <w:right w:w="115" w:type="dxa"/>
      </w:tblCellMar>
    </w:tblPr>
  </w:style>
  <w:style w:type="paragraph" w:customStyle="1" w:styleId="Normal1">
    <w:name w:val="Normal1"/>
    <w:rsid w:val="00D93B2C"/>
  </w:style>
  <w:style w:type="character" w:customStyle="1" w:styleId="UnresolvedMention1">
    <w:name w:val="Unresolved Mention1"/>
    <w:basedOn w:val="DefaultParagraphFont"/>
    <w:uiPriority w:val="99"/>
    <w:semiHidden/>
    <w:unhideWhenUsed/>
    <w:rsid w:val="00D93B2C"/>
    <w:rPr>
      <w:color w:val="605E5C"/>
      <w:shd w:val="clear" w:color="auto" w:fill="E1DFDD"/>
    </w:rPr>
  </w:style>
  <w:style w:type="character" w:customStyle="1" w:styleId="BalloonTextChar3">
    <w:name w:val="Balloon Text Char3"/>
    <w:basedOn w:val="DefaultParagraphFont"/>
    <w:uiPriority w:val="99"/>
    <w:semiHidden/>
    <w:rsid w:val="00D93B2C"/>
    <w:rPr>
      <w:rFonts w:ascii="Lucida Grande" w:hAnsi="Lucida Grande"/>
      <w:sz w:val="18"/>
      <w:szCs w:val="18"/>
    </w:rPr>
  </w:style>
  <w:style w:type="character" w:customStyle="1" w:styleId="BalloonTextChar2">
    <w:name w:val="Balloon Text Char2"/>
    <w:basedOn w:val="DefaultParagraphFont"/>
    <w:uiPriority w:val="99"/>
    <w:semiHidden/>
    <w:rsid w:val="00D93B2C"/>
    <w:rPr>
      <w:rFonts w:ascii="Lucida Grande" w:hAnsi="Lucida Grande"/>
      <w:sz w:val="18"/>
      <w:szCs w:val="18"/>
    </w:rPr>
  </w:style>
  <w:style w:type="table" w:customStyle="1" w:styleId="4">
    <w:name w:val="4"/>
    <w:basedOn w:val="TableNormal"/>
    <w:rsid w:val="00D93B2C"/>
    <w:tblPr>
      <w:tblStyleRowBandSize w:val="1"/>
      <w:tblStyleColBandSize w:val="1"/>
      <w:tblCellMar>
        <w:left w:w="115" w:type="dxa"/>
        <w:right w:w="115" w:type="dxa"/>
      </w:tblCellMar>
    </w:tblPr>
  </w:style>
  <w:style w:type="table" w:customStyle="1" w:styleId="3">
    <w:name w:val="3"/>
    <w:basedOn w:val="TableNormal"/>
    <w:rsid w:val="00D93B2C"/>
    <w:tblPr>
      <w:tblStyleRowBandSize w:val="1"/>
      <w:tblStyleColBandSize w:val="1"/>
      <w:tblCellMar>
        <w:left w:w="115" w:type="dxa"/>
        <w:right w:w="115" w:type="dxa"/>
      </w:tblCellMar>
    </w:tblPr>
  </w:style>
  <w:style w:type="table" w:customStyle="1" w:styleId="2">
    <w:name w:val="2"/>
    <w:basedOn w:val="TableNormal"/>
    <w:rsid w:val="00D93B2C"/>
    <w:tblPr>
      <w:tblStyleRowBandSize w:val="1"/>
      <w:tblStyleColBandSize w:val="1"/>
      <w:tblCellMar>
        <w:left w:w="115" w:type="dxa"/>
        <w:right w:w="115" w:type="dxa"/>
      </w:tblCellMar>
    </w:tblPr>
  </w:style>
  <w:style w:type="table" w:customStyle="1" w:styleId="1">
    <w:name w:val="1"/>
    <w:basedOn w:val="TableNormal"/>
    <w:rsid w:val="00D93B2C"/>
    <w:tblPr>
      <w:tblStyleRowBandSize w:val="1"/>
      <w:tblStyleColBandSize w:val="1"/>
      <w:tblCellMar>
        <w:left w:w="115" w:type="dxa"/>
        <w:right w:w="115" w:type="dxa"/>
      </w:tblCellMar>
    </w:tblPr>
  </w:style>
  <w:style w:type="table" w:styleId="GridTable1Light-Accent4">
    <w:name w:val="Grid Table 1 Light Accent 4"/>
    <w:basedOn w:val="TableNormal"/>
    <w:uiPriority w:val="46"/>
    <w:rsid w:val="00D93B2C"/>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D93B2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Accent5">
    <w:name w:val="Grid Table 1 Light Accent 5"/>
    <w:basedOn w:val="TableNormal"/>
    <w:uiPriority w:val="46"/>
    <w:rsid w:val="00D93B2C"/>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customStyle="1" w:styleId="Normal2">
    <w:name w:val="Normal2"/>
    <w:basedOn w:val="Normal"/>
    <w:rsid w:val="00D93B2C"/>
    <w:pPr>
      <w:spacing w:before="100" w:beforeAutospacing="1" w:after="100" w:afterAutospacing="1" w:line="240" w:lineRule="auto"/>
    </w:pPr>
    <w:rPr>
      <w:rFonts w:ascii="Times New Roman" w:eastAsia="Times New Roman" w:hAnsi="Times New Roman" w:cs="Times New Roman"/>
      <w:sz w:val="24"/>
      <w:szCs w:val="24"/>
    </w:rPr>
  </w:style>
  <w:style w:type="table" w:styleId="ListTable3-Accent4">
    <w:name w:val="List Table 3 Accent 4"/>
    <w:basedOn w:val="TableNormal"/>
    <w:uiPriority w:val="48"/>
    <w:rsid w:val="00D93B2C"/>
    <w:pPr>
      <w:spacing w:after="0"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paragraph" w:styleId="TOCHeading">
    <w:name w:val="TOC Heading"/>
    <w:basedOn w:val="Heading1"/>
    <w:next w:val="Normal"/>
    <w:uiPriority w:val="39"/>
    <w:unhideWhenUsed/>
    <w:qFormat/>
    <w:rsid w:val="00104917"/>
    <w:pPr>
      <w:keepNext/>
      <w:keepLines/>
      <w:pageBreakBefore w:val="0"/>
      <w:widowControl/>
      <w:numPr>
        <w:numId w:val="0"/>
      </w:numPr>
      <w:pBdr>
        <w:bottom w:val="none" w:sz="0" w:space="0" w:color="auto"/>
      </w:pBdr>
      <w:spacing w:before="240" w:after="0" w:line="259" w:lineRule="auto"/>
      <w:outlineLvl w:val="9"/>
    </w:pPr>
    <w:rPr>
      <w:rFonts w:asciiTheme="majorHAnsi" w:eastAsiaTheme="majorEastAsia" w:hAnsiTheme="majorHAnsi" w:cstheme="majorBidi"/>
      <w:b w:val="0"/>
      <w:caps w:val="0"/>
      <w:color w:val="2E74B5" w:themeColor="accent1" w:themeShade="BF"/>
      <w:sz w:val="32"/>
      <w:szCs w:val="32"/>
      <w:lang w:val="en-US"/>
    </w:rPr>
  </w:style>
  <w:style w:type="paragraph" w:styleId="TOC1">
    <w:name w:val="toc 1"/>
    <w:basedOn w:val="Normal"/>
    <w:next w:val="Normal"/>
    <w:autoRedefine/>
    <w:uiPriority w:val="39"/>
    <w:unhideWhenUsed/>
    <w:rsid w:val="00104917"/>
    <w:pPr>
      <w:spacing w:after="100"/>
    </w:pPr>
  </w:style>
  <w:style w:type="paragraph" w:customStyle="1" w:styleId="mechtex">
    <w:name w:val="mechtex"/>
    <w:basedOn w:val="Normal"/>
    <w:link w:val="mechtexChar"/>
    <w:qFormat/>
    <w:rsid w:val="00D7208E"/>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D7208E"/>
    <w:rPr>
      <w:rFonts w:ascii="Arial Armenian" w:eastAsia="Times New Roman" w:hAnsi="Arial Armenian" w:cs="Times New Roman"/>
      <w:szCs w:val="20"/>
      <w:lang w:eastAsia="ru-RU"/>
    </w:rPr>
  </w:style>
  <w:style w:type="table" w:customStyle="1" w:styleId="a">
    <w:basedOn w:val="TableNormal"/>
    <w:pPr>
      <w:spacing w:after="0" w:line="240" w:lineRule="auto"/>
    </w:pPr>
    <w:tblPr>
      <w:tblStyleRowBandSize w:val="1"/>
      <w:tblStyleColBandSize w:val="1"/>
      <w:tblCellMar>
        <w:left w:w="115" w:type="dxa"/>
        <w:right w:w="115" w:type="dxa"/>
      </w:tblCellMar>
    </w:tblPr>
    <w:tblStylePr w:type="firstRow">
      <w:rPr>
        <w:b/>
      </w:rPr>
      <w:tblPr/>
      <w:tcPr>
        <w:tcBorders>
          <w:bottom w:val="single" w:sz="12" w:space="0" w:color="9CC3E5"/>
        </w:tcBorders>
      </w:tcPr>
    </w:tblStylePr>
    <w:tblStylePr w:type="lastRow">
      <w:rPr>
        <w:b/>
      </w:rPr>
      <w:tblPr/>
      <w:tcPr>
        <w:tcBorders>
          <w:top w:val="single" w:sz="4" w:space="0" w:color="9CC3E5"/>
        </w:tcBorders>
      </w:tcPr>
    </w:tblStylePr>
    <w:tblStylePr w:type="firstCol">
      <w:rPr>
        <w:b/>
      </w:rPr>
    </w:tblStylePr>
    <w:tblStylePr w:type="lastCol">
      <w:rPr>
        <w:b/>
      </w:rPr>
    </w:tblStylePr>
  </w:style>
  <w:style w:type="table" w:customStyle="1" w:styleId="a0">
    <w:basedOn w:val="TableNormal"/>
    <w:pPr>
      <w:spacing w:after="0" w:line="240" w:lineRule="auto"/>
    </w:pPr>
    <w:tblPr>
      <w:tblStyleRowBandSize w:val="1"/>
      <w:tblStyleColBandSize w:val="1"/>
      <w:tblCellMar>
        <w:left w:w="115" w:type="dxa"/>
        <w:right w:w="115" w:type="dxa"/>
      </w:tblCellMar>
    </w:tblPr>
    <w:tblStylePr w:type="firstRow">
      <w:rPr>
        <w:b/>
      </w:rPr>
      <w:tblPr/>
      <w:tcPr>
        <w:tcBorders>
          <w:bottom w:val="single" w:sz="12" w:space="0" w:color="9CC3E5"/>
        </w:tcBorders>
      </w:tcPr>
    </w:tblStylePr>
    <w:tblStylePr w:type="lastRow">
      <w:rPr>
        <w:b/>
      </w:rPr>
      <w:tblPr/>
      <w:tcPr>
        <w:tcBorders>
          <w:top w:val="single" w:sz="4" w:space="0" w:color="9CC3E5"/>
        </w:tcBorders>
      </w:tcPr>
    </w:tblStylePr>
    <w:tblStylePr w:type="firstCol">
      <w:rPr>
        <w:b/>
      </w:rPr>
    </w:tblStylePr>
    <w:tblStylePr w:type="lastCol">
      <w:rPr>
        <w:b/>
      </w:rPr>
    </w:tblStylePr>
  </w:style>
  <w:style w:type="table" w:customStyle="1" w:styleId="a1">
    <w:basedOn w:val="TableNormal"/>
    <w:pPr>
      <w:spacing w:after="0" w:line="240" w:lineRule="auto"/>
    </w:pPr>
    <w:tblPr>
      <w:tblStyleRowBandSize w:val="1"/>
      <w:tblStyleColBandSize w:val="1"/>
      <w:tblCellMar>
        <w:left w:w="115" w:type="dxa"/>
        <w:right w:w="115" w:type="dxa"/>
      </w:tblCellMar>
    </w:tblPr>
    <w:tblStylePr w:type="firstRow">
      <w:rPr>
        <w:b/>
      </w:rPr>
      <w:tblPr/>
      <w:tcPr>
        <w:tcBorders>
          <w:bottom w:val="single" w:sz="12" w:space="0" w:color="9CC3E5"/>
        </w:tcBorders>
      </w:tcPr>
    </w:tblStylePr>
    <w:tblStylePr w:type="lastRow">
      <w:rPr>
        <w:b/>
      </w:rPr>
      <w:tblPr/>
      <w:tcPr>
        <w:tcBorders>
          <w:top w:val="single" w:sz="4" w:space="0" w:color="9CC3E5"/>
        </w:tcBorders>
      </w:tcPr>
    </w:tblStylePr>
    <w:tblStylePr w:type="firstCol">
      <w:rPr>
        <w:b/>
      </w:rPr>
    </w:tblStylePr>
    <w:tblStylePr w:type="lastCol">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42279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package" Target="embeddings/Microsoft_Visio_Drawing.vsdx"/><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eKchAZHEyig8B+TY4hFan9FkdOg==">AMUW2mVpOdn8Z3lAyySr7PrJ1eG5NVRqzDct2u5+U5Ouc8ZQFTKAU4EIoWuyynTR1OtP7T7AVS9XsbcmFjekVM/9qG3W2eAwsf3qcZEQX1gZ3vR3zFQ0j7tZz3PfiXBEQuRSlkoLj0kGRGxckYn7Rs8ZhH8X8bDOn4NEYnpnhtkWtXsVy7ytgH/MLmWsGwYfiNb/5I9c1Gi5zAeHO9K8QlLdTH7sa+hVQw==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BEAE027-EDCD-4BDE-8EF0-8544298E9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771</TotalTime>
  <Pages>1</Pages>
  <Words>12945</Words>
  <Characters>73789</Characters>
  <Application>Microsoft Office Word</Application>
  <DocSecurity>0</DocSecurity>
  <Lines>614</Lines>
  <Paragraphs>173</Paragraphs>
  <ScaleCrop>false</ScaleCrop>
  <HeadingPairs>
    <vt:vector size="2" baseType="variant">
      <vt:variant>
        <vt:lpstr>Title</vt:lpstr>
      </vt:variant>
      <vt:variant>
        <vt:i4>1</vt:i4>
      </vt:variant>
    </vt:vector>
  </HeadingPairs>
  <TitlesOfParts>
    <vt:vector size="1" baseType="lpstr">
      <vt:lpstr/>
    </vt:vector>
  </TitlesOfParts>
  <Company>GOV</Company>
  <LinksUpToDate>false</LinksUpToDate>
  <CharactersWithSpaces>86561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Aneta Babayan</dc:creator>
  <cp:lastModifiedBy>Hakob Khroyan</cp:lastModifiedBy>
  <cp:revision>69</cp:revision>
  <dcterms:created xsi:type="dcterms:W3CDTF">2022-05-13T07:06:00Z</dcterms:created>
  <dcterms:modified xsi:type="dcterms:W3CDTF">2023-08-10T05:14:00Z</dcterms:modified>
</cp:coreProperties>
</file>