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C1EE8C" w14:textId="57A8B2DB" w:rsidR="00A915E4" w:rsidRPr="00EE3D46" w:rsidRDefault="00A915E4">
      <w:pPr>
        <w:pBdr>
          <w:top w:val="nil"/>
          <w:left w:val="nil"/>
          <w:bottom w:val="nil"/>
          <w:right w:val="nil"/>
          <w:between w:val="nil"/>
        </w:pBdr>
        <w:tabs>
          <w:tab w:val="center" w:pos="4680"/>
          <w:tab w:val="center" w:pos="7229"/>
          <w:tab w:val="center" w:pos="7285"/>
          <w:tab w:val="right" w:pos="9360"/>
          <w:tab w:val="left" w:pos="11057"/>
          <w:tab w:val="left" w:pos="11266"/>
        </w:tabs>
        <w:spacing w:line="276" w:lineRule="auto"/>
        <w:jc w:val="center"/>
        <w:rPr>
          <w:rFonts w:ascii="GHEA Grapalat" w:eastAsia="GHEA Grapalat" w:hAnsi="GHEA Grapalat" w:cs="GHEA Grapalat"/>
          <w:b/>
          <w:lang w:val="en-US"/>
        </w:rPr>
      </w:pPr>
    </w:p>
    <w:p w14:paraId="2F5D1028" w14:textId="77777777" w:rsidR="001679FF" w:rsidRPr="00EE3D46" w:rsidRDefault="001679FF" w:rsidP="001679FF">
      <w:pPr>
        <w:pBdr>
          <w:top w:val="nil"/>
          <w:left w:val="nil"/>
          <w:bottom w:val="nil"/>
          <w:right w:val="nil"/>
          <w:between w:val="nil"/>
        </w:pBdr>
        <w:tabs>
          <w:tab w:val="center" w:pos="4680"/>
          <w:tab w:val="center" w:pos="7229"/>
          <w:tab w:val="center" w:pos="7285"/>
          <w:tab w:val="right" w:pos="9360"/>
          <w:tab w:val="left" w:pos="11057"/>
          <w:tab w:val="left" w:pos="11266"/>
        </w:tabs>
        <w:spacing w:line="276" w:lineRule="auto"/>
        <w:jc w:val="center"/>
        <w:rPr>
          <w:rFonts w:ascii="GHEA Grapalat" w:eastAsia="GHEA Grapalat" w:hAnsi="GHEA Grapalat" w:cs="GHEA Grapalat"/>
          <w:b/>
          <w:color w:val="000000"/>
        </w:rPr>
      </w:pPr>
      <w:r w:rsidRPr="00EE3D46">
        <w:rPr>
          <w:rFonts w:ascii="GHEA Grapalat" w:eastAsia="GHEA Grapalat" w:hAnsi="GHEA Grapalat" w:cs="Sylfaen"/>
          <w:b/>
          <w:bCs/>
          <w:caps/>
          <w:noProof/>
          <w:color w:val="000000"/>
          <w:sz w:val="28"/>
          <w:szCs w:val="28"/>
          <w:lang w:eastAsia="ru-RU"/>
        </w:rPr>
        <w:t>ԱՄՓՈՓԱԹԵՐԹ</w:t>
      </w:r>
    </w:p>
    <w:p w14:paraId="43F10F43" w14:textId="58A74055" w:rsidR="00FB0A3E" w:rsidRPr="00DC7380" w:rsidRDefault="00DC7380" w:rsidP="00DC7380">
      <w:pPr>
        <w:pStyle w:val="headingtitleStyle"/>
        <w:rPr>
          <w:rFonts w:cs="Sylfaen"/>
          <w:noProof/>
          <w:lang w:val="hy-AM" w:eastAsia="ru-RU"/>
        </w:rPr>
      </w:pPr>
      <w:r w:rsidRPr="00DC7380">
        <w:rPr>
          <w:rFonts w:cs="Sylfaen"/>
          <w:noProof/>
          <w:lang w:val="hy-AM" w:eastAsia="ru-RU"/>
        </w:rPr>
        <w:t>«ՀԱՅԱՍՏԱՆԻ ՀԱՆՐԱՊԵՏՈՒԹՅԱՆ 2023 ԹՎԱԿԱՆԻ ՊԵՏԱԿԱՆ ԲՅՈՒՋԵԻ ՄԱՍԻՆ» ՕՐԵՆՔՈՒՄ ՎԵՐԱԲԱՇԽՈՒՄ, ՓՈՓՈԽՈՒԹՅՈՒՆՆԵՐ ԵՎ ՀԱՅԱՍՏԱՆԻ ՀԱՆՐԱՊԵՏՈՒԹՅԱՆ ԿԱՌԱՎԱՐՈՒԹՅԱՆ 2022 ԹՎԱԿԱՆԻ ԴԵԿՏԵՄԲԵՐԻ</w:t>
      </w:r>
      <w:r w:rsidR="00337B5A">
        <w:rPr>
          <w:rFonts w:cs="Sylfaen"/>
          <w:noProof/>
          <w:lang w:val="hy-AM" w:eastAsia="ru-RU"/>
        </w:rPr>
        <w:t xml:space="preserve"> 29</w:t>
      </w:r>
      <w:bookmarkStart w:id="0" w:name="_GoBack"/>
      <w:bookmarkEnd w:id="0"/>
      <w:r w:rsidRPr="00DC7380">
        <w:rPr>
          <w:rFonts w:cs="Sylfaen"/>
          <w:noProof/>
          <w:lang w:val="hy-AM" w:eastAsia="ru-RU"/>
        </w:rPr>
        <w:t>-Ի N 2111-Ն ՈՐՈՇՄԱՆ ՄԵՋ ՓՈՓՈԽՈՒԹՅՈՒՆՆԵՐ ԵՎ ԼՐԱՑՈՒՄՆԵՐ ԿԱՏԱՐԵԼՈՒ ՄԱՍԻՆ</w:t>
      </w:r>
      <w:r w:rsidR="001679FF" w:rsidRPr="00EE3D46">
        <w:rPr>
          <w:rFonts w:cs="Sylfaen"/>
          <w:noProof/>
          <w:lang w:val="hy-AM" w:eastAsia="ru-RU"/>
        </w:rPr>
        <w:t>»</w:t>
      </w:r>
      <w:r w:rsidR="001679FF" w:rsidRPr="00EE3D46">
        <w:rPr>
          <w:lang w:val="hy-AM"/>
        </w:rPr>
        <w:t xml:space="preserve"> ԿԱՌԱՎԱՐՈՒԹՅԱՆ ՆԱԽԱԳԾԻ ՎԵՐԱԲԵՐՅԱԼ ՍՏԱՑՎԱԾ ԴԻՏՈՂՈՒԹՅՈՒՆՆԵՐԻ ԵՎ ԱՌԱՋԱՐԿՈՒԹՅՈՒՆՆԵՐԻ</w:t>
      </w:r>
    </w:p>
    <w:p w14:paraId="1D6E601C" w14:textId="77777777" w:rsidR="00A915E4" w:rsidRPr="00EE3D46" w:rsidRDefault="00A915E4" w:rsidP="00A915E4">
      <w:pPr>
        <w:pStyle w:val="headingtitleStyle"/>
        <w:rPr>
          <w:bCs w:val="0"/>
          <w:caps w:val="0"/>
          <w:color w:val="auto"/>
          <w:sz w:val="24"/>
          <w:szCs w:val="24"/>
          <w:lang w:val="hy-AM"/>
        </w:rPr>
      </w:pPr>
    </w:p>
    <w:tbl>
      <w:tblPr>
        <w:tblStyle w:val="TableGrid"/>
        <w:tblW w:w="15035" w:type="dxa"/>
        <w:tblLook w:val="04A0" w:firstRow="1" w:lastRow="0" w:firstColumn="1" w:lastColumn="0" w:noHBand="0" w:noVBand="1"/>
      </w:tblPr>
      <w:tblGrid>
        <w:gridCol w:w="7398"/>
        <w:gridCol w:w="961"/>
        <w:gridCol w:w="3629"/>
        <w:gridCol w:w="204"/>
        <w:gridCol w:w="2843"/>
      </w:tblGrid>
      <w:tr w:rsidR="001679FF" w:rsidRPr="00EE3D46" w14:paraId="2D9B9583" w14:textId="77777777" w:rsidTr="001679FF">
        <w:tc>
          <w:tcPr>
            <w:tcW w:w="12192" w:type="dxa"/>
            <w:gridSpan w:val="4"/>
            <w:vMerge w:val="restart"/>
            <w:shd w:val="clear" w:color="auto" w:fill="BFBFBF" w:themeFill="background1" w:themeFillShade="BF"/>
            <w:vAlign w:val="center"/>
          </w:tcPr>
          <w:p w14:paraId="32425A64" w14:textId="77777777" w:rsidR="001679FF" w:rsidRPr="00EE3D46" w:rsidRDefault="001679FF" w:rsidP="00690B92">
            <w:pPr>
              <w:spacing w:line="360" w:lineRule="auto"/>
              <w:jc w:val="center"/>
              <w:rPr>
                <w:rFonts w:ascii="GHEA Grapalat" w:eastAsia="GHEA Grapalat" w:hAnsi="GHEA Grapalat" w:cs="GHEA Grapalat"/>
                <w:b/>
                <w:color w:val="000000"/>
              </w:rPr>
            </w:pPr>
            <w:r w:rsidRPr="00EE3D46">
              <w:rPr>
                <w:rFonts w:ascii="GHEA Grapalat" w:eastAsia="GHEA Grapalat" w:hAnsi="GHEA Grapalat" w:cs="GHEA Grapalat"/>
                <w:b/>
                <w:color w:val="000000"/>
              </w:rPr>
              <w:t>1. Ֆինանսների նախարարություն</w:t>
            </w:r>
          </w:p>
        </w:tc>
        <w:tc>
          <w:tcPr>
            <w:tcW w:w="2843" w:type="dxa"/>
            <w:shd w:val="clear" w:color="auto" w:fill="BFBFBF" w:themeFill="background1" w:themeFillShade="BF"/>
          </w:tcPr>
          <w:p w14:paraId="36928240" w14:textId="77777777" w:rsidR="001679FF" w:rsidRPr="00EE3D46" w:rsidRDefault="001679FF" w:rsidP="00690B92">
            <w:pPr>
              <w:spacing w:line="360" w:lineRule="auto"/>
              <w:jc w:val="center"/>
              <w:rPr>
                <w:rFonts w:ascii="GHEA Grapalat" w:eastAsia="GHEA Grapalat" w:hAnsi="GHEA Grapalat" w:cs="GHEA Grapalat"/>
                <w:b/>
                <w:color w:val="000000"/>
              </w:rPr>
            </w:pPr>
            <w:r w:rsidRPr="00EE3D46">
              <w:rPr>
                <w:rFonts w:ascii="GHEA Grapalat" w:eastAsia="GHEA Grapalat" w:hAnsi="GHEA Grapalat" w:cs="GHEA Grapalat"/>
                <w:b/>
                <w:color w:val="000000"/>
              </w:rPr>
              <w:t>30.05.2023թ.</w:t>
            </w:r>
          </w:p>
        </w:tc>
      </w:tr>
      <w:tr w:rsidR="001679FF" w:rsidRPr="00EE3D46" w14:paraId="39FC50A7" w14:textId="77777777" w:rsidTr="001679FF">
        <w:tc>
          <w:tcPr>
            <w:tcW w:w="12192" w:type="dxa"/>
            <w:gridSpan w:val="4"/>
            <w:vMerge/>
            <w:shd w:val="clear" w:color="auto" w:fill="BFBFBF" w:themeFill="background1" w:themeFillShade="BF"/>
          </w:tcPr>
          <w:p w14:paraId="44C38846" w14:textId="77777777" w:rsidR="001679FF" w:rsidRPr="00EE3D46" w:rsidRDefault="001679FF" w:rsidP="00690B92">
            <w:pPr>
              <w:spacing w:line="360" w:lineRule="auto"/>
              <w:jc w:val="both"/>
              <w:rPr>
                <w:rFonts w:ascii="GHEA Grapalat" w:eastAsia="GHEA Grapalat" w:hAnsi="GHEA Grapalat" w:cs="GHEA Grapalat"/>
                <w:i/>
                <w:color w:val="000000"/>
              </w:rPr>
            </w:pPr>
          </w:p>
        </w:tc>
        <w:tc>
          <w:tcPr>
            <w:tcW w:w="2843" w:type="dxa"/>
            <w:shd w:val="clear" w:color="auto" w:fill="BFBFBF" w:themeFill="background1" w:themeFillShade="BF"/>
          </w:tcPr>
          <w:p w14:paraId="1C4FBC6D" w14:textId="77777777" w:rsidR="001679FF" w:rsidRPr="00EE3D46" w:rsidRDefault="001679FF" w:rsidP="00690B92">
            <w:pPr>
              <w:spacing w:line="360" w:lineRule="auto"/>
              <w:jc w:val="center"/>
              <w:rPr>
                <w:rFonts w:ascii="GHEA Grapalat" w:eastAsia="GHEA Grapalat" w:hAnsi="GHEA Grapalat" w:cs="GHEA Grapalat"/>
                <w:b/>
                <w:color w:val="000000"/>
              </w:rPr>
            </w:pPr>
            <w:r w:rsidRPr="00EE3D46">
              <w:rPr>
                <w:rFonts w:ascii="GHEA Grapalat" w:eastAsia="GHEA Grapalat" w:hAnsi="GHEA Grapalat" w:cs="GHEA Grapalat"/>
                <w:b/>
                <w:color w:val="000000"/>
              </w:rPr>
              <w:t xml:space="preserve">N </w:t>
            </w:r>
            <w:r w:rsidRPr="00EE3D46">
              <w:rPr>
                <w:rFonts w:ascii="GHEA Grapalat" w:hAnsi="GHEA Grapalat"/>
                <w:b/>
              </w:rPr>
              <w:t>01/8-3/10036-2023</w:t>
            </w:r>
          </w:p>
        </w:tc>
      </w:tr>
      <w:tr w:rsidR="001679FF" w:rsidRPr="00EE3D46" w14:paraId="4DECFB3D" w14:textId="77777777" w:rsidTr="003B366C">
        <w:tc>
          <w:tcPr>
            <w:tcW w:w="8359" w:type="dxa"/>
            <w:gridSpan w:val="2"/>
          </w:tcPr>
          <w:p w14:paraId="1FAEF335" w14:textId="77777777" w:rsidR="001679FF" w:rsidRPr="00EE3D46" w:rsidRDefault="001679FF" w:rsidP="00690B92">
            <w:pPr>
              <w:spacing w:line="360" w:lineRule="auto"/>
              <w:ind w:firstLine="306"/>
              <w:jc w:val="both"/>
              <w:rPr>
                <w:rFonts w:ascii="GHEA Grapalat" w:eastAsia="GHEA Grapalat" w:hAnsi="GHEA Grapalat" w:cs="GHEA Grapalat"/>
                <w:color w:val="000000"/>
              </w:rPr>
            </w:pPr>
            <w:r w:rsidRPr="00EE3D46">
              <w:rPr>
                <w:rFonts w:ascii="GHEA Grapalat" w:eastAsia="GHEA Grapalat" w:hAnsi="GHEA Grapalat" w:cs="GHEA Grapalat"/>
                <w:color w:val="000000"/>
              </w:rPr>
              <w:t>ՀՀ ֆինանսների նախարարությունը քննարկել է ՀՀ արդարադատության նախարարության ս.թ. մայիսի 2-ի N 01/23/21695-2023 գրությամբ ներկայացված «Հայաստանի Հանրապետության 2023 թվականի պետական բյուջեի մասին» օրենքում փոփոխություններ, Հայաստանի Հանրապետության կառավարության 2022 թվականի դեկտեմբերի 29-ի N 2111-Ն որոշման մեջ փոփոխություններ կատարելու մասին» ՀՀ կառավարության որոշման նախագիծը (այսուհետ` Նախագիծ) և հայտնում է հետևյալը՝</w:t>
            </w:r>
          </w:p>
          <w:p w14:paraId="15B4F83F" w14:textId="77777777" w:rsidR="001679FF" w:rsidRPr="00EE3D46" w:rsidRDefault="001679FF" w:rsidP="00690B92">
            <w:pPr>
              <w:spacing w:line="360" w:lineRule="auto"/>
              <w:jc w:val="both"/>
              <w:rPr>
                <w:rFonts w:ascii="GHEA Grapalat" w:eastAsia="GHEA Grapalat" w:hAnsi="GHEA Grapalat" w:cs="GHEA Grapalat"/>
                <w:color w:val="000000"/>
              </w:rPr>
            </w:pPr>
            <w:r w:rsidRPr="00EE3D46">
              <w:rPr>
                <w:rFonts w:ascii="GHEA Grapalat" w:eastAsia="GHEA Grapalat" w:hAnsi="GHEA Grapalat" w:cs="GHEA Grapalat"/>
                <w:color w:val="000000"/>
              </w:rPr>
              <w:t xml:space="preserve">Նախագծով նախատեսվում է Հայաստանի Հանրապետությունում նոր արբիտրաժային կենտրոն (այսուհետ` Կենտրոն) ստեղծելու նպատակով </w:t>
            </w:r>
            <w:r w:rsidRPr="00EE3D46">
              <w:rPr>
                <w:rFonts w:ascii="GHEA Grapalat" w:eastAsia="GHEA Grapalat" w:hAnsi="GHEA Grapalat" w:cs="GHEA Grapalat"/>
                <w:color w:val="000000"/>
              </w:rPr>
              <w:lastRenderedPageBreak/>
              <w:t xml:space="preserve">ՀՀ արդարադատության նախարարության կողմից իրականացվող 1093. «Դատական և հանրային պաշտպանություն» ծրագրի 11005. «Աջակցություն Արբիտրաժային կենտրոնի գործունեությանը» միջոցառման գծով հատկացնել շուրջ 812.5 մլն դրամ՝ Եվրոպական միությունից ստացված «Աջակցություն Հայաստանում դատական ոլորտի բարեփոխումների իրականացմանը» դրամաշնորհային ծրագրի 2023 թվականի հունվարի 1-ի դրությամբ չօգտագործված մնացորդի միջոցների հաշվին: </w:t>
            </w:r>
          </w:p>
          <w:p w14:paraId="5AA44102" w14:textId="77777777" w:rsidR="001679FF" w:rsidRPr="00EE3D46" w:rsidRDefault="001679FF" w:rsidP="00690B92">
            <w:pPr>
              <w:spacing w:line="360" w:lineRule="auto"/>
              <w:jc w:val="both"/>
              <w:rPr>
                <w:rFonts w:ascii="GHEA Grapalat" w:eastAsia="GHEA Grapalat" w:hAnsi="GHEA Grapalat" w:cs="GHEA Grapalat"/>
                <w:color w:val="000000"/>
              </w:rPr>
            </w:pPr>
            <w:r w:rsidRPr="00EE3D46">
              <w:rPr>
                <w:rFonts w:ascii="GHEA Grapalat" w:eastAsia="GHEA Grapalat" w:hAnsi="GHEA Grapalat" w:cs="GHEA Grapalat"/>
                <w:color w:val="000000"/>
              </w:rPr>
              <w:t>1. Նախագծով նախատեսվում է Եվրոպական միությունից ստացված «Աջակցություն Հայաստանում դատական ոլորտի բարեփոխումների իրականացմանը» դրամաշնորհային ծրագրի 2023 թվականի հունվարի 1-ի դրությամբ չօգտագործված մնացորդի միջոցների հաշվին կատարել վերաբաշխում: Այս կապակցությմաբ հայտնում ենք, որ թեև ելքերի ֆինանսավորմանն ուղղվող պետական բյուջեի տարեսկզբի ազատ մնացորդը Նախագծով պահանջվող միջոցներից (812</w:t>
            </w:r>
            <w:r w:rsidRPr="00EE3D46">
              <w:rPr>
                <w:rFonts w:ascii="Cambria Math" w:eastAsia="GHEA Grapalat" w:hAnsi="Cambria Math" w:cs="Cambria Math"/>
                <w:color w:val="000000"/>
              </w:rPr>
              <w:t>․</w:t>
            </w:r>
            <w:r w:rsidRPr="00EE3D46">
              <w:rPr>
                <w:rFonts w:ascii="GHEA Grapalat" w:eastAsia="GHEA Grapalat" w:hAnsi="GHEA Grapalat" w:cs="GHEA Grapalat"/>
                <w:color w:val="000000"/>
              </w:rPr>
              <w:t xml:space="preserve">5 մլն դրամ) ավելին է, սակայն առկա են անհետաձգելի ֆինանսավորման այլ առաջնահերթ կարիքներ, հետևաբար առաջարկում ենք դիտարկել ՀՀ արդարադատության նախարարության այլ ծրագրերի գծով առկա տնտեսումների կամ այլ աղբյուրների հաշվին ֆինանսավորման </w:t>
            </w:r>
            <w:r w:rsidRPr="00EE3D46">
              <w:rPr>
                <w:rFonts w:ascii="GHEA Grapalat" w:eastAsia="GHEA Grapalat" w:hAnsi="GHEA Grapalat" w:cs="GHEA Grapalat"/>
                <w:color w:val="000000"/>
              </w:rPr>
              <w:lastRenderedPageBreak/>
              <w:t>իրականացման հնարավորությունը։ Բացի դրանից ՀՀ ֆինանսների նախարարության սույն թվականի մայիսի 23-ի թիվ 01/8-3/9361-2023 գրությամբ առաջարկվել էր ըստ տարիների և ծրագիր/միջոցառումների ներկայացնել տեղեկատվություն ԵՄ աջակցության դրամաշնորհի 2021թ-ից նախատեսված և ծախսված միջոցների վերաբերյալ։</w:t>
            </w:r>
          </w:p>
        </w:tc>
        <w:tc>
          <w:tcPr>
            <w:tcW w:w="6676" w:type="dxa"/>
            <w:gridSpan w:val="3"/>
          </w:tcPr>
          <w:p w14:paraId="6A5EC570" w14:textId="746D4DA1" w:rsidR="001679FF" w:rsidRPr="00C028DB" w:rsidRDefault="001679FF" w:rsidP="00690B92">
            <w:pPr>
              <w:spacing w:line="360" w:lineRule="auto"/>
              <w:ind w:firstLine="344"/>
              <w:jc w:val="center"/>
              <w:rPr>
                <w:rFonts w:ascii="GHEA Grapalat" w:eastAsia="GHEA Grapalat" w:hAnsi="GHEA Grapalat" w:cs="GHEA Grapalat"/>
                <w:b/>
                <w:color w:val="000000"/>
              </w:rPr>
            </w:pPr>
            <w:r w:rsidRPr="00C028DB">
              <w:rPr>
                <w:rFonts w:ascii="GHEA Grapalat" w:eastAsia="GHEA Grapalat" w:hAnsi="GHEA Grapalat" w:cs="GHEA Grapalat"/>
                <w:b/>
                <w:color w:val="000000"/>
              </w:rPr>
              <w:lastRenderedPageBreak/>
              <w:t xml:space="preserve">1. </w:t>
            </w:r>
            <w:r w:rsidR="005A2302" w:rsidRPr="00C028DB">
              <w:rPr>
                <w:rFonts w:ascii="GHEA Grapalat" w:eastAsia="GHEA Grapalat" w:hAnsi="GHEA Grapalat" w:cs="GHEA Grapalat"/>
                <w:b/>
                <w:color w:val="000000"/>
              </w:rPr>
              <w:t>Մասամբ է ընդունվել</w:t>
            </w:r>
          </w:p>
          <w:p w14:paraId="50C9401D" w14:textId="7BDD31DC" w:rsidR="001679FF" w:rsidRPr="00C028DB" w:rsidRDefault="001679FF" w:rsidP="00690B92">
            <w:pPr>
              <w:spacing w:line="360" w:lineRule="auto"/>
              <w:ind w:firstLine="344"/>
              <w:jc w:val="both"/>
              <w:rPr>
                <w:rFonts w:ascii="GHEA Grapalat" w:eastAsia="GHEA Grapalat" w:hAnsi="GHEA Grapalat" w:cs="GHEA Grapalat"/>
                <w:color w:val="000000"/>
              </w:rPr>
            </w:pPr>
            <w:r w:rsidRPr="00C028DB">
              <w:rPr>
                <w:rFonts w:ascii="GHEA Grapalat" w:eastAsia="GHEA Grapalat" w:hAnsi="GHEA Grapalat" w:cs="GHEA Grapalat"/>
                <w:color w:val="000000"/>
              </w:rPr>
              <w:t>ԵՄ աջակցության դրամաշնորհի 2021թ-ից նախատեսված և ծախսված միջոցների վերաբերյալ տեղեկատ</w:t>
            </w:r>
            <w:r w:rsidR="006247E2" w:rsidRPr="00C028DB">
              <w:rPr>
                <w:rFonts w:ascii="GHEA Grapalat" w:eastAsia="GHEA Grapalat" w:hAnsi="GHEA Grapalat" w:cs="GHEA Grapalat"/>
                <w:color w:val="000000"/>
              </w:rPr>
              <w:t>վ</w:t>
            </w:r>
            <w:r w:rsidRPr="00C028DB">
              <w:rPr>
                <w:rFonts w:ascii="GHEA Grapalat" w:eastAsia="GHEA Grapalat" w:hAnsi="GHEA Grapalat" w:cs="GHEA Grapalat"/>
                <w:color w:val="000000"/>
              </w:rPr>
              <w:t>ությունը ՀՀ ֆինանսների նախարարության 23</w:t>
            </w:r>
            <w:r w:rsidRPr="00C028DB">
              <w:rPr>
                <w:rFonts w:ascii="Cambria Math" w:eastAsia="GHEA Grapalat" w:hAnsi="Cambria Math" w:cs="Cambria Math"/>
                <w:color w:val="000000"/>
              </w:rPr>
              <w:t>․</w:t>
            </w:r>
            <w:r w:rsidRPr="00C028DB">
              <w:rPr>
                <w:rFonts w:ascii="GHEA Grapalat" w:eastAsia="GHEA Grapalat" w:hAnsi="GHEA Grapalat" w:cs="GHEA Grapalat"/>
                <w:color w:val="000000"/>
              </w:rPr>
              <w:t>05</w:t>
            </w:r>
            <w:r w:rsidRPr="00C028DB">
              <w:rPr>
                <w:rFonts w:ascii="Cambria Math" w:eastAsia="GHEA Grapalat" w:hAnsi="Cambria Math" w:cs="Cambria Math"/>
                <w:color w:val="000000"/>
              </w:rPr>
              <w:t>․</w:t>
            </w:r>
            <w:r w:rsidRPr="00C028DB">
              <w:rPr>
                <w:rFonts w:ascii="GHEA Grapalat" w:eastAsia="GHEA Grapalat" w:hAnsi="GHEA Grapalat" w:cs="GHEA Grapalat"/>
                <w:color w:val="000000"/>
              </w:rPr>
              <w:t>2023թ</w:t>
            </w:r>
            <w:r w:rsidRPr="00C028DB">
              <w:rPr>
                <w:rFonts w:ascii="Cambria Math" w:eastAsia="GHEA Grapalat" w:hAnsi="Cambria Math" w:cs="GHEA Grapalat"/>
                <w:color w:val="000000"/>
              </w:rPr>
              <w:t>․</w:t>
            </w:r>
            <w:r w:rsidRPr="00C028DB">
              <w:rPr>
                <w:rFonts w:ascii="GHEA Grapalat" w:eastAsia="GHEA Grapalat" w:hAnsi="GHEA Grapalat" w:cs="GHEA Grapalat"/>
                <w:color w:val="000000"/>
              </w:rPr>
              <w:t xml:space="preserve"> թիվ 01/8-3/9361-2023 գրության համաձայն ներ</w:t>
            </w:r>
            <w:r w:rsidR="006247E2" w:rsidRPr="00C028DB">
              <w:rPr>
                <w:rFonts w:ascii="GHEA Grapalat" w:eastAsia="GHEA Grapalat" w:hAnsi="GHEA Grapalat" w:cs="GHEA Grapalat"/>
                <w:color w:val="000000"/>
              </w:rPr>
              <w:t>կ</w:t>
            </w:r>
            <w:r w:rsidRPr="00C028DB">
              <w:rPr>
                <w:rFonts w:ascii="GHEA Grapalat" w:eastAsia="GHEA Grapalat" w:hAnsi="GHEA Grapalat" w:cs="GHEA Grapalat"/>
                <w:color w:val="000000"/>
              </w:rPr>
              <w:t>ա</w:t>
            </w:r>
            <w:r w:rsidR="006247E2" w:rsidRPr="00C028DB">
              <w:rPr>
                <w:rFonts w:ascii="GHEA Grapalat" w:eastAsia="GHEA Grapalat" w:hAnsi="GHEA Grapalat" w:cs="GHEA Grapalat"/>
                <w:color w:val="000000"/>
              </w:rPr>
              <w:t>յ</w:t>
            </w:r>
            <w:r w:rsidRPr="00C028DB">
              <w:rPr>
                <w:rFonts w:ascii="GHEA Grapalat" w:eastAsia="GHEA Grapalat" w:hAnsi="GHEA Grapalat" w:cs="GHEA Grapalat"/>
                <w:color w:val="000000"/>
              </w:rPr>
              <w:t>ացվել է վերջիններիս։</w:t>
            </w:r>
          </w:p>
          <w:p w14:paraId="53AD7DFD" w14:textId="77777777" w:rsidR="001679FF" w:rsidRPr="00C028DB" w:rsidRDefault="001679FF" w:rsidP="00690B92">
            <w:pPr>
              <w:spacing w:line="360" w:lineRule="auto"/>
              <w:ind w:firstLine="344"/>
              <w:jc w:val="both"/>
              <w:rPr>
                <w:rFonts w:ascii="GHEA Grapalat" w:eastAsia="GHEA Grapalat" w:hAnsi="GHEA Grapalat" w:cs="GHEA Grapalat"/>
                <w:color w:val="000000"/>
              </w:rPr>
            </w:pPr>
            <w:r w:rsidRPr="00C028DB">
              <w:rPr>
                <w:rFonts w:ascii="GHEA Grapalat" w:eastAsia="GHEA Grapalat" w:hAnsi="GHEA Grapalat" w:cs="GHEA Grapalat"/>
                <w:color w:val="000000"/>
              </w:rPr>
              <w:t xml:space="preserve">Միևնույն ժամանակ, հարկ է նկատել, որ ֆինանսական միջոցները Եվրոպական միության «Աջակցություն Հայաստանում դատական ոլորտի բարեփոխումների իրականացմանը» բյուջետային աջակցության ծրագրի </w:t>
            </w:r>
            <w:r w:rsidRPr="00C028DB">
              <w:rPr>
                <w:rFonts w:ascii="GHEA Grapalat" w:eastAsia="GHEA Grapalat" w:hAnsi="GHEA Grapalat" w:cs="GHEA Grapalat"/>
                <w:color w:val="000000"/>
              </w:rPr>
              <w:lastRenderedPageBreak/>
              <w:t>միջոցների շրջանակում դիտարկելը ինքնանպատակ չէ: Նախևառաջ, այսպիսի մոտեցումը պայմանավորված է այն հանգամանքով, որ բյուջետային աջակցության ծրագրի ֆինանսական միջոցները նախատեսված են հենց արդարադատության ոլորտի բարեփոխումների իրականացումն ապահեվելու համար, որոնցից է նաև արբիտրաժի զարգացումը և արբիտրաժային կենտրոնի հիմնադրումն ու գործունեության ապահովումը: Այնուհետև նկատենք, որ նման մոտեցումն ուղղակորեն կապված է բյուջետային աջակցության ծրագրի նպատակներով, որոնց իրականացման համար էլ հատկացվում են այդ ծրագրի շրջանակում դրամական միջոցները:</w:t>
            </w:r>
          </w:p>
          <w:p w14:paraId="41C72A80" w14:textId="77777777" w:rsidR="001679FF" w:rsidRPr="00C028DB" w:rsidRDefault="001679FF" w:rsidP="00690B92">
            <w:pPr>
              <w:tabs>
                <w:tab w:val="left" w:pos="911"/>
              </w:tabs>
              <w:spacing w:line="360" w:lineRule="auto"/>
              <w:ind w:left="61" w:firstLine="344"/>
              <w:jc w:val="both"/>
              <w:rPr>
                <w:rFonts w:ascii="GHEA Grapalat" w:eastAsia="GHEA Grapalat" w:hAnsi="GHEA Grapalat" w:cs="GHEA Grapalat"/>
                <w:color w:val="000000" w:themeColor="text1"/>
              </w:rPr>
            </w:pPr>
            <w:r w:rsidRPr="00C028DB">
              <w:rPr>
                <w:rFonts w:ascii="GHEA Grapalat" w:eastAsia="GHEA Grapalat" w:hAnsi="GHEA Grapalat" w:cs="GHEA Grapalat"/>
                <w:color w:val="000000"/>
              </w:rPr>
              <w:t xml:space="preserve">Մասնավորապես, </w:t>
            </w:r>
            <w:r w:rsidRPr="00C028DB">
              <w:rPr>
                <w:rFonts w:ascii="GHEA Grapalat" w:eastAsia="GHEA Grapalat" w:hAnsi="GHEA Grapalat" w:cs="GHEA Grapalat"/>
                <w:color w:val="000000" w:themeColor="text1"/>
              </w:rPr>
              <w:t xml:space="preserve">Շրջափուլ 1-ի համաձայնագրի ամփոփ նկարագրում սահմանված է վեճերի այլընտրանքային լուծման մեխանիզմների բարելավման անհրաժեշտությունը, որպիսի ամենատարածված տեսակներից մեկը հենց արբիտրաժն է: Այնուհետև, համաձայնագրի 1-ին բաժնի 1.1 ենթաբաժնի «Հատուկ նպատակներ»-ի շարքում հատուկ նախատեսվել է վեճերի </w:t>
            </w:r>
            <w:r w:rsidRPr="00C028DB">
              <w:rPr>
                <w:rFonts w:ascii="GHEA Grapalat" w:eastAsia="GHEA Grapalat" w:hAnsi="GHEA Grapalat" w:cs="GHEA Grapalat"/>
                <w:color w:val="000000" w:themeColor="text1"/>
              </w:rPr>
              <w:lastRenderedPageBreak/>
              <w:t>այլընտրանքային լուծման մեխանիզմների բարելավումը՝ որպես դատարանների ծանրաբեռնվածության թոթափման գործիք, իսկ «Միջամտության տրամաբանության աղյուսակ» բաժնում «Ստացված արդյունքները» տողի 1.2 կետով որպես արդյունքային շղթա ուղղակիորեն նախատեսվել է Վեճերի այլընտրանքային լուծման մեխանիզմների բարելավում, որի արդյունքում նվազում է կուտակված գործերի թիվը:</w:t>
            </w:r>
          </w:p>
          <w:p w14:paraId="10B6574E" w14:textId="77777777" w:rsidR="001679FF" w:rsidRPr="00C028DB" w:rsidRDefault="001679FF" w:rsidP="00690B92">
            <w:pPr>
              <w:spacing w:line="360" w:lineRule="auto"/>
              <w:ind w:firstLine="344"/>
              <w:jc w:val="both"/>
              <w:rPr>
                <w:rFonts w:ascii="GHEA Grapalat" w:eastAsia="GHEA Grapalat" w:hAnsi="GHEA Grapalat" w:cs="GHEA Grapalat"/>
                <w:color w:val="000000"/>
              </w:rPr>
            </w:pPr>
            <w:r w:rsidRPr="00C028DB">
              <w:rPr>
                <w:rFonts w:ascii="GHEA Grapalat" w:eastAsia="GHEA Grapalat" w:hAnsi="GHEA Grapalat" w:cs="GHEA Grapalat"/>
                <w:color w:val="000000"/>
              </w:rPr>
              <w:t>Իր հերթին, նախատեսվող Շրջափուլ 2-ի ֆինանսական համաձայնագրում՝ 2-րդ բաժնի 2.1 ենթաբաժնի ներքո սահմանված «Ուղղակի արդյունքներ»-ի 6-րդ կետում սահմանված է նոր արբիտրաժայի կենտրոնի հիմնադրումը, իսկ դրա հատուցմայն պայմաններում և կատարողական ցուցանիշներում (հավելված 2) Ցուցանիշ 1-ի ներքո նախատեսված են արբիտրաժային կենտրոնի զարգացումը: Ավելին, որպես 2023թ.-ի կատարողական նախատեսված է առնվազն 5 հանրային իրազեկվածության միջոցառումների նախատեսումը, իսկ որպես 2024թ.-ի կատարողական՝ առնվազն 3 գործի քննումը/լուծումը:</w:t>
            </w:r>
          </w:p>
          <w:p w14:paraId="3E4006E8" w14:textId="77777777" w:rsidR="001679FF" w:rsidRPr="00C028DB" w:rsidRDefault="001679FF" w:rsidP="00690B92">
            <w:pPr>
              <w:spacing w:line="360" w:lineRule="auto"/>
              <w:ind w:firstLine="344"/>
              <w:jc w:val="both"/>
              <w:rPr>
                <w:rFonts w:ascii="GHEA Grapalat" w:eastAsia="GHEA Grapalat" w:hAnsi="GHEA Grapalat" w:cs="GHEA Grapalat"/>
                <w:color w:val="000000"/>
              </w:rPr>
            </w:pPr>
            <w:r w:rsidRPr="00C028DB">
              <w:rPr>
                <w:rFonts w:ascii="GHEA Grapalat" w:eastAsia="GHEA Grapalat" w:hAnsi="GHEA Grapalat" w:cs="GHEA Grapalat"/>
                <w:color w:val="000000"/>
              </w:rPr>
              <w:lastRenderedPageBreak/>
              <w:t>Այլ կերպ, բյուջետային աջակցության ծրագրի և դրանով ձեռք բերված պայմանավորվածությունների համատեքստից ուղղակիորեն բխում է ԵՄ բյուջետային միջոոցների հաշվին արբիտրաժային կենտրոնի ստեղծմանը և կայացմանը աջակցելը: Ավելին, նոր շրջափուլի շրջանակներում կենտրոնի հիմնադրման կապակցությամբ գործողությունների չկատարումը ուղղակիորեն կանդրադառնա համաձայնագրով Հայաստանի ստանձնած պարտավորությունների իրականացման վրա՝ խոչընդոտելով դրական գնահատվելու և հաջորդիվ շրջափուլերի համար ևս բյուջետային աջակցություն ստանալուն, այնինչ այդ միջոցներ ստանալը փաստացի կհանգեցնի այս փուլում ծախսված միջոցների վերականգնմանը:</w:t>
            </w:r>
          </w:p>
          <w:p w14:paraId="3955B545" w14:textId="77777777" w:rsidR="001679FF" w:rsidRPr="00C028DB" w:rsidRDefault="001679FF" w:rsidP="00690B92">
            <w:pPr>
              <w:spacing w:line="360" w:lineRule="auto"/>
              <w:ind w:firstLine="344"/>
              <w:jc w:val="both"/>
              <w:rPr>
                <w:rFonts w:ascii="GHEA Grapalat" w:eastAsia="GHEA Grapalat" w:hAnsi="GHEA Grapalat" w:cs="GHEA Grapalat"/>
                <w:color w:val="000000"/>
              </w:rPr>
            </w:pPr>
            <w:r w:rsidRPr="00C028DB">
              <w:rPr>
                <w:rFonts w:ascii="GHEA Grapalat" w:eastAsia="GHEA Grapalat" w:hAnsi="GHEA Grapalat" w:cs="GHEA Grapalat"/>
                <w:color w:val="000000"/>
              </w:rPr>
              <w:t>Նշվածի լույսի ներքո, կարծում ենք, որ ԵՄ բյուջետային աջակցության միջոցներից բացի այլ` այդ թվում` նախարարության այլ ծրագրերի գծով առկա տնտեսումների կամ այլ աղբյուրների հաշվին ֆինանսավորման իրականացումը հնարավոր չէ:</w:t>
            </w:r>
          </w:p>
          <w:p w14:paraId="2817DA61" w14:textId="77777777" w:rsidR="001679FF" w:rsidRPr="00C028DB" w:rsidRDefault="001679FF" w:rsidP="00690B92">
            <w:pPr>
              <w:spacing w:line="360" w:lineRule="auto"/>
              <w:ind w:firstLine="344"/>
              <w:jc w:val="both"/>
              <w:rPr>
                <w:rFonts w:ascii="GHEA Grapalat" w:eastAsia="GHEA Grapalat" w:hAnsi="GHEA Grapalat" w:cs="GHEA Grapalat"/>
                <w:color w:val="000000"/>
              </w:rPr>
            </w:pPr>
            <w:r w:rsidRPr="00C028DB">
              <w:rPr>
                <w:rFonts w:ascii="GHEA Grapalat" w:eastAsia="GHEA Grapalat" w:hAnsi="GHEA Grapalat" w:cs="GHEA Grapalat"/>
                <w:color w:val="000000"/>
              </w:rPr>
              <w:lastRenderedPageBreak/>
              <w:t>Նշվածից բացի, արբիտրաժային կենտրոնի հիմնադրումը գրեթե միշտ քննարկվում է Եվրոպական միության գործընկերների հետ աշխատանքային քննարկումների շրջանակում, որոնցից ամենաակնառուներից մեկը կենտրոնի հիմնադրման աշխատանքների մեկնարկին նվիրված միջոցառումն էր, որին մասնակցում էր նաև Եվրոպական Միության պատվիրակության ղեկավար Ն.Գ. տկն. Անդրեա Վիկտորինը, և ով այդ քննարկման ժամանակ հատկապես ընդգծել է ԵՄ աջակցության կարևորությունը և պատրաստակամությունը (https://moj.am/article/3308):</w:t>
            </w:r>
          </w:p>
          <w:p w14:paraId="36218B90" w14:textId="77777777" w:rsidR="001679FF" w:rsidRPr="00C028DB" w:rsidRDefault="001679FF" w:rsidP="00690B92">
            <w:pPr>
              <w:spacing w:line="360" w:lineRule="auto"/>
              <w:ind w:firstLine="344"/>
              <w:jc w:val="both"/>
              <w:rPr>
                <w:rFonts w:ascii="GHEA Grapalat" w:eastAsia="GHEA Grapalat" w:hAnsi="GHEA Grapalat" w:cs="GHEA Grapalat"/>
                <w:color w:val="000000"/>
              </w:rPr>
            </w:pPr>
            <w:r w:rsidRPr="00C028DB">
              <w:rPr>
                <w:rFonts w:ascii="GHEA Grapalat" w:eastAsia="GHEA Grapalat" w:hAnsi="GHEA Grapalat" w:cs="GHEA Grapalat"/>
                <w:color w:val="000000"/>
              </w:rPr>
              <w:t xml:space="preserve">Այսպիսով, կարող ենք նկատել, որ արբիտրաժային կենտրոնի հիմնադրումը արդեն տևական ժամանակ է, ինչ գտնվում է ոչ միայն Հայաստանի Հանրապետության կառավարության, այլև Եվրոպական Միության ուշադրության կենտրոնում և այն կարևորագույն նախապայմաններից մեկն է, որի համար Եվրոպական Միությունը հետաքրքրված է շարունակելու «Աջակցություն </w:t>
            </w:r>
            <w:r w:rsidRPr="00C028DB">
              <w:rPr>
                <w:rFonts w:ascii="GHEA Grapalat" w:eastAsia="GHEA Grapalat" w:hAnsi="GHEA Grapalat" w:cs="GHEA Grapalat"/>
                <w:color w:val="000000"/>
              </w:rPr>
              <w:lastRenderedPageBreak/>
              <w:t xml:space="preserve">Հայաստանում արդարադատության ոլորտի բարեփոխումներին» բյուջետային աջակցության ծրագիրը: </w:t>
            </w:r>
          </w:p>
          <w:p w14:paraId="3FF3E25D" w14:textId="77777777" w:rsidR="001679FF" w:rsidRPr="00C028DB" w:rsidRDefault="001679FF" w:rsidP="00690B92">
            <w:pPr>
              <w:spacing w:line="360" w:lineRule="auto"/>
              <w:ind w:firstLine="344"/>
              <w:jc w:val="both"/>
              <w:rPr>
                <w:rFonts w:ascii="GHEA Grapalat" w:eastAsia="GHEA Grapalat" w:hAnsi="GHEA Grapalat" w:cs="GHEA Grapalat"/>
                <w:color w:val="000000"/>
              </w:rPr>
            </w:pPr>
            <w:r w:rsidRPr="00C028DB">
              <w:rPr>
                <w:rFonts w:ascii="GHEA Grapalat" w:eastAsia="GHEA Grapalat" w:hAnsi="GHEA Grapalat" w:cs="GHEA Grapalat"/>
                <w:color w:val="000000"/>
              </w:rPr>
              <w:t>Բացի այս, նաև հարկ է նկատել, որ Կենտրոնի հիմքում ընկած կարևորագույն գաղափարներից մեկը դրա անկախությունն է պետությունից, և Կառավարությունը իրականացնում է Կենտրոնի հիմնադրման աշխատանքների քաղաքական առաջնորդությունը և գործունեության մեկնարկի աջակցությունը միայն: Նման պայմաններում, բյուջետային աջակցության ծրագրի միջոցներով ֆինանսավորումը կնպաստի նաև այդ անկախության պահպանմանը՝ որպես դոնոր կազմակերպության կողմից հատկացված գումար, այնինչ Արդարադատության նախարարության պահուստային միջոցները, ուղղակիորեն պետական բյուջեի մաս են և կհակասեն նշված սկզբունքին՝ անմիջապես վտանգելով Կենտրոնի համբավը և դրա վստահելի ու պատշաճ գործունեությունը:</w:t>
            </w:r>
          </w:p>
          <w:p w14:paraId="0D6ECBF0" w14:textId="4E838968" w:rsidR="001679FF" w:rsidRPr="00C028DB" w:rsidRDefault="001679FF" w:rsidP="00690B92">
            <w:pPr>
              <w:spacing w:line="360" w:lineRule="auto"/>
              <w:ind w:firstLine="344"/>
              <w:jc w:val="both"/>
              <w:rPr>
                <w:rFonts w:ascii="GHEA Grapalat" w:eastAsia="GHEA Grapalat" w:hAnsi="GHEA Grapalat" w:cs="GHEA Grapalat"/>
                <w:color w:val="000000"/>
              </w:rPr>
            </w:pPr>
            <w:r w:rsidRPr="00C028DB">
              <w:rPr>
                <w:rFonts w:ascii="GHEA Grapalat" w:eastAsia="GHEA Grapalat" w:hAnsi="GHEA Grapalat" w:cs="GHEA Grapalat"/>
                <w:color w:val="000000"/>
              </w:rPr>
              <w:t xml:space="preserve">Հատկանշական է նաև, որ կենտրոնի ստեղծման կարևորության մասին նշել է նաև ՀՀ վարչապետը` բյուջեի </w:t>
            </w:r>
            <w:r w:rsidRPr="00C028DB">
              <w:rPr>
                <w:rFonts w:ascii="GHEA Grapalat" w:eastAsia="GHEA Grapalat" w:hAnsi="GHEA Grapalat" w:cs="GHEA Grapalat"/>
                <w:color w:val="000000"/>
              </w:rPr>
              <w:lastRenderedPageBreak/>
              <w:t>կատարողականի քննարկումների ժամանակ (</w:t>
            </w:r>
            <w:hyperlink r:id="rId9" w:history="1">
              <w:r w:rsidR="006247E2" w:rsidRPr="00C028DB">
                <w:rPr>
                  <w:rStyle w:val="Hyperlink"/>
                  <w:rFonts w:ascii="GHEA Grapalat" w:eastAsia="GHEA Grapalat" w:hAnsi="GHEA Grapalat" w:cs="GHEA Grapalat"/>
                </w:rPr>
                <w:t>https://youtu.be/2wnWgyJrj0g</w:t>
              </w:r>
            </w:hyperlink>
            <w:r w:rsidRPr="00C028DB">
              <w:rPr>
                <w:rFonts w:ascii="GHEA Grapalat" w:eastAsia="GHEA Grapalat" w:hAnsi="GHEA Grapalat" w:cs="GHEA Grapalat"/>
                <w:color w:val="000000"/>
              </w:rPr>
              <w:t>)</w:t>
            </w:r>
            <w:r w:rsidR="006247E2" w:rsidRPr="00C028DB">
              <w:rPr>
                <w:rFonts w:ascii="GHEA Grapalat" w:eastAsia="GHEA Grapalat" w:hAnsi="GHEA Grapalat" w:cs="GHEA Grapalat"/>
                <w:color w:val="000000"/>
              </w:rPr>
              <w:t>:</w:t>
            </w:r>
          </w:p>
          <w:p w14:paraId="59159589" w14:textId="4DFD37FF" w:rsidR="00EE3D46" w:rsidRPr="00C028DB" w:rsidRDefault="006247E2" w:rsidP="00EE3D46">
            <w:pPr>
              <w:spacing w:line="360" w:lineRule="auto"/>
              <w:ind w:firstLine="344"/>
              <w:jc w:val="both"/>
              <w:rPr>
                <w:rFonts w:ascii="GHEA Grapalat" w:eastAsia="GHEA Grapalat" w:hAnsi="GHEA Grapalat" w:cs="GHEA Grapalat"/>
                <w:color w:val="000000"/>
              </w:rPr>
            </w:pPr>
            <w:r w:rsidRPr="00C028DB">
              <w:rPr>
                <w:rFonts w:ascii="GHEA Grapalat" w:eastAsia="GHEA Grapalat" w:hAnsi="GHEA Grapalat" w:cs="GHEA Grapalat"/>
                <w:color w:val="000000"/>
              </w:rPr>
              <w:t xml:space="preserve">Ամեն դեպքում, նախագծի լրամշակման արդյունքում արբիտրաժային կենտրոնի ֆինանսավորման համար </w:t>
            </w:r>
            <w:r w:rsidR="00EE3D46" w:rsidRPr="00C028DB">
              <w:rPr>
                <w:rFonts w:ascii="GHEA Grapalat" w:eastAsia="GHEA Grapalat" w:hAnsi="GHEA Grapalat" w:cs="GHEA Grapalat"/>
                <w:color w:val="000000"/>
              </w:rPr>
              <w:t>Հայաստանում ստեղծվող արբիտրաժային նոր կենտրոնի գործունեության համար անհրաժեշտ գումարն ապահովելու նպատակով նախատեսվում է նախատեսվում է «Քրեակատարողական ծառայություններ» ծրագրի «31003</w:t>
            </w:r>
            <w:r w:rsidR="00EE3D46" w:rsidRPr="00C028DB">
              <w:rPr>
                <w:rFonts w:ascii="Cambria Math" w:eastAsia="GHEA Grapalat" w:hAnsi="Cambria Math" w:cs="Cambria Math"/>
                <w:color w:val="000000"/>
              </w:rPr>
              <w:t>․</w:t>
            </w:r>
            <w:r w:rsidR="00EE3D46" w:rsidRPr="00C028DB">
              <w:rPr>
                <w:rFonts w:ascii="GHEA Grapalat" w:eastAsia="GHEA Grapalat" w:hAnsi="GHEA Grapalat" w:cs="GHEA Grapalat"/>
                <w:color w:val="000000"/>
              </w:rPr>
              <w:t xml:space="preserve"> Քրեակատարողական հիմնարկների շենքային պայմանների բարելավում» միջոցառման գծով նախատեսված գումարներից </w:t>
            </w:r>
            <w:r w:rsidR="00C028DB" w:rsidRPr="00C028DB">
              <w:rPr>
                <w:rFonts w:ascii="GHEA Grapalat" w:eastAsia="GHEA Grapalat" w:hAnsi="GHEA Grapalat" w:cs="GHEA Grapalat"/>
                <w:color w:val="000000"/>
              </w:rPr>
              <w:t>251</w:t>
            </w:r>
            <w:r w:rsidR="00EE3D46" w:rsidRPr="00C028DB">
              <w:rPr>
                <w:rFonts w:ascii="GHEA Grapalat" w:eastAsia="GHEA Grapalat" w:hAnsi="GHEA Grapalat" w:cs="GHEA Grapalat"/>
                <w:color w:val="000000"/>
              </w:rPr>
              <w:t>,</w:t>
            </w:r>
            <w:r w:rsidR="00C028DB" w:rsidRPr="00C028DB">
              <w:rPr>
                <w:rFonts w:ascii="GHEA Grapalat" w:eastAsia="GHEA Grapalat" w:hAnsi="GHEA Grapalat" w:cs="GHEA Grapalat"/>
                <w:color w:val="000000"/>
              </w:rPr>
              <w:t>739</w:t>
            </w:r>
            <w:r w:rsidR="00EE3D46" w:rsidRPr="00C028DB">
              <w:rPr>
                <w:rFonts w:ascii="Cambria Math" w:eastAsia="GHEA Grapalat" w:hAnsi="Cambria Math" w:cs="Cambria Math"/>
                <w:color w:val="000000"/>
              </w:rPr>
              <w:t>․</w:t>
            </w:r>
            <w:r w:rsidR="00C028DB" w:rsidRPr="00C028DB">
              <w:rPr>
                <w:rFonts w:ascii="GHEA Grapalat" w:eastAsia="GHEA Grapalat" w:hAnsi="GHEA Grapalat" w:cs="GHEA Grapalat"/>
                <w:color w:val="000000"/>
              </w:rPr>
              <w:t>4</w:t>
            </w:r>
            <w:r w:rsidR="00EE3D46" w:rsidRPr="00C028DB">
              <w:rPr>
                <w:rFonts w:ascii="GHEA Grapalat" w:eastAsia="GHEA Grapalat" w:hAnsi="GHEA Grapalat" w:cs="GHEA Grapalat"/>
                <w:color w:val="000000"/>
              </w:rPr>
              <w:t xml:space="preserve"> հազ</w:t>
            </w:r>
            <w:r w:rsidR="00EE3D46" w:rsidRPr="00C028DB">
              <w:rPr>
                <w:rFonts w:ascii="Cambria Math" w:eastAsia="GHEA Grapalat" w:hAnsi="Cambria Math" w:cs="Cambria Math"/>
                <w:color w:val="000000"/>
              </w:rPr>
              <w:t>․</w:t>
            </w:r>
            <w:r w:rsidR="00EE3D46" w:rsidRPr="00C028DB">
              <w:rPr>
                <w:rFonts w:ascii="GHEA Grapalat" w:eastAsia="GHEA Grapalat" w:hAnsi="GHEA Grapalat" w:cs="GHEA Grapalat"/>
                <w:color w:val="000000"/>
              </w:rPr>
              <w:t xml:space="preserve"> դրամ նվազեցնել և ուղղել Արբիտրաժային կենտրոնի գործունեության ապահովմանը։ Հայաստանի Հանրապետության 2023 թվականի պետական բյուջեի 1120 ծրագրի «31003</w:t>
            </w:r>
            <w:r w:rsidR="00EE3D46" w:rsidRPr="00C028DB">
              <w:rPr>
                <w:rFonts w:ascii="Cambria Math" w:eastAsia="GHEA Grapalat" w:hAnsi="Cambria Math" w:cs="Cambria Math"/>
                <w:color w:val="000000"/>
              </w:rPr>
              <w:t>․</w:t>
            </w:r>
            <w:r w:rsidR="00EE3D46" w:rsidRPr="00C028DB">
              <w:rPr>
                <w:rFonts w:ascii="GHEA Grapalat" w:eastAsia="GHEA Grapalat" w:hAnsi="GHEA Grapalat" w:cs="GHEA Grapalat"/>
                <w:color w:val="000000"/>
              </w:rPr>
              <w:t xml:space="preserve"> Քրեակատարողական հիմնարկների շենքային պայմանների բարելավում» միջոցառմամբ նախատեսված է 642,098.6 հազ</w:t>
            </w:r>
            <w:r w:rsidR="00EE3D46" w:rsidRPr="00C028DB">
              <w:rPr>
                <w:rFonts w:ascii="Cambria Math" w:eastAsia="GHEA Grapalat" w:hAnsi="Cambria Math" w:cs="Cambria Math"/>
                <w:color w:val="000000"/>
              </w:rPr>
              <w:t>․</w:t>
            </w:r>
            <w:r w:rsidR="00EE3D46" w:rsidRPr="00C028DB">
              <w:rPr>
                <w:rFonts w:ascii="GHEA Grapalat" w:eastAsia="GHEA Grapalat" w:hAnsi="GHEA Grapalat" w:cs="GHEA Grapalat"/>
                <w:color w:val="000000"/>
              </w:rPr>
              <w:t xml:space="preserve"> դրամ։ Նշված գումարից 600,000 հազ</w:t>
            </w:r>
            <w:r w:rsidR="00EE3D46" w:rsidRPr="00C028DB">
              <w:rPr>
                <w:rFonts w:ascii="Cambria Math" w:eastAsia="GHEA Grapalat" w:hAnsi="Cambria Math" w:cs="Cambria Math"/>
                <w:color w:val="000000"/>
              </w:rPr>
              <w:t>․</w:t>
            </w:r>
            <w:r w:rsidR="00EE3D46" w:rsidRPr="00C028DB">
              <w:rPr>
                <w:rFonts w:ascii="GHEA Grapalat" w:eastAsia="GHEA Grapalat" w:hAnsi="GHEA Grapalat" w:cs="GHEA Grapalat"/>
                <w:color w:val="000000"/>
              </w:rPr>
              <w:t xml:space="preserve"> դրամը նախատեսված է նոր քրեակատարողական հիմնարկի կառուցման </w:t>
            </w:r>
            <w:r w:rsidR="00EE3D46" w:rsidRPr="00C028DB">
              <w:rPr>
                <w:rFonts w:ascii="GHEA Grapalat" w:eastAsia="GHEA Grapalat" w:hAnsi="GHEA Grapalat" w:cs="GHEA Grapalat"/>
                <w:color w:val="000000"/>
              </w:rPr>
              <w:lastRenderedPageBreak/>
              <w:t>նախագծանախահաշվային փաստաթղթերի ձեռքբերման նպատակով։ ՀՀ քաղաքաշինության կոմիտեի կողմից կնքվել է նոր քրեակատարողական հիմնարկի կառուցման</w:t>
            </w:r>
          </w:p>
          <w:p w14:paraId="2C16987D" w14:textId="77777777" w:rsidR="00EE3D46" w:rsidRPr="00C028DB" w:rsidRDefault="00EE3D46" w:rsidP="00EE3D46">
            <w:pPr>
              <w:spacing w:line="360" w:lineRule="auto"/>
              <w:jc w:val="both"/>
              <w:rPr>
                <w:rFonts w:ascii="GHEA Grapalat" w:eastAsia="GHEA Grapalat" w:hAnsi="GHEA Grapalat" w:cs="GHEA Grapalat"/>
                <w:color w:val="000000"/>
              </w:rPr>
            </w:pPr>
            <w:r w:rsidRPr="00C028DB">
              <w:rPr>
                <w:rFonts w:ascii="GHEA Grapalat" w:eastAsia="GHEA Grapalat" w:hAnsi="GHEA Grapalat" w:cs="GHEA Grapalat"/>
                <w:color w:val="000000"/>
              </w:rPr>
              <w:t>նախագծանախահաշվային փաստաթղթերի մշակման խորհրդատվական ծառայության մատուցման պետական</w:t>
            </w:r>
          </w:p>
          <w:p w14:paraId="0A3FD577" w14:textId="5513155B" w:rsidR="006247E2" w:rsidRPr="00C028DB" w:rsidRDefault="00EE3D46" w:rsidP="00EE3D46">
            <w:pPr>
              <w:spacing w:line="360" w:lineRule="auto"/>
              <w:jc w:val="both"/>
              <w:rPr>
                <w:rFonts w:ascii="GHEA Grapalat" w:eastAsia="GHEA Grapalat" w:hAnsi="GHEA Grapalat" w:cs="GHEA Grapalat"/>
                <w:color w:val="000000"/>
              </w:rPr>
            </w:pPr>
            <w:r w:rsidRPr="00C028DB">
              <w:rPr>
                <w:rFonts w:ascii="GHEA Grapalat" w:eastAsia="GHEA Grapalat" w:hAnsi="GHEA Grapalat" w:cs="GHEA Grapalat"/>
                <w:color w:val="000000"/>
              </w:rPr>
              <w:t>գնման պայմանագիրը։ Պայմանագրի ընդհանուր գումարը կազմում է 240,000</w:t>
            </w:r>
            <w:r w:rsidRPr="00C028DB">
              <w:rPr>
                <w:rFonts w:ascii="Cambria Math" w:eastAsia="GHEA Grapalat" w:hAnsi="Cambria Math" w:cs="Cambria Math"/>
                <w:color w:val="000000"/>
              </w:rPr>
              <w:t>․</w:t>
            </w:r>
            <w:r w:rsidRPr="00C028DB">
              <w:rPr>
                <w:rFonts w:ascii="GHEA Grapalat" w:eastAsia="GHEA Grapalat" w:hAnsi="GHEA Grapalat" w:cs="GHEA Grapalat"/>
                <w:color w:val="000000"/>
              </w:rPr>
              <w:t>0 հազ</w:t>
            </w:r>
            <w:r w:rsidRPr="00C028DB">
              <w:rPr>
                <w:rFonts w:ascii="Cambria Math" w:eastAsia="GHEA Grapalat" w:hAnsi="Cambria Math" w:cs="Cambria Math"/>
                <w:color w:val="000000"/>
              </w:rPr>
              <w:t>․</w:t>
            </w:r>
            <w:r w:rsidRPr="00C028DB">
              <w:rPr>
                <w:rFonts w:ascii="GHEA Grapalat" w:eastAsia="GHEA Grapalat" w:hAnsi="GHEA Grapalat" w:cs="GHEA Grapalat"/>
                <w:color w:val="000000"/>
              </w:rPr>
              <w:t xml:space="preserve"> դրամ, որից 2023 թվականին որպես կանխավճար փոխանցվելու է 72,000</w:t>
            </w:r>
            <w:r w:rsidRPr="00C028DB">
              <w:rPr>
                <w:rFonts w:ascii="Cambria Math" w:eastAsia="GHEA Grapalat" w:hAnsi="Cambria Math" w:cs="Cambria Math"/>
                <w:color w:val="000000"/>
              </w:rPr>
              <w:t>․</w:t>
            </w:r>
            <w:r w:rsidRPr="00C028DB">
              <w:rPr>
                <w:rFonts w:ascii="GHEA Grapalat" w:eastAsia="GHEA Grapalat" w:hAnsi="GHEA Grapalat" w:cs="GHEA Grapalat"/>
                <w:color w:val="000000"/>
              </w:rPr>
              <w:t>0 հազ</w:t>
            </w:r>
            <w:r w:rsidRPr="00C028DB">
              <w:rPr>
                <w:rFonts w:ascii="Cambria Math" w:eastAsia="GHEA Grapalat" w:hAnsi="Cambria Math" w:cs="Cambria Math"/>
                <w:color w:val="000000"/>
              </w:rPr>
              <w:t>․</w:t>
            </w:r>
            <w:r w:rsidRPr="00C028DB">
              <w:rPr>
                <w:rFonts w:ascii="GHEA Grapalat" w:eastAsia="GHEA Grapalat" w:hAnsi="GHEA Grapalat" w:cs="GHEA Grapalat"/>
                <w:color w:val="000000"/>
              </w:rPr>
              <w:t xml:space="preserve"> դրամ։ Վերագրյալով պայմանավորված, «Քրեակատարողական հիմնարկների շենքային պայմանների բարելավում» միջոցառման գծով տնտեսված գումարներից նախատեսվում է ուղղել Արբիտրաժային կենտրոնի գործունության ապահովմանը։ Միևնույն ժամանակ, 100,000</w:t>
            </w:r>
            <w:r w:rsidRPr="00C028DB">
              <w:rPr>
                <w:rFonts w:ascii="Cambria Math" w:eastAsia="GHEA Grapalat" w:hAnsi="Cambria Math" w:cs="Cambria Math"/>
                <w:color w:val="000000"/>
              </w:rPr>
              <w:t>․</w:t>
            </w:r>
            <w:r w:rsidRPr="00C028DB">
              <w:rPr>
                <w:rFonts w:ascii="GHEA Grapalat" w:eastAsia="GHEA Grapalat" w:hAnsi="GHEA Grapalat" w:cs="GHEA Grapalat"/>
                <w:color w:val="000000"/>
              </w:rPr>
              <w:t>0 հազ</w:t>
            </w:r>
            <w:r w:rsidRPr="00C028DB">
              <w:rPr>
                <w:rFonts w:ascii="Cambria Math" w:eastAsia="GHEA Grapalat" w:hAnsi="Cambria Math" w:cs="Cambria Math"/>
                <w:color w:val="000000"/>
              </w:rPr>
              <w:t>․</w:t>
            </w:r>
            <w:r w:rsidRPr="00C028DB">
              <w:rPr>
                <w:rFonts w:ascii="GHEA Grapalat" w:eastAsia="GHEA Grapalat" w:hAnsi="GHEA Grapalat" w:cs="GHEA Grapalat"/>
                <w:color w:val="000000"/>
              </w:rPr>
              <w:t xml:space="preserve"> դրամ նախատեսվում է հատկացնել 1228 ծրագրի «31001</w:t>
            </w:r>
            <w:r w:rsidRPr="00C028DB">
              <w:rPr>
                <w:rFonts w:ascii="Cambria Math" w:eastAsia="GHEA Grapalat" w:hAnsi="Cambria Math" w:cs="Cambria Math"/>
                <w:color w:val="000000"/>
              </w:rPr>
              <w:t>․</w:t>
            </w:r>
            <w:r w:rsidRPr="00C028DB">
              <w:rPr>
                <w:rFonts w:ascii="GHEA Grapalat" w:eastAsia="GHEA Grapalat" w:hAnsi="GHEA Grapalat" w:cs="GHEA Grapalat"/>
                <w:color w:val="000000"/>
              </w:rPr>
              <w:t xml:space="preserve"> Հակակոռուպցիոն կոմիտեի շենքային պայմանների ապահովում» միջոցառմամբ նախատեսված գումարի վերաբաշխմամբ, քանի որ Արդարադատության թաղամասի կառուցման շուրջ քննարկումները շարունակվում են և դեռ </w:t>
            </w:r>
            <w:r w:rsidRPr="00C028DB">
              <w:rPr>
                <w:rFonts w:ascii="GHEA Grapalat" w:eastAsia="GHEA Grapalat" w:hAnsi="GHEA Grapalat" w:cs="GHEA Grapalat"/>
                <w:color w:val="000000"/>
              </w:rPr>
              <w:lastRenderedPageBreak/>
              <w:t>վերջնականապես չեն ավարտվել։ Ընդ որում, նվազեցման արդյունքում հետագայում ՀՀ պետական բյուջեի հաշվին նշված գումարի չափով ֆինանսական միջոցների վերականգնման անհրաժեշտություն չի առաջանա:</w:t>
            </w:r>
          </w:p>
        </w:tc>
      </w:tr>
      <w:tr w:rsidR="001679FF" w:rsidRPr="00EE3D46" w14:paraId="4E524456" w14:textId="77777777" w:rsidTr="003B366C">
        <w:tc>
          <w:tcPr>
            <w:tcW w:w="8359" w:type="dxa"/>
            <w:gridSpan w:val="2"/>
          </w:tcPr>
          <w:p w14:paraId="176F382B" w14:textId="77777777" w:rsidR="001679FF" w:rsidRPr="00EE3D46" w:rsidRDefault="001679FF" w:rsidP="00690B92">
            <w:pPr>
              <w:spacing w:line="360" w:lineRule="auto"/>
              <w:ind w:firstLine="447"/>
              <w:jc w:val="both"/>
              <w:rPr>
                <w:rFonts w:ascii="GHEA Grapalat" w:eastAsia="GHEA Grapalat" w:hAnsi="GHEA Grapalat" w:cs="GHEA Grapalat"/>
                <w:color w:val="000000"/>
              </w:rPr>
            </w:pPr>
            <w:r w:rsidRPr="00EE3D46">
              <w:rPr>
                <w:rFonts w:ascii="GHEA Grapalat" w:eastAsia="GHEA Grapalat" w:hAnsi="GHEA Grapalat" w:cs="GHEA Grapalat"/>
                <w:color w:val="000000"/>
              </w:rPr>
              <w:lastRenderedPageBreak/>
              <w:t>2.</w:t>
            </w:r>
            <w:r w:rsidRPr="00EE3D46">
              <w:t xml:space="preserve"> </w:t>
            </w:r>
            <w:r w:rsidRPr="00EE3D46">
              <w:rPr>
                <w:rFonts w:ascii="GHEA Grapalat" w:eastAsia="GHEA Grapalat" w:hAnsi="GHEA Grapalat" w:cs="GHEA Grapalat"/>
                <w:color w:val="000000"/>
              </w:rPr>
              <w:t>Միաժամանակ հայտնում ենք, որ ՀՀ կառավարության 2022 թվականի հուլիսի  21-ի N 1133-Լ որոշամամբ հաստատաված դատական և իրավական բարեփոխումների ռազմավարության N 2 հավելվածով Կենտրոնի ֆինանսավորման համար նախատեսվում է հատկացնել 490 մլն դրամ (3 տարվա համար ընդամենը 1 մլրդ 470 մլն դրամ), որը ներառում է նոր արբիտրաժային կենտրոնի աշխատակազմի աշխատավարձերը, անհրաժեշտ ծառայությունների համար վճարները, շենքային պայմանների, գրասենյակի պահման, կայքի մշակման, մարկետինգի, գործերի էլեկտրոնային կառավարման համակարգի և այլ անհրաժեշտ ծախսերը։ Ելնելով վերոգրյալից առաջարկում ենք Նախագծով նախատեսվող ծախսային ուղղությունները համապատասխանեցնել ռազմավարության պահանջներին:</w:t>
            </w:r>
          </w:p>
        </w:tc>
        <w:tc>
          <w:tcPr>
            <w:tcW w:w="6676" w:type="dxa"/>
            <w:gridSpan w:val="3"/>
          </w:tcPr>
          <w:p w14:paraId="20CA7768" w14:textId="45E0A9B5" w:rsidR="001679FF" w:rsidRPr="00C028DB" w:rsidRDefault="001679FF" w:rsidP="00690B92">
            <w:pPr>
              <w:spacing w:line="360" w:lineRule="auto"/>
              <w:ind w:firstLine="344"/>
              <w:jc w:val="center"/>
              <w:rPr>
                <w:rFonts w:ascii="GHEA Grapalat" w:eastAsia="GHEA Grapalat" w:hAnsi="GHEA Grapalat" w:cs="GHEA Grapalat"/>
                <w:b/>
                <w:color w:val="000000"/>
              </w:rPr>
            </w:pPr>
            <w:r w:rsidRPr="00C028DB">
              <w:rPr>
                <w:rFonts w:ascii="GHEA Grapalat" w:eastAsia="GHEA Grapalat" w:hAnsi="GHEA Grapalat" w:cs="GHEA Grapalat"/>
                <w:b/>
                <w:color w:val="000000"/>
              </w:rPr>
              <w:t xml:space="preserve">2. </w:t>
            </w:r>
            <w:r w:rsidR="00FE71FB" w:rsidRPr="00C028DB">
              <w:rPr>
                <w:rFonts w:ascii="GHEA Grapalat" w:eastAsia="GHEA Grapalat" w:hAnsi="GHEA Grapalat" w:cs="GHEA Grapalat"/>
                <w:b/>
                <w:color w:val="000000"/>
              </w:rPr>
              <w:t>Ընդունվել է</w:t>
            </w:r>
          </w:p>
          <w:p w14:paraId="6DD98F10" w14:textId="0043E663" w:rsidR="001679FF" w:rsidRPr="00C028DB" w:rsidRDefault="00FE71FB" w:rsidP="00FE71FB">
            <w:pPr>
              <w:spacing w:line="360" w:lineRule="auto"/>
              <w:ind w:firstLine="344"/>
              <w:jc w:val="both"/>
              <w:rPr>
                <w:rFonts w:ascii="GHEA Grapalat" w:eastAsia="GHEA Grapalat" w:hAnsi="GHEA Grapalat" w:cs="GHEA Grapalat"/>
                <w:color w:val="000000"/>
              </w:rPr>
            </w:pPr>
            <w:r w:rsidRPr="00C028DB">
              <w:rPr>
                <w:rFonts w:ascii="GHEA Grapalat" w:eastAsia="GHEA Grapalat" w:hAnsi="GHEA Grapalat" w:cs="GHEA Grapalat"/>
                <w:color w:val="000000"/>
              </w:rPr>
              <w:t xml:space="preserve">Նախագծի լրամշակված տարբերակով ֆինանսավորման չափ է սահմանվել </w:t>
            </w:r>
            <w:r w:rsidR="001E0D78" w:rsidRPr="00C028DB">
              <w:rPr>
                <w:rFonts w:ascii="GHEA Grapalat" w:eastAsia="GHEA Grapalat" w:hAnsi="GHEA Grapalat" w:cs="GHEA Grapalat"/>
              </w:rPr>
              <w:t>293,116,178</w:t>
            </w:r>
            <w:r w:rsidR="006247E2" w:rsidRPr="00C028DB">
              <w:rPr>
                <w:rFonts w:ascii="GHEA Grapalat" w:eastAsia="GHEA Grapalat" w:hAnsi="GHEA Grapalat" w:cs="GHEA Grapalat"/>
                <w:color w:val="000000"/>
              </w:rPr>
              <w:t xml:space="preserve"> </w:t>
            </w:r>
            <w:r w:rsidRPr="00C028DB">
              <w:rPr>
                <w:rFonts w:ascii="GHEA Grapalat" w:eastAsia="GHEA Grapalat" w:hAnsi="GHEA Grapalat" w:cs="GHEA Grapalat"/>
                <w:color w:val="000000"/>
              </w:rPr>
              <w:t>ՀՀ դրամը</w:t>
            </w:r>
            <w:r w:rsidR="009B4A39" w:rsidRPr="00C028DB">
              <w:rPr>
                <w:rFonts w:ascii="GHEA Grapalat" w:eastAsia="GHEA Grapalat" w:hAnsi="GHEA Grapalat" w:cs="GHEA Grapalat"/>
                <w:color w:val="000000"/>
              </w:rPr>
              <w:t xml:space="preserve"> (</w:t>
            </w:r>
            <w:r w:rsidR="00A42705" w:rsidRPr="00C028DB">
              <w:rPr>
                <w:rFonts w:ascii="GHEA Grapalat" w:eastAsia="GHEA Grapalat" w:hAnsi="GHEA Grapalat" w:cs="GHEA Grapalat"/>
                <w:color w:val="000000"/>
              </w:rPr>
              <w:t xml:space="preserve">ԱԱՀ-ով՝ </w:t>
            </w:r>
            <w:r w:rsidR="001E0D78" w:rsidRPr="00C028DB">
              <w:rPr>
                <w:rFonts w:ascii="GHEA Grapalat" w:hAnsi="GHEA Grapalat" w:cs="Sylfaen"/>
              </w:rPr>
              <w:t>351,739,4</w:t>
            </w:r>
            <w:r w:rsidR="00E82A4C" w:rsidRPr="00C028DB">
              <w:rPr>
                <w:rFonts w:ascii="GHEA Grapalat" w:hAnsi="GHEA Grapalat" w:cs="Sylfaen"/>
              </w:rPr>
              <w:t>13</w:t>
            </w:r>
            <w:r w:rsidR="009B4A39" w:rsidRPr="00C028DB">
              <w:rPr>
                <w:rFonts w:ascii="GHEA Grapalat" w:eastAsia="GHEA Grapalat" w:hAnsi="GHEA Grapalat" w:cs="GHEA Grapalat"/>
                <w:color w:val="000000"/>
              </w:rPr>
              <w:t>)</w:t>
            </w:r>
            <w:r w:rsidRPr="00C028DB">
              <w:rPr>
                <w:rFonts w:ascii="GHEA Grapalat" w:eastAsia="GHEA Grapalat" w:hAnsi="GHEA Grapalat" w:cs="GHEA Grapalat"/>
                <w:color w:val="000000"/>
              </w:rPr>
              <w:t>:</w:t>
            </w:r>
          </w:p>
        </w:tc>
      </w:tr>
      <w:tr w:rsidR="001679FF" w:rsidRPr="00EE3D46" w14:paraId="72CD5A5A" w14:textId="77777777" w:rsidTr="003B366C">
        <w:tc>
          <w:tcPr>
            <w:tcW w:w="8359" w:type="dxa"/>
            <w:gridSpan w:val="2"/>
          </w:tcPr>
          <w:p w14:paraId="451463E5" w14:textId="77777777" w:rsidR="001679FF" w:rsidRPr="00EE3D46" w:rsidRDefault="001679FF" w:rsidP="00690B92">
            <w:pPr>
              <w:spacing w:line="360" w:lineRule="auto"/>
              <w:ind w:firstLine="306"/>
              <w:jc w:val="both"/>
              <w:rPr>
                <w:rFonts w:ascii="GHEA Grapalat" w:eastAsia="GHEA Grapalat" w:hAnsi="GHEA Grapalat" w:cs="GHEA Grapalat"/>
                <w:color w:val="000000"/>
              </w:rPr>
            </w:pPr>
            <w:r w:rsidRPr="00EE3D46">
              <w:rPr>
                <w:rFonts w:ascii="GHEA Grapalat" w:eastAsia="GHEA Grapalat" w:hAnsi="GHEA Grapalat" w:cs="GHEA Grapalat"/>
                <w:color w:val="000000"/>
              </w:rPr>
              <w:t xml:space="preserve">3. Նախագծով առաջարկվում է ֆինանսական միջոցները Կենտրոնին հատկացնել բյուջետային ծախսերի տնտեսագիտական դասակարգման «Սուբսիդիաներ ոչ պետական ֆինանսական կազմակերպություններին» </w:t>
            </w:r>
            <w:r w:rsidRPr="00EE3D46">
              <w:rPr>
                <w:rFonts w:ascii="GHEA Grapalat" w:eastAsia="GHEA Grapalat" w:hAnsi="GHEA Grapalat" w:cs="GHEA Grapalat"/>
                <w:color w:val="000000"/>
              </w:rPr>
              <w:lastRenderedPageBreak/>
              <w:t>հոդվածով, սակայն Նախագծին կից հիմնավորման համաձայն նախատեսվում է իրականացնել նաև կապիտալ բնույթի ծախսեր: Այս կապակցությամբ հայտնում ենք, որ ՀՀ կառավարության 2003 թվականի դեկտեմբերի 24-ի N 1937-Ն որոշման 3-րդ կետով սահմանվում է, որ սուբսիդիան չի կարող ուղղվել կազմակերպության համար կապիտալ ակտիվների ձեռքբերմանը։ Ելնելով վերոգրյալից, նպատակահարմար ենք գտնում ծախսերն իրականացնել բյուջետային ծախսերի տնտեսագիտական դասակարգման «Դրամաշնորհներ» հոդվածով:</w:t>
            </w:r>
          </w:p>
          <w:p w14:paraId="3A491B10" w14:textId="77777777" w:rsidR="001679FF" w:rsidRPr="00EE3D46" w:rsidRDefault="001679FF" w:rsidP="00690B92">
            <w:pPr>
              <w:spacing w:line="360" w:lineRule="auto"/>
              <w:ind w:firstLine="306"/>
              <w:jc w:val="both"/>
              <w:rPr>
                <w:rFonts w:ascii="GHEA Grapalat" w:eastAsia="GHEA Grapalat" w:hAnsi="GHEA Grapalat" w:cs="GHEA Grapalat"/>
                <w:color w:val="000000"/>
              </w:rPr>
            </w:pPr>
            <w:r w:rsidRPr="00EE3D46">
              <w:rPr>
                <w:rFonts w:ascii="GHEA Grapalat" w:eastAsia="GHEA Grapalat" w:hAnsi="GHEA Grapalat" w:cs="GHEA Grapalat"/>
                <w:color w:val="000000"/>
              </w:rPr>
              <w:t xml:space="preserve">Միաժամանակ հայտնում ենք, որ հիմք ընդունելով ՀՀ կառավարության 2022 թվականի հուլիսի 21-ի N 1133-Լ որոշամամբ սահմանված ռազմավարական պահանջը 2024-2026թթ. ՄԺԾԾ նախագծով նախատեսվում է Կենտրոնի համար նախատեսվել է 490 մլն դրամ՝ 1093. «Դատական և հանրային պաշտպանություն» ծրագրի 11008. «Աջակցություն Արբիտրաժային կենտրոնի գործունեությանը» միջոցառման բյուջետային ծախսերի տնտեսագիտական դասակարգման «Այլ ընթացիկ դրամաշնորհներ» հոդվածով: </w:t>
            </w:r>
          </w:p>
          <w:p w14:paraId="21A00A9C" w14:textId="77777777" w:rsidR="001679FF" w:rsidRPr="00EE3D46" w:rsidRDefault="001679FF" w:rsidP="00690B92">
            <w:pPr>
              <w:spacing w:line="360" w:lineRule="auto"/>
              <w:ind w:firstLine="306"/>
              <w:jc w:val="both"/>
              <w:rPr>
                <w:rFonts w:ascii="GHEA Grapalat" w:eastAsia="GHEA Grapalat" w:hAnsi="GHEA Grapalat" w:cs="GHEA Grapalat"/>
                <w:color w:val="000000"/>
              </w:rPr>
            </w:pPr>
            <w:r w:rsidRPr="00EE3D46">
              <w:rPr>
                <w:rFonts w:ascii="GHEA Grapalat" w:eastAsia="GHEA Grapalat" w:hAnsi="GHEA Grapalat" w:cs="GHEA Grapalat"/>
                <w:color w:val="000000"/>
              </w:rPr>
              <w:t>Ինչ վերաբերում է Նախագծով նախատեսվող առանձին ծախսային ուղղություններին ապա հայտնում ենք հետևյալը.</w:t>
            </w:r>
          </w:p>
          <w:p w14:paraId="13C3B554" w14:textId="77777777" w:rsidR="001679FF" w:rsidRPr="00EE3D46" w:rsidRDefault="001679FF" w:rsidP="00690B92">
            <w:pPr>
              <w:spacing w:line="360" w:lineRule="auto"/>
              <w:ind w:firstLine="306"/>
              <w:jc w:val="both"/>
              <w:rPr>
                <w:rFonts w:ascii="GHEA Grapalat" w:eastAsia="GHEA Grapalat" w:hAnsi="GHEA Grapalat" w:cs="GHEA Grapalat"/>
                <w:color w:val="000000"/>
              </w:rPr>
            </w:pPr>
            <w:r w:rsidRPr="00EE3D46">
              <w:rPr>
                <w:rFonts w:ascii="GHEA Grapalat" w:eastAsia="GHEA Grapalat" w:hAnsi="GHEA Grapalat" w:cs="GHEA Grapalat"/>
                <w:color w:val="000000"/>
              </w:rPr>
              <w:lastRenderedPageBreak/>
              <w:t xml:space="preserve">ա) Նախագծով նախատեսվում է 105.8 մլն դրամ ուղղել թվով 17 աշխատակիցների վարձատրությանը, Նախագծին կից ներկայացված հիմնավորման համաձայն՝ վարձատրության չափերը ամսական կազմում են՝ տնօրեն 2,650,000.0 դրամ, տնօրենի տեղակալ 1,650,000.0 դրամ, հիմնական արբիտր 1,000,000.0 դրամ, ավագ մասնագետ-իրավաբան 800,000.0 դրամ, գրասենյակի կառավարիչ 750,000.0 դրամ, կրտսեր մասնագետ 700,000.0 դրամ և այլն: Այս կապակցությամբ հայտնում ենք, որ նախատեսվող աշխատավարձերը զգալիորեն գերազանցում է հանրային իշխանության մարմինների ղեկավար և մասնագիտական պաշտոններ զբաղեցնող անձանց վարձատրության չափերը, ուստի առաջարկում ենք լրացուցիչ հիմնավորել հետագայում Կենտրոնի պահպանումը սեփական միջոցների հաշվին իրականացնելու պայմաններում նման բարձր աշխատավարձերի պահպանման իրատեսականությունը: </w:t>
            </w:r>
          </w:p>
          <w:p w14:paraId="561002E6" w14:textId="77777777" w:rsidR="001679FF" w:rsidRPr="00EE3D46" w:rsidRDefault="001679FF" w:rsidP="00690B92">
            <w:pPr>
              <w:spacing w:line="360" w:lineRule="auto"/>
              <w:ind w:firstLine="306"/>
              <w:jc w:val="both"/>
              <w:rPr>
                <w:rFonts w:ascii="GHEA Grapalat" w:eastAsia="GHEA Grapalat" w:hAnsi="GHEA Grapalat" w:cs="GHEA Grapalat"/>
                <w:color w:val="000000"/>
              </w:rPr>
            </w:pPr>
            <w:r w:rsidRPr="00EE3D46">
              <w:rPr>
                <w:rFonts w:ascii="GHEA Grapalat" w:eastAsia="GHEA Grapalat" w:hAnsi="GHEA Grapalat" w:cs="GHEA Grapalat"/>
                <w:color w:val="000000"/>
              </w:rPr>
              <w:t>բ) Նախագծով նախատեսվում է 43.5 մլն դրամ հատկացնել վարձակալված տարածքի համար անհրաժեշտ ծախսերին, որից՝ լրացուցիչ 7.8 մլն դրամ տարածքի վարձակալության (6 ամսվա համար), 5.7 մլն դրամ տարածի սպասարկման (մաքրություն, անվտանգություն, կոմունալ վճարներ) և 30.0 մլն դրամ տարածքի վերանորոգման համար:</w:t>
            </w:r>
          </w:p>
          <w:p w14:paraId="3F4C11EA" w14:textId="77777777" w:rsidR="001679FF" w:rsidRPr="00EE3D46" w:rsidRDefault="001679FF" w:rsidP="00690B92">
            <w:pPr>
              <w:spacing w:line="360" w:lineRule="auto"/>
              <w:ind w:firstLine="306"/>
              <w:jc w:val="both"/>
              <w:rPr>
                <w:rFonts w:ascii="GHEA Grapalat" w:eastAsia="GHEA Grapalat" w:hAnsi="GHEA Grapalat" w:cs="GHEA Grapalat"/>
                <w:color w:val="000000"/>
              </w:rPr>
            </w:pPr>
            <w:r w:rsidRPr="00EE3D46">
              <w:rPr>
                <w:rFonts w:ascii="GHEA Grapalat" w:eastAsia="GHEA Grapalat" w:hAnsi="GHEA Grapalat" w:cs="GHEA Grapalat"/>
                <w:color w:val="000000"/>
              </w:rPr>
              <w:lastRenderedPageBreak/>
              <w:t>Միաժամանակ հայտնում ենք, որ ՀՀ արդարադատության նախարարության կողմից ս.թ. մայիսի 24-ի N 01/23/25799-2023 գրությամբ տեղեկացվել է, որ պետական գույքի կառավարման կոմիտեի հետ համատեղ դեռևս չի հաջողվել Կենտրոնի գործունեության համար անհրաժեշտ պետական գույքի բացահայտումը և հանձնումը, անհրաժեշտություն է առաջացել Կենտրոնի գործունեությունն ապահովել վարձակալված տարածքի օգտագործմամբ: Ընդ որում, Կենտրոնի գործունեության մեկնարկի համար այս պահին նախատեսվել է առավել փոքր տարածք, որը ևս լիովին չի բավարարում Կենտրոնի պատշաճ գործունեությունն ապահովելու համար, իսկ ավելի երկար հեռանկարում պետական գույք չբացահայտվելու դեպքում անհրաժեշտ է լինելու դիտարկել նաև վարձակալվող տարածքի փոխարինման հարցը, որի արժեքը ներկայիս շուկայական գներով կարող է կազմել շուրջ 54.0 մլն դրամ: Այս կապակցությամբ առաջարկում ենք դիտարկել պետական սեփականություն հանդիսացող որևէ շենքում տարածք զբաղեցնելու հարցը, քանի որ նույնիսկ մասնավոր սեփականություն հանդիսացող տարածքի վարձակալության դեպքում կրկին կարող է առաջանալ տարածքի ընթացիկ նորոգման ծախսեր կատարելու պահանջ:</w:t>
            </w:r>
          </w:p>
          <w:p w14:paraId="6458081C" w14:textId="77777777" w:rsidR="001679FF" w:rsidRPr="00EE3D46" w:rsidRDefault="001679FF" w:rsidP="00690B92">
            <w:pPr>
              <w:spacing w:line="360" w:lineRule="auto"/>
              <w:ind w:firstLine="306"/>
              <w:jc w:val="both"/>
              <w:rPr>
                <w:rFonts w:ascii="GHEA Grapalat" w:eastAsia="GHEA Grapalat" w:hAnsi="GHEA Grapalat" w:cs="GHEA Grapalat"/>
                <w:color w:val="000000"/>
              </w:rPr>
            </w:pPr>
            <w:r w:rsidRPr="00EE3D46">
              <w:rPr>
                <w:rFonts w:ascii="GHEA Grapalat" w:eastAsia="GHEA Grapalat" w:hAnsi="GHEA Grapalat" w:cs="GHEA Grapalat"/>
                <w:color w:val="000000"/>
              </w:rPr>
              <w:lastRenderedPageBreak/>
              <w:t>գ) Նախագծով նախատեսվում է նաև 64.0 մլն դրամ ուղղել Կենտրոնի գործունեության լուսաբանմանը, 71.0 մլն դրամ ուղղել վճարովի ծառայություններ և այլ ծախսերին, 12.5 մլն դրամ ուղղել ներկայացուցչական ծախսերին, 15.0 մլն դրամ ուղղել հարկեր, տուրքեր և այլ վճարներին, 62.0 մլն դրամ ուղղել միջազգային կոնֆերանսի կազմակերպմանը, 30.9 մլն դրամ ուղղել կրթական ծրագրերի կազմակերպման և իրականացման ծախսերին, 33.9 մլն դրամ ուղղել համակարգչային տեխնիկայի ձեռքբերմանը, 24.5 մլն դրամ ուղղել կահույքի ձեռքբերմանը, 131.8 մլն դրամ ուղղել համակարգչային ծարագրերի և լիցենզիաների ձեռքբերմանը և 36.0 մլն դրամ ուղղել այլ հիմնական միջոցների ձեռքբերմանը։ Այս կապակցությամբ, առաջարկում ենք ներկայացնել մանրամասն հաշվարկ հիմնավորումներ նախատեսվող ծախսերի և գնորոշման աղբյուրների վերաբերյալ:</w:t>
            </w:r>
          </w:p>
        </w:tc>
        <w:tc>
          <w:tcPr>
            <w:tcW w:w="6676" w:type="dxa"/>
            <w:gridSpan w:val="3"/>
          </w:tcPr>
          <w:p w14:paraId="203C0CAA" w14:textId="77777777" w:rsidR="001679FF" w:rsidRPr="00EE3D46" w:rsidRDefault="001679FF" w:rsidP="00690B92">
            <w:pPr>
              <w:spacing w:line="360" w:lineRule="auto"/>
              <w:ind w:firstLine="344"/>
              <w:jc w:val="center"/>
              <w:rPr>
                <w:rFonts w:ascii="GHEA Grapalat" w:eastAsia="GHEA Grapalat" w:hAnsi="GHEA Grapalat" w:cs="GHEA Grapalat"/>
                <w:b/>
                <w:color w:val="000000"/>
              </w:rPr>
            </w:pPr>
            <w:r w:rsidRPr="00EE3D46">
              <w:rPr>
                <w:rFonts w:ascii="GHEA Grapalat" w:eastAsia="GHEA Grapalat" w:hAnsi="GHEA Grapalat" w:cs="GHEA Grapalat"/>
                <w:b/>
                <w:color w:val="000000"/>
              </w:rPr>
              <w:lastRenderedPageBreak/>
              <w:t>3. Մասամբ է ընդունվել</w:t>
            </w:r>
          </w:p>
          <w:p w14:paraId="3ABE9E37" w14:textId="31E80C95" w:rsidR="001679FF" w:rsidRPr="00EE3D46" w:rsidRDefault="001679FF" w:rsidP="00690B92">
            <w:pPr>
              <w:spacing w:line="360" w:lineRule="auto"/>
              <w:ind w:firstLine="344"/>
              <w:jc w:val="both"/>
              <w:rPr>
                <w:rFonts w:ascii="GHEA Grapalat" w:eastAsia="GHEA Grapalat" w:hAnsi="GHEA Grapalat" w:cs="GHEA Grapalat"/>
                <w:color w:val="000000"/>
              </w:rPr>
            </w:pPr>
            <w:r w:rsidRPr="00EE3D46">
              <w:rPr>
                <w:rFonts w:ascii="GHEA Grapalat" w:eastAsia="GHEA Grapalat" w:hAnsi="GHEA Grapalat" w:cs="GHEA Grapalat"/>
                <w:color w:val="000000"/>
              </w:rPr>
              <w:lastRenderedPageBreak/>
              <w:t xml:space="preserve">Նախագիծը լրամշակվել </w:t>
            </w:r>
            <w:r w:rsidR="005A2302" w:rsidRPr="00EE3D46">
              <w:rPr>
                <w:rFonts w:ascii="GHEA Grapalat" w:eastAsia="GHEA Grapalat" w:hAnsi="GHEA Grapalat" w:cs="GHEA Grapalat"/>
                <w:color w:val="000000"/>
              </w:rPr>
              <w:t>է և ծախսերը սահմանվել են բյուջետային ծախսերի տնտեսագիտական դասակարգման «Դրամաշնորհներ» հոդվածով</w:t>
            </w:r>
            <w:r w:rsidRPr="00EE3D46">
              <w:rPr>
                <w:rFonts w:ascii="GHEA Grapalat" w:eastAsia="GHEA Grapalat" w:hAnsi="GHEA Grapalat" w:cs="GHEA Grapalat"/>
                <w:bCs/>
                <w:color w:val="000000"/>
              </w:rPr>
              <w:t>:</w:t>
            </w:r>
          </w:p>
          <w:p w14:paraId="3DC87042" w14:textId="77777777" w:rsidR="001679FF" w:rsidRPr="00EE3D46" w:rsidRDefault="001679FF" w:rsidP="00690B92">
            <w:pPr>
              <w:spacing w:line="360" w:lineRule="auto"/>
              <w:ind w:firstLine="344"/>
              <w:jc w:val="both"/>
              <w:rPr>
                <w:rFonts w:ascii="GHEA Grapalat" w:hAnsi="GHEA Grapalat"/>
                <w:noProof/>
              </w:rPr>
            </w:pPr>
            <w:r w:rsidRPr="00EE3D46">
              <w:rPr>
                <w:rFonts w:ascii="GHEA Grapalat" w:eastAsia="GHEA Grapalat" w:hAnsi="GHEA Grapalat" w:cs="GHEA Grapalat"/>
                <w:color w:val="000000"/>
              </w:rPr>
              <w:t xml:space="preserve">Ինչ վերաբերում է </w:t>
            </w:r>
            <w:r w:rsidRPr="00EE3D46">
              <w:rPr>
                <w:rFonts w:ascii="GHEA Grapalat" w:hAnsi="GHEA Grapalat"/>
                <w:noProof/>
              </w:rPr>
              <w:t>2024-2026թթ. ՄԺԾԾ նախագծի վերաբերյալ դիտարկմանը, տե՛ս սույն ամփոփաթերթի 2-րդ կետի արձագանքը:</w:t>
            </w:r>
          </w:p>
          <w:p w14:paraId="4D876A5E" w14:textId="77777777" w:rsidR="001679FF" w:rsidRPr="00EE3D46" w:rsidRDefault="001679FF" w:rsidP="00690B92">
            <w:pPr>
              <w:spacing w:line="360" w:lineRule="auto"/>
              <w:ind w:firstLine="344"/>
              <w:jc w:val="both"/>
              <w:rPr>
                <w:rFonts w:ascii="GHEA Grapalat" w:eastAsia="GHEA Grapalat" w:hAnsi="GHEA Grapalat" w:cs="GHEA Grapalat"/>
                <w:color w:val="000000"/>
              </w:rPr>
            </w:pPr>
            <w:r w:rsidRPr="00EE3D46">
              <w:rPr>
                <w:rFonts w:ascii="GHEA Grapalat" w:hAnsi="GHEA Grapalat"/>
                <w:noProof/>
              </w:rPr>
              <w:t xml:space="preserve">Վերջապես անդրադառնալով </w:t>
            </w:r>
            <w:r w:rsidRPr="00EE3D46">
              <w:rPr>
                <w:rFonts w:ascii="GHEA Grapalat" w:eastAsia="GHEA Grapalat" w:hAnsi="GHEA Grapalat" w:cs="GHEA Grapalat"/>
                <w:color w:val="000000"/>
              </w:rPr>
              <w:t>Նախագծով նախատեսվող առանձին ծախսային ուղղություններին.</w:t>
            </w:r>
          </w:p>
          <w:p w14:paraId="5F08828C" w14:textId="31579A60" w:rsidR="001679FF" w:rsidRPr="00EE3D46" w:rsidRDefault="001679FF" w:rsidP="00690B92">
            <w:pPr>
              <w:spacing w:line="360" w:lineRule="auto"/>
              <w:ind w:firstLine="344"/>
              <w:jc w:val="both"/>
              <w:rPr>
                <w:rFonts w:ascii="GHEA Grapalat" w:hAnsi="GHEA Grapalat" w:cs="Tahoma"/>
                <w:lang w:eastAsia="ru-RU"/>
              </w:rPr>
            </w:pPr>
            <w:r w:rsidRPr="00EE3D46">
              <w:rPr>
                <w:rFonts w:ascii="GHEA Grapalat" w:eastAsia="GHEA Grapalat" w:hAnsi="GHEA Grapalat" w:cs="GHEA Grapalat"/>
                <w:color w:val="000000"/>
              </w:rPr>
              <w:t xml:space="preserve">ա) Կենտրոնը գործելու է որպես մասնավոր իրավահարաբերությունների սուբյեկտ՝ հիմնադրամ, որը իր կանոնադրության համաձայն իրականացնելու նաև վերջինից բխող ձեռնարկատիրական գործունեություն: Այս լույսի ներքո Կենտրոնի աշխատակիցների վարձատրության և </w:t>
            </w:r>
            <w:r w:rsidRPr="00EE3D46">
              <w:rPr>
                <w:rFonts w:ascii="GHEA Grapalat" w:hAnsi="GHEA Grapalat" w:cs="Tahoma"/>
                <w:lang w:eastAsia="ru-RU"/>
              </w:rPr>
              <w:t xml:space="preserve">հանրային իշխանության մարմինների ղեկավար ու մասնագիտական պաշտոններ զբաղեցնող անձանց վարձատրության միջև զուգահեռ անցկացնելը կարծում ենք նպատակահարմար չէ, և չի բնորոշում Կենտրոնի առանձնահատկությունները: Ավելին, անձնակազմի բարձր վարձատրությունը կարևոր երաշխիք </w:t>
            </w:r>
            <w:r w:rsidRPr="00EE3D46">
              <w:rPr>
                <w:rFonts w:ascii="GHEA Grapalat" w:hAnsi="GHEA Grapalat" w:cs="Tahoma"/>
                <w:lang w:eastAsia="ru-RU"/>
              </w:rPr>
              <w:lastRenderedPageBreak/>
              <w:t xml:space="preserve">է լինելու դրա պատշաճ գործունեության, ինչը հնարավոր կլինի ապահովել միայն որակյալ կադրերի և նրանց ներուժի առկայության դեպքում: Հարկ է հաշվի առնել, որ այդ անձինք են Կենտրոնը ներկայացնելու տարբեր, այդ թվում՝ միջազգային, հարթակներում, պետք է ապահովվի նրանց հնարավոր կոռուպցիոն ռիսկերից զերծ գործունեությունը, որոշ դեպքերում նման աշխատանքը պահանջում է հատուկ մասնագիտական գիտելիքների և կարողությունների առկայություն, որոնք, ցավոք, ձեռք են բերվում ոչ թե Հայաստանյան կրթական ծրագրերի շրջանակում, այլ օտարերկրյա բուհերում, ինչի արդյունքում այդպիսի որակավորմամբ մասնագետները ակնկալում են նաև բարձ վարձատրություն և այլն: Ընդ որում, կապված վարձատրության հետագա պահպանման հետ, հարկ է նկատել, որ Կենտրոնին ֆինանսական աջակցությունը պարբերաբար նվազելու է դրա սեփական եկամտաբերության զուգահեռ, որպիսի պայմաններում չի ընթադրվում այդպիսի ծավալով ֆինանսական աջակցության երկարատև պահպանումը: Ավելին, այս </w:t>
            </w:r>
            <w:r w:rsidRPr="00EE3D46">
              <w:rPr>
                <w:rFonts w:ascii="GHEA Grapalat" w:hAnsi="GHEA Grapalat" w:cs="Tahoma"/>
                <w:lang w:eastAsia="ru-RU"/>
              </w:rPr>
              <w:lastRenderedPageBreak/>
              <w:t>հանգամանքը ընդգծվել է նաև Վարչապետի կողմից Դատական և իրավական բարեփոխումների ռազմավարության կատարման մշտադիտրակման խորհրդի 29.11.2022թ.-ի նիստում:</w:t>
            </w:r>
            <w:r w:rsidR="00FE71FB" w:rsidRPr="00EE3D46">
              <w:rPr>
                <w:rFonts w:ascii="GHEA Grapalat" w:hAnsi="GHEA Grapalat" w:cs="Tahoma"/>
                <w:lang w:eastAsia="ru-RU"/>
              </w:rPr>
              <w:t xml:space="preserve"> Ամեն դեպքում, նախագծի լրամշակված տարբերակով կրճատվել են հաստիքները</w:t>
            </w:r>
            <w:r w:rsidR="006247E2" w:rsidRPr="00EE3D46">
              <w:rPr>
                <w:rFonts w:ascii="GHEA Grapalat" w:hAnsi="GHEA Grapalat" w:cs="Tahoma"/>
                <w:lang w:eastAsia="ru-RU"/>
              </w:rPr>
              <w:t>, որոշ հաստիքների (տնօրեն, տեղակալ) աշխատավարձի չափը նվազեցվել է</w:t>
            </w:r>
            <w:r w:rsidR="00FE71FB" w:rsidRPr="00EE3D46">
              <w:rPr>
                <w:rFonts w:ascii="GHEA Grapalat" w:hAnsi="GHEA Grapalat" w:cs="Tahoma"/>
                <w:lang w:eastAsia="ru-RU"/>
              </w:rPr>
              <w:t xml:space="preserve"> և աշխատավարձային ֆոնդը</w:t>
            </w:r>
            <w:r w:rsidR="006247E2" w:rsidRPr="00EE3D46">
              <w:rPr>
                <w:rFonts w:ascii="GHEA Grapalat" w:hAnsi="GHEA Grapalat" w:cs="Tahoma"/>
                <w:lang w:eastAsia="ru-RU"/>
              </w:rPr>
              <w:t xml:space="preserve"> կրճատվել</w:t>
            </w:r>
            <w:r w:rsidR="00FE71FB" w:rsidRPr="00EE3D46">
              <w:rPr>
                <w:rFonts w:ascii="GHEA Grapalat" w:hAnsi="GHEA Grapalat" w:cs="Tahoma"/>
                <w:lang w:eastAsia="ru-RU"/>
              </w:rPr>
              <w:t>:</w:t>
            </w:r>
          </w:p>
          <w:p w14:paraId="64850C00" w14:textId="16F07995" w:rsidR="001679FF" w:rsidRPr="00EE3D46" w:rsidRDefault="001679FF" w:rsidP="00FE71FB">
            <w:pPr>
              <w:spacing w:line="360" w:lineRule="auto"/>
              <w:ind w:firstLine="344"/>
              <w:jc w:val="both"/>
              <w:rPr>
                <w:rFonts w:ascii="GHEA Grapalat" w:hAnsi="GHEA Grapalat" w:cs="Tahoma"/>
                <w:lang w:eastAsia="ru-RU"/>
              </w:rPr>
            </w:pPr>
            <w:r w:rsidRPr="00EE3D46">
              <w:rPr>
                <w:rFonts w:ascii="GHEA Grapalat" w:hAnsi="GHEA Grapalat" w:cs="Tahoma"/>
                <w:lang w:eastAsia="ru-RU"/>
              </w:rPr>
              <w:t xml:space="preserve">բ) Անդրադառնալով կենտրոնի գործունեության համար տարածքի վարձակալման անհրաժեշտությանը և այդ նպատակով անհրաժեշտ միջոցների հատկացմանը, Արդարադատության նախարարությունը բազմիցս տեղեկացրել և մատնանշել է, որ այս պահին Պետական գույքի հետ համատեղ հնարավոր չի եղել ապահովել Կենտրոնի պատշաճ գործունեությունն ապահովող տարածքի հայտնաբերումը և տրամադրումը: Նման պայմաններում, Կենտրոնի գործունեության մեկնարկի ձգձգումը ոչ միայն հանգեցնելու է Կառավարության ռազմավարական կարևոր գործողության չկատարմանը և, </w:t>
            </w:r>
            <w:r w:rsidRPr="00EE3D46">
              <w:rPr>
                <w:rFonts w:ascii="GHEA Grapalat" w:hAnsi="GHEA Grapalat" w:cs="Tahoma"/>
                <w:lang w:eastAsia="ru-RU"/>
              </w:rPr>
              <w:lastRenderedPageBreak/>
              <w:t>հնարավոր տապալմանը, այլև ուղղակիորեն հանգեցնելու է սույն ամփոփաթերթի 1-ին կետում նշված ռիսկերին՝ ի դեմս ԵՄ բյուջետային աջակցության նավազմանը կամ դադարեցմանը: Կենտրոնի համար մասնավոր տարածք վարձակալելու անհրաժեշտությանը ևս անդրադարձ է կատարվել Վարչապետի կողմից Դատական և իրավական բարեփոխումների ռազմավարության կատարման մշտադիտրակման խորհրդի 29.11.2022թ.-ի նիստում:</w:t>
            </w:r>
            <w:r w:rsidR="00FE71FB" w:rsidRPr="00EE3D46">
              <w:rPr>
                <w:rFonts w:ascii="GHEA Grapalat" w:hAnsi="GHEA Grapalat" w:cs="Tahoma"/>
                <w:lang w:eastAsia="ru-RU"/>
              </w:rPr>
              <w:t xml:space="preserve"> Ամեն դեպքում, նախագծի լրամշակված տարբերակով կրճատվել են նշված տողով նախատեսված միջոցների չափը:</w:t>
            </w:r>
          </w:p>
          <w:p w14:paraId="5F2A3F5A" w14:textId="582DAD51" w:rsidR="001679FF" w:rsidRPr="00EE3D46" w:rsidRDefault="001679FF" w:rsidP="006247E2">
            <w:pPr>
              <w:spacing w:line="360" w:lineRule="auto"/>
              <w:ind w:firstLine="344"/>
              <w:jc w:val="both"/>
              <w:rPr>
                <w:rFonts w:ascii="GHEA Grapalat" w:hAnsi="GHEA Grapalat" w:cs="Tahoma"/>
                <w:lang w:eastAsia="ru-RU"/>
              </w:rPr>
            </w:pPr>
            <w:r w:rsidRPr="00EE3D46">
              <w:rPr>
                <w:rFonts w:ascii="GHEA Grapalat" w:hAnsi="GHEA Grapalat" w:cs="Tahoma"/>
                <w:lang w:eastAsia="ru-RU"/>
              </w:rPr>
              <w:t>գ) Անդրադառնալով նախատեսված որոշ ծասերի բացվածքին, նշենք, որ այդպիսիք ներկայացվել են Նախագծին կից հաշվարկով, որում հստակ երևում է, թե ինչ գործողությունների համար են անհրաժեշտ այդ ծախսերը: Հաշվարկների համար հաշվի են առնվել նման ապրանքների ու ծառայությունների միջին շուկայական գները:</w:t>
            </w:r>
            <w:r w:rsidR="00FE71FB" w:rsidRPr="00EE3D46">
              <w:rPr>
                <w:rFonts w:ascii="GHEA Grapalat" w:hAnsi="GHEA Grapalat" w:cs="Tahoma"/>
                <w:lang w:eastAsia="ru-RU"/>
              </w:rPr>
              <w:t xml:space="preserve"> Ամեն դեպքում, նախագծի լրամշակված տարբերակով վերանայվել են նշված տո</w:t>
            </w:r>
            <w:r w:rsidR="006247E2" w:rsidRPr="00EE3D46">
              <w:rPr>
                <w:rFonts w:ascii="GHEA Grapalat" w:hAnsi="GHEA Grapalat" w:cs="Tahoma"/>
                <w:lang w:eastAsia="ru-RU"/>
              </w:rPr>
              <w:t xml:space="preserve">ղերով նախատեսված միջոցների չափը, </w:t>
            </w:r>
            <w:r w:rsidR="008273D3">
              <w:rPr>
                <w:rFonts w:ascii="GHEA Grapalat" w:hAnsi="GHEA Grapalat" w:cs="Tahoma"/>
                <w:lang w:eastAsia="ru-RU"/>
              </w:rPr>
              <w:t xml:space="preserve">որոշ տողեր հանվել են, </w:t>
            </w:r>
            <w:r w:rsidR="006247E2" w:rsidRPr="00EE3D46">
              <w:rPr>
                <w:rFonts w:ascii="GHEA Grapalat" w:hAnsi="GHEA Grapalat" w:cs="Tahoma"/>
                <w:lang w:eastAsia="ru-RU"/>
              </w:rPr>
              <w:lastRenderedPageBreak/>
              <w:t>իսկ այլ ծախսերի մասով հստակեցվել են ծախսային ուղղությունները:</w:t>
            </w:r>
          </w:p>
        </w:tc>
      </w:tr>
      <w:tr w:rsidR="00FF0CC8" w:rsidRPr="00EE3D46" w14:paraId="1CE55578" w14:textId="77777777" w:rsidTr="001679FF">
        <w:tc>
          <w:tcPr>
            <w:tcW w:w="11988" w:type="dxa"/>
            <w:gridSpan w:val="3"/>
            <w:vMerge w:val="restart"/>
            <w:shd w:val="clear" w:color="auto" w:fill="BFBFBF" w:themeFill="background1" w:themeFillShade="BF"/>
            <w:vAlign w:val="center"/>
          </w:tcPr>
          <w:p w14:paraId="221293A2" w14:textId="0C8F1170" w:rsidR="00FF0CC8" w:rsidRPr="00EE3D46" w:rsidRDefault="001679FF" w:rsidP="00690B92">
            <w:pPr>
              <w:spacing w:line="360" w:lineRule="auto"/>
              <w:jc w:val="center"/>
              <w:rPr>
                <w:rFonts w:ascii="GHEA Grapalat" w:eastAsia="GHEA Grapalat" w:hAnsi="GHEA Grapalat" w:cs="GHEA Grapalat"/>
                <w:b/>
                <w:color w:val="000000" w:themeColor="text1"/>
              </w:rPr>
            </w:pPr>
            <w:r w:rsidRPr="00EE3D46">
              <w:rPr>
                <w:rFonts w:ascii="GHEA Grapalat" w:hAnsi="GHEA Grapalat" w:cs="Sylfaen"/>
                <w:b/>
                <w:color w:val="000000" w:themeColor="text1"/>
              </w:rPr>
              <w:lastRenderedPageBreak/>
              <w:t>2</w:t>
            </w:r>
            <w:r w:rsidR="00A915E4" w:rsidRPr="00EE3D46">
              <w:rPr>
                <w:rFonts w:ascii="GHEA Grapalat" w:hAnsi="GHEA Grapalat" w:cs="Sylfaen"/>
                <w:b/>
                <w:color w:val="000000" w:themeColor="text1"/>
                <w:lang w:val="en-US"/>
              </w:rPr>
              <w:t>.</w:t>
            </w:r>
            <w:r w:rsidR="00FF0CC8" w:rsidRPr="00EE3D46">
              <w:rPr>
                <w:rFonts w:ascii="GHEA Grapalat" w:hAnsi="GHEA Grapalat" w:cs="Sylfaen"/>
                <w:b/>
                <w:color w:val="000000" w:themeColor="text1"/>
              </w:rPr>
              <w:t xml:space="preserve"> </w:t>
            </w:r>
            <w:r w:rsidR="001A1682" w:rsidRPr="00EE3D46">
              <w:rPr>
                <w:rFonts w:ascii="GHEA Grapalat" w:hAnsi="GHEA Grapalat" w:cs="Sylfaen"/>
                <w:b/>
                <w:color w:val="000000" w:themeColor="text1"/>
              </w:rPr>
              <w:t>Վարչապետի աշխատակազմի իրավաբանական վարչություն</w:t>
            </w:r>
          </w:p>
        </w:tc>
        <w:tc>
          <w:tcPr>
            <w:tcW w:w="3047" w:type="dxa"/>
            <w:gridSpan w:val="2"/>
            <w:shd w:val="clear" w:color="auto" w:fill="BFBFBF" w:themeFill="background1" w:themeFillShade="BF"/>
          </w:tcPr>
          <w:p w14:paraId="3DB67CFA" w14:textId="1274962B" w:rsidR="00FF0CC8" w:rsidRPr="00EE3D46" w:rsidRDefault="001A1682" w:rsidP="00690B92">
            <w:pPr>
              <w:spacing w:line="360" w:lineRule="auto"/>
              <w:jc w:val="center"/>
              <w:rPr>
                <w:rFonts w:ascii="GHEA Grapalat" w:eastAsia="GHEA Grapalat" w:hAnsi="GHEA Grapalat" w:cs="GHEA Grapalat"/>
                <w:b/>
                <w:color w:val="000000" w:themeColor="text1"/>
              </w:rPr>
            </w:pPr>
            <w:r w:rsidRPr="00EE3D46">
              <w:rPr>
                <w:rFonts w:ascii="GHEA Grapalat" w:eastAsia="GHEA Grapalat" w:hAnsi="GHEA Grapalat" w:cs="GHEA Grapalat"/>
                <w:b/>
                <w:color w:val="000000" w:themeColor="text1"/>
              </w:rPr>
              <w:t>20.06.2023թ.</w:t>
            </w:r>
          </w:p>
        </w:tc>
      </w:tr>
      <w:tr w:rsidR="00FF0CC8" w:rsidRPr="00EE3D46" w14:paraId="25B8FF70" w14:textId="77777777" w:rsidTr="001679FF">
        <w:tc>
          <w:tcPr>
            <w:tcW w:w="11988" w:type="dxa"/>
            <w:gridSpan w:val="3"/>
            <w:vMerge/>
            <w:shd w:val="clear" w:color="auto" w:fill="BFBFBF" w:themeFill="background1" w:themeFillShade="BF"/>
          </w:tcPr>
          <w:p w14:paraId="250C9D7C" w14:textId="77777777" w:rsidR="00FF0CC8" w:rsidRPr="00EE3D46" w:rsidRDefault="00FF0CC8" w:rsidP="00690B92">
            <w:pPr>
              <w:spacing w:line="360" w:lineRule="auto"/>
              <w:jc w:val="both"/>
              <w:rPr>
                <w:rFonts w:ascii="GHEA Grapalat" w:eastAsia="GHEA Grapalat" w:hAnsi="GHEA Grapalat" w:cs="GHEA Grapalat"/>
                <w:i/>
                <w:color w:val="000000" w:themeColor="text1"/>
              </w:rPr>
            </w:pPr>
          </w:p>
        </w:tc>
        <w:tc>
          <w:tcPr>
            <w:tcW w:w="3047" w:type="dxa"/>
            <w:gridSpan w:val="2"/>
            <w:shd w:val="clear" w:color="auto" w:fill="BFBFBF" w:themeFill="background1" w:themeFillShade="BF"/>
          </w:tcPr>
          <w:p w14:paraId="70025D0F" w14:textId="780D9062" w:rsidR="00FF0CC8" w:rsidRPr="00EE3D46" w:rsidRDefault="001A1682" w:rsidP="00690B92">
            <w:pPr>
              <w:spacing w:line="360" w:lineRule="auto"/>
              <w:jc w:val="center"/>
              <w:rPr>
                <w:rFonts w:ascii="GHEA Grapalat" w:eastAsia="GHEA Grapalat" w:hAnsi="GHEA Grapalat" w:cs="GHEA Grapalat"/>
                <w:b/>
                <w:color w:val="000000" w:themeColor="text1"/>
                <w:lang w:val="en-US"/>
              </w:rPr>
            </w:pPr>
            <w:r w:rsidRPr="00EE3D46">
              <w:rPr>
                <w:rFonts w:ascii="GHEA Grapalat" w:eastAsia="GHEA Grapalat" w:hAnsi="GHEA Grapalat" w:cs="GHEA Grapalat"/>
                <w:b/>
                <w:color w:val="000000" w:themeColor="text1"/>
                <w:lang w:val="en-US"/>
              </w:rPr>
              <w:t>02/16.5/20772-2023</w:t>
            </w:r>
          </w:p>
        </w:tc>
      </w:tr>
      <w:tr w:rsidR="00FF0CC8" w:rsidRPr="00EE3D46" w14:paraId="018755ED" w14:textId="77777777" w:rsidTr="001679FF">
        <w:tc>
          <w:tcPr>
            <w:tcW w:w="7398" w:type="dxa"/>
          </w:tcPr>
          <w:p w14:paraId="452C303F" w14:textId="60EA4BF6" w:rsidR="00FF0CC8" w:rsidRPr="00EE3D46" w:rsidRDefault="00237E46" w:rsidP="00690B92">
            <w:pPr>
              <w:autoSpaceDE w:val="0"/>
              <w:autoSpaceDN w:val="0"/>
              <w:adjustRightInd w:val="0"/>
              <w:spacing w:line="360" w:lineRule="auto"/>
              <w:jc w:val="both"/>
              <w:rPr>
                <w:rFonts w:ascii="AppleSystemUIFont" w:hAnsi="AppleSystemUIFont" w:cs="AppleSystemUIFont"/>
                <w:sz w:val="26"/>
                <w:szCs w:val="26"/>
              </w:rPr>
            </w:pPr>
            <w:r w:rsidRPr="00EE3D46">
              <w:rPr>
                <w:rFonts w:ascii="GHEA Grapalat" w:hAnsi="GHEA Grapalat"/>
                <w:bCs/>
                <w:color w:val="000000"/>
                <w:shd w:val="clear" w:color="auto" w:fill="FFFFFF"/>
              </w:rPr>
              <w:t xml:space="preserve">Ներկայացված նախագծի 2-րդ կետի համաձայն՝ ՀՀ կառավարության 2003 թվականի դեկտեմբերի 24-ի N 1937-Ն որոշման հավելվածի 3-րդ կետի 2-րդ նախադասությամբ սահմանված սահմանափակումը չի տարածվում սույն որոշման վրա: </w:t>
            </w:r>
            <w:r w:rsidRPr="00EE3D46">
              <w:rPr>
                <w:rFonts w:ascii="GHEA Grapalat" w:hAnsi="GHEA Grapalat" w:cs="Arial"/>
                <w:lang w:eastAsia="ru-RU"/>
              </w:rPr>
              <w:t>Սակայն</w:t>
            </w:r>
            <w:r w:rsidRPr="00EE3D46">
              <w:rPr>
                <w:rFonts w:ascii="GHEA Grapalat" w:hAnsi="GHEA Grapalat" w:cs="Sylfaen"/>
                <w:lang w:eastAsia="ru-RU"/>
              </w:rPr>
              <w:t xml:space="preserve"> </w:t>
            </w:r>
            <w:r w:rsidRPr="00EE3D46">
              <w:rPr>
                <w:rFonts w:ascii="GHEA Grapalat" w:hAnsi="GHEA Grapalat"/>
              </w:rPr>
              <w:t xml:space="preserve">առաջարկվող կարգավորումը չի բխում ՀՀ օրենսդրության, այդ թվում՝ «Նորմատիվ իրավական ակտերի մասին» ՀՀ օրենքի պահանջներից, հաշվի առնելով այն հանգամանքը, որ ՀՀ օրենսդրությունում և հիշյալ օրենքում առկա չէ գործող որևէ իրավական նորմի  </w:t>
            </w:r>
            <w:r w:rsidRPr="00EE3D46">
              <w:rPr>
                <w:rFonts w:ascii="GHEA Grapalat" w:hAnsi="GHEA Grapalat"/>
                <w:i/>
                <w:u w:val="single"/>
              </w:rPr>
              <w:t>չկիրառելու</w:t>
            </w:r>
            <w:r w:rsidRPr="00EE3D46">
              <w:rPr>
                <w:rFonts w:ascii="GHEA Grapalat" w:hAnsi="GHEA Grapalat"/>
              </w:rPr>
              <w:t xml:space="preserve"> հետ կապված կարգավորում:</w:t>
            </w:r>
          </w:p>
        </w:tc>
        <w:tc>
          <w:tcPr>
            <w:tcW w:w="7637" w:type="dxa"/>
            <w:gridSpan w:val="4"/>
          </w:tcPr>
          <w:p w14:paraId="6A73A9DD" w14:textId="46EBD97A" w:rsidR="00237E46" w:rsidRPr="00EE3D46" w:rsidRDefault="00237E46" w:rsidP="00237E46">
            <w:pPr>
              <w:widowControl w:val="0"/>
              <w:pBdr>
                <w:top w:val="nil"/>
                <w:left w:val="nil"/>
                <w:bottom w:val="nil"/>
                <w:right w:val="nil"/>
                <w:between w:val="nil"/>
              </w:pBdr>
              <w:tabs>
                <w:tab w:val="left" w:pos="851"/>
              </w:tabs>
              <w:spacing w:line="360" w:lineRule="auto"/>
              <w:jc w:val="center"/>
              <w:rPr>
                <w:rFonts w:ascii="GHEA Grapalat" w:hAnsi="GHEA Grapalat" w:cs="Sylfaen"/>
                <w:b/>
              </w:rPr>
            </w:pPr>
            <w:r w:rsidRPr="00EE3D46">
              <w:rPr>
                <w:rFonts w:ascii="GHEA Grapalat" w:hAnsi="GHEA Grapalat" w:cs="Sylfaen"/>
                <w:b/>
              </w:rPr>
              <w:t xml:space="preserve">1. </w:t>
            </w:r>
            <w:r w:rsidR="005A2302" w:rsidRPr="00EE3D46">
              <w:rPr>
                <w:rFonts w:ascii="GHEA Grapalat" w:hAnsi="GHEA Grapalat" w:cs="Sylfaen"/>
                <w:b/>
              </w:rPr>
              <w:t>Ընդունվել է</w:t>
            </w:r>
          </w:p>
          <w:p w14:paraId="525A56C5" w14:textId="77777777" w:rsidR="005A2302" w:rsidRPr="00EE3D46" w:rsidRDefault="005A2302" w:rsidP="005A2302">
            <w:pPr>
              <w:spacing w:line="360" w:lineRule="auto"/>
              <w:ind w:firstLine="344"/>
              <w:jc w:val="both"/>
              <w:rPr>
                <w:rFonts w:ascii="GHEA Grapalat" w:eastAsia="GHEA Grapalat" w:hAnsi="GHEA Grapalat" w:cs="GHEA Grapalat"/>
                <w:color w:val="000000"/>
              </w:rPr>
            </w:pPr>
            <w:r w:rsidRPr="00EE3D46">
              <w:rPr>
                <w:rFonts w:ascii="GHEA Grapalat" w:eastAsia="GHEA Grapalat" w:hAnsi="GHEA Grapalat" w:cs="GHEA Grapalat"/>
                <w:color w:val="000000"/>
              </w:rPr>
              <w:t>Նախագիծը լրամշակվել է և ծախսերը սահմանվել են բյուջետային ծախսերի տնտեսագիտական դասակարգման «Դրամաշնորհներ» հոդվածով</w:t>
            </w:r>
            <w:r w:rsidRPr="00EE3D46">
              <w:rPr>
                <w:rFonts w:ascii="GHEA Grapalat" w:eastAsia="GHEA Grapalat" w:hAnsi="GHEA Grapalat" w:cs="GHEA Grapalat"/>
                <w:bCs/>
                <w:color w:val="000000"/>
              </w:rPr>
              <w:t>:</w:t>
            </w:r>
          </w:p>
          <w:p w14:paraId="4B43C271" w14:textId="137D8B6B" w:rsidR="00C5464E" w:rsidRPr="00EE3D46" w:rsidRDefault="00C5464E" w:rsidP="005A2302">
            <w:pPr>
              <w:spacing w:line="360" w:lineRule="auto"/>
              <w:jc w:val="both"/>
              <w:rPr>
                <w:rFonts w:ascii="GHEA Grapalat" w:hAnsi="GHEA Grapalat" w:cs="Sylfaen"/>
              </w:rPr>
            </w:pPr>
          </w:p>
        </w:tc>
      </w:tr>
      <w:tr w:rsidR="001A1682" w:rsidRPr="00EE3D46" w14:paraId="651F3C77" w14:textId="77777777" w:rsidTr="001679FF">
        <w:tc>
          <w:tcPr>
            <w:tcW w:w="11988" w:type="dxa"/>
            <w:gridSpan w:val="3"/>
            <w:vMerge w:val="restart"/>
            <w:shd w:val="clear" w:color="auto" w:fill="BFBFBF" w:themeFill="background1" w:themeFillShade="BF"/>
            <w:vAlign w:val="center"/>
          </w:tcPr>
          <w:p w14:paraId="4C01A2A9" w14:textId="27A2DD40" w:rsidR="001A1682" w:rsidRPr="00EE3D46" w:rsidRDefault="001679FF" w:rsidP="00690B92">
            <w:pPr>
              <w:spacing w:line="360" w:lineRule="auto"/>
              <w:jc w:val="center"/>
              <w:rPr>
                <w:rFonts w:ascii="GHEA Grapalat" w:eastAsia="GHEA Grapalat" w:hAnsi="GHEA Grapalat" w:cs="GHEA Grapalat"/>
                <w:b/>
                <w:color w:val="000000" w:themeColor="text1"/>
              </w:rPr>
            </w:pPr>
            <w:r w:rsidRPr="00EE3D46">
              <w:rPr>
                <w:rFonts w:ascii="GHEA Grapalat" w:hAnsi="GHEA Grapalat" w:cs="Sylfaen"/>
                <w:b/>
                <w:color w:val="000000" w:themeColor="text1"/>
              </w:rPr>
              <w:t>3</w:t>
            </w:r>
            <w:r w:rsidR="001A1682" w:rsidRPr="00EE3D46">
              <w:rPr>
                <w:rFonts w:ascii="GHEA Grapalat" w:hAnsi="GHEA Grapalat" w:cs="Sylfaen"/>
                <w:b/>
                <w:color w:val="000000" w:themeColor="text1"/>
              </w:rPr>
              <w:t>. Վարչապետի աշխատակազմի ֆինանսատնտեսագիտական վարչություն</w:t>
            </w:r>
          </w:p>
        </w:tc>
        <w:tc>
          <w:tcPr>
            <w:tcW w:w="3047" w:type="dxa"/>
            <w:gridSpan w:val="2"/>
            <w:shd w:val="clear" w:color="auto" w:fill="BFBFBF" w:themeFill="background1" w:themeFillShade="BF"/>
          </w:tcPr>
          <w:p w14:paraId="75CA189D" w14:textId="681458D7" w:rsidR="001A1682" w:rsidRPr="00EE3D46" w:rsidRDefault="001A1682" w:rsidP="00690B92">
            <w:pPr>
              <w:spacing w:line="360" w:lineRule="auto"/>
              <w:jc w:val="center"/>
              <w:rPr>
                <w:rFonts w:ascii="GHEA Grapalat" w:eastAsia="GHEA Grapalat" w:hAnsi="GHEA Grapalat" w:cs="GHEA Grapalat"/>
                <w:b/>
                <w:color w:val="000000" w:themeColor="text1"/>
              </w:rPr>
            </w:pPr>
            <w:r w:rsidRPr="00EE3D46">
              <w:rPr>
                <w:rFonts w:ascii="GHEA Grapalat" w:eastAsia="GHEA Grapalat" w:hAnsi="GHEA Grapalat" w:cs="GHEA Grapalat"/>
                <w:b/>
                <w:color w:val="000000" w:themeColor="text1"/>
              </w:rPr>
              <w:t>20.06.2023թ.</w:t>
            </w:r>
          </w:p>
        </w:tc>
      </w:tr>
      <w:tr w:rsidR="001A1682" w:rsidRPr="00EE3D46" w14:paraId="16FD5C39" w14:textId="77777777" w:rsidTr="001679FF">
        <w:tc>
          <w:tcPr>
            <w:tcW w:w="11988" w:type="dxa"/>
            <w:gridSpan w:val="3"/>
            <w:vMerge/>
            <w:shd w:val="clear" w:color="auto" w:fill="BFBFBF" w:themeFill="background1" w:themeFillShade="BF"/>
          </w:tcPr>
          <w:p w14:paraId="7A5F7DC4" w14:textId="77777777" w:rsidR="001A1682" w:rsidRPr="00EE3D46" w:rsidRDefault="001A1682" w:rsidP="00690B92">
            <w:pPr>
              <w:spacing w:line="360" w:lineRule="auto"/>
              <w:jc w:val="both"/>
              <w:rPr>
                <w:rFonts w:ascii="GHEA Grapalat" w:eastAsia="GHEA Grapalat" w:hAnsi="GHEA Grapalat" w:cs="GHEA Grapalat"/>
                <w:i/>
                <w:color w:val="000000" w:themeColor="text1"/>
              </w:rPr>
            </w:pPr>
          </w:p>
        </w:tc>
        <w:tc>
          <w:tcPr>
            <w:tcW w:w="3047" w:type="dxa"/>
            <w:gridSpan w:val="2"/>
            <w:shd w:val="clear" w:color="auto" w:fill="BFBFBF" w:themeFill="background1" w:themeFillShade="BF"/>
          </w:tcPr>
          <w:p w14:paraId="3C68AE8E" w14:textId="49B0F7DF" w:rsidR="001A1682" w:rsidRPr="00EE3D46" w:rsidRDefault="001A1682" w:rsidP="00690B92">
            <w:pPr>
              <w:spacing w:line="360" w:lineRule="auto"/>
              <w:jc w:val="center"/>
              <w:rPr>
                <w:rFonts w:ascii="GHEA Grapalat" w:eastAsia="GHEA Grapalat" w:hAnsi="GHEA Grapalat" w:cs="GHEA Grapalat"/>
                <w:b/>
                <w:color w:val="000000" w:themeColor="text1"/>
              </w:rPr>
            </w:pPr>
            <w:r w:rsidRPr="00EE3D46">
              <w:rPr>
                <w:rFonts w:ascii="GHEA Grapalat" w:eastAsia="GHEA Grapalat" w:hAnsi="GHEA Grapalat" w:cs="GHEA Grapalat"/>
                <w:b/>
                <w:color w:val="000000" w:themeColor="text1"/>
              </w:rPr>
              <w:t>02/16.5/20772-2023</w:t>
            </w:r>
          </w:p>
        </w:tc>
      </w:tr>
      <w:tr w:rsidR="001A1682" w:rsidRPr="00EE3D46" w14:paraId="6516DDEF" w14:textId="77777777" w:rsidTr="001679FF">
        <w:tc>
          <w:tcPr>
            <w:tcW w:w="7398" w:type="dxa"/>
          </w:tcPr>
          <w:p w14:paraId="69719B51" w14:textId="1525A04B" w:rsidR="001A1682" w:rsidRPr="00EE3D46" w:rsidRDefault="001A1682" w:rsidP="00690B92">
            <w:pPr>
              <w:spacing w:line="360" w:lineRule="auto"/>
              <w:contextualSpacing/>
              <w:jc w:val="both"/>
              <w:rPr>
                <w:rFonts w:ascii="GHEA Grapalat" w:hAnsi="GHEA Grapalat"/>
              </w:rPr>
            </w:pPr>
            <w:r w:rsidRPr="00EE3D46">
              <w:rPr>
                <w:rFonts w:ascii="GHEA Grapalat" w:hAnsi="GHEA Grapalat"/>
              </w:rPr>
              <w:t>1. Նախագծով նախատեսվում է Հայաստանի Հանրապետությունում նոր արբի</w:t>
            </w:r>
            <w:r w:rsidRPr="00EE3D46">
              <w:rPr>
                <w:rFonts w:ascii="GHEA Grapalat" w:hAnsi="GHEA Grapalat"/>
              </w:rPr>
              <w:softHyphen/>
              <w:t>տրա</w:t>
            </w:r>
            <w:r w:rsidRPr="00EE3D46">
              <w:rPr>
                <w:rFonts w:ascii="GHEA Grapalat" w:hAnsi="GHEA Grapalat"/>
              </w:rPr>
              <w:softHyphen/>
              <w:t>ժա</w:t>
            </w:r>
            <w:r w:rsidRPr="00EE3D46">
              <w:rPr>
                <w:rFonts w:ascii="GHEA Grapalat" w:hAnsi="GHEA Grapalat"/>
              </w:rPr>
              <w:softHyphen/>
              <w:t>յին կենտրոն ստեղծելու նպատակով ՀՀ արդարադատության նախա</w:t>
            </w:r>
            <w:r w:rsidRPr="00EE3D46">
              <w:rPr>
                <w:rFonts w:ascii="GHEA Grapalat" w:hAnsi="GHEA Grapalat"/>
              </w:rPr>
              <w:softHyphen/>
            </w:r>
            <w:r w:rsidRPr="00EE3D46">
              <w:rPr>
                <w:rFonts w:ascii="GHEA Grapalat" w:hAnsi="GHEA Grapalat"/>
              </w:rPr>
              <w:softHyphen/>
            </w:r>
            <w:r w:rsidRPr="00EE3D46">
              <w:rPr>
                <w:rFonts w:ascii="GHEA Grapalat" w:hAnsi="GHEA Grapalat"/>
              </w:rPr>
              <w:softHyphen/>
              <w:t xml:space="preserve">րարության կողմից </w:t>
            </w:r>
            <w:r w:rsidRPr="00EE3D46">
              <w:rPr>
                <w:rFonts w:ascii="GHEA Grapalat" w:hAnsi="GHEA Grapalat"/>
              </w:rPr>
              <w:lastRenderedPageBreak/>
              <w:t>իրա</w:t>
            </w:r>
            <w:r w:rsidRPr="00EE3D46">
              <w:rPr>
                <w:rFonts w:ascii="GHEA Grapalat" w:hAnsi="GHEA Grapalat"/>
              </w:rPr>
              <w:softHyphen/>
              <w:t>կանացվող 1093 «Դատական և հանրային պաշտ</w:t>
            </w:r>
            <w:r w:rsidRPr="00EE3D46">
              <w:rPr>
                <w:rFonts w:ascii="GHEA Grapalat" w:hAnsi="GHEA Grapalat"/>
              </w:rPr>
              <w:softHyphen/>
              <w:t>պա</w:t>
            </w:r>
            <w:r w:rsidRPr="00EE3D46">
              <w:rPr>
                <w:rFonts w:ascii="GHEA Grapalat" w:hAnsi="GHEA Grapalat"/>
              </w:rPr>
              <w:softHyphen/>
              <w:t>նու</w:t>
            </w:r>
            <w:r w:rsidRPr="00EE3D46">
              <w:rPr>
                <w:rFonts w:ascii="GHEA Grapalat" w:hAnsi="GHEA Grapalat"/>
              </w:rPr>
              <w:softHyphen/>
              <w:t>թյուն» ծրագրի 11005 «Աջակ</w:t>
            </w:r>
            <w:r w:rsidRPr="00EE3D46">
              <w:rPr>
                <w:rFonts w:ascii="GHEA Grapalat" w:hAnsi="GHEA Grapalat"/>
              </w:rPr>
              <w:softHyphen/>
              <w:t>ցու</w:t>
            </w:r>
            <w:r w:rsidRPr="00EE3D46">
              <w:rPr>
                <w:rFonts w:ascii="GHEA Grapalat" w:hAnsi="GHEA Grapalat"/>
              </w:rPr>
              <w:softHyphen/>
              <w:t>թյուն Արբիտրաժային կենտրոնի գործունեությանը» միջո</w:t>
            </w:r>
            <w:r w:rsidRPr="00EE3D46">
              <w:rPr>
                <w:rFonts w:ascii="GHEA Grapalat" w:hAnsi="GHEA Grapalat"/>
              </w:rPr>
              <w:softHyphen/>
              <w:t>ցառ</w:t>
            </w:r>
            <w:r w:rsidRPr="00EE3D46">
              <w:rPr>
                <w:rFonts w:ascii="GHEA Grapalat" w:hAnsi="GHEA Grapalat"/>
              </w:rPr>
              <w:softHyphen/>
            </w:r>
            <w:r w:rsidRPr="00EE3D46">
              <w:rPr>
                <w:rFonts w:ascii="GHEA Grapalat" w:hAnsi="GHEA Grapalat"/>
              </w:rPr>
              <w:softHyphen/>
            </w:r>
            <w:r w:rsidRPr="00EE3D46">
              <w:rPr>
                <w:rFonts w:ascii="GHEA Grapalat" w:hAnsi="GHEA Grapalat"/>
              </w:rPr>
              <w:softHyphen/>
              <w:t>ման գծով հատ</w:t>
            </w:r>
            <w:r w:rsidRPr="00EE3D46">
              <w:rPr>
                <w:rFonts w:ascii="GHEA Grapalat" w:hAnsi="GHEA Grapalat"/>
              </w:rPr>
              <w:softHyphen/>
              <w:t>կաց</w:t>
            </w:r>
            <w:r w:rsidRPr="00EE3D46">
              <w:rPr>
                <w:rFonts w:ascii="GHEA Grapalat" w:hAnsi="GHEA Grapalat"/>
              </w:rPr>
              <w:softHyphen/>
              <w:t>նել շուրջ 812,465.094 հազ. դրամ՝ Եվրոպական միությունից ստաց</w:t>
            </w:r>
            <w:r w:rsidRPr="00EE3D46">
              <w:rPr>
                <w:rFonts w:ascii="GHEA Grapalat" w:hAnsi="GHEA Grapalat"/>
              </w:rPr>
              <w:softHyphen/>
              <w:t>ված «Աջակ</w:t>
            </w:r>
            <w:r w:rsidRPr="00EE3D46">
              <w:rPr>
                <w:rFonts w:ascii="GHEA Grapalat" w:hAnsi="GHEA Grapalat"/>
              </w:rPr>
              <w:softHyphen/>
            </w:r>
            <w:r w:rsidRPr="00EE3D46">
              <w:rPr>
                <w:rFonts w:ascii="GHEA Grapalat" w:hAnsi="GHEA Grapalat"/>
              </w:rPr>
              <w:softHyphen/>
              <w:t>ցություն Հայաս</w:t>
            </w:r>
            <w:r w:rsidRPr="00EE3D46">
              <w:rPr>
                <w:rFonts w:ascii="GHEA Grapalat" w:hAnsi="GHEA Grapalat"/>
              </w:rPr>
              <w:softHyphen/>
              <w:t>տա</w:t>
            </w:r>
            <w:r w:rsidRPr="00EE3D46">
              <w:rPr>
                <w:rFonts w:ascii="GHEA Grapalat" w:hAnsi="GHEA Grapalat"/>
              </w:rPr>
              <w:softHyphen/>
              <w:t>նում դատական ոլորտի բարեփոխումների իրա</w:t>
            </w:r>
            <w:r w:rsidRPr="00EE3D46">
              <w:rPr>
                <w:rFonts w:ascii="GHEA Grapalat" w:hAnsi="GHEA Grapalat"/>
              </w:rPr>
              <w:softHyphen/>
              <w:t>կա</w:t>
            </w:r>
            <w:r w:rsidRPr="00EE3D46">
              <w:rPr>
                <w:rFonts w:ascii="GHEA Grapalat" w:hAnsi="GHEA Grapalat"/>
              </w:rPr>
              <w:softHyphen/>
              <w:t>նաց</w:t>
            </w:r>
            <w:r w:rsidRPr="00EE3D46">
              <w:rPr>
                <w:rFonts w:ascii="GHEA Grapalat" w:hAnsi="GHEA Grapalat"/>
              </w:rPr>
              <w:softHyphen/>
              <w:t>մանը» դրա</w:t>
            </w:r>
            <w:r w:rsidRPr="00EE3D46">
              <w:rPr>
                <w:rFonts w:ascii="GHEA Grapalat" w:hAnsi="GHEA Grapalat"/>
              </w:rPr>
              <w:softHyphen/>
            </w:r>
            <w:r w:rsidRPr="00EE3D46">
              <w:rPr>
                <w:rFonts w:ascii="GHEA Grapalat" w:hAnsi="GHEA Grapalat"/>
              </w:rPr>
              <w:softHyphen/>
            </w:r>
            <w:r w:rsidRPr="00EE3D46">
              <w:rPr>
                <w:rFonts w:ascii="GHEA Grapalat" w:hAnsi="GHEA Grapalat"/>
              </w:rPr>
              <w:softHyphen/>
              <w:t>մաշնորհային ծրա</w:t>
            </w:r>
            <w:r w:rsidRPr="00EE3D46">
              <w:rPr>
                <w:rFonts w:ascii="GHEA Grapalat" w:hAnsi="GHEA Grapalat"/>
              </w:rPr>
              <w:softHyphen/>
              <w:t>գրի 2023 թվականի հունվարի 1-ի դրությամբ չօգտագործված մնա</w:t>
            </w:r>
            <w:r w:rsidRPr="00EE3D46">
              <w:rPr>
                <w:rFonts w:ascii="GHEA Grapalat" w:hAnsi="GHEA Grapalat"/>
              </w:rPr>
              <w:softHyphen/>
              <w:t>ցորդի միջոցների հաշ</w:t>
            </w:r>
            <w:r w:rsidRPr="00EE3D46">
              <w:rPr>
                <w:rFonts w:ascii="GHEA Grapalat" w:hAnsi="GHEA Grapalat"/>
              </w:rPr>
              <w:softHyphen/>
              <w:t>վին: Այս առումով, Նախագծի հիմնավորման համաձայն՝ Նախա</w:t>
            </w:r>
            <w:r w:rsidRPr="00EE3D46">
              <w:rPr>
                <w:rFonts w:ascii="GHEA Grapalat" w:hAnsi="GHEA Grapalat"/>
              </w:rPr>
              <w:softHyphen/>
              <w:t>գծով առաջարկվում է ՀՀ Արդա</w:t>
            </w:r>
            <w:r w:rsidRPr="00EE3D46">
              <w:rPr>
                <w:rFonts w:ascii="GHEA Grapalat" w:hAnsi="GHEA Grapalat"/>
              </w:rPr>
              <w:softHyphen/>
              <w:t>րադատության նախարարությանը հատկացնել 677,054.245 հազ. դրամ (812,465.094 հազ. դրամ՝ ներառյալ ԱԱՀ-ն):</w:t>
            </w:r>
          </w:p>
          <w:p w14:paraId="466057A7" w14:textId="77777777" w:rsidR="001A1682" w:rsidRPr="00EE3D46" w:rsidRDefault="001A1682" w:rsidP="00690B92">
            <w:pPr>
              <w:spacing w:line="360" w:lineRule="auto"/>
              <w:contextualSpacing/>
              <w:jc w:val="both"/>
              <w:rPr>
                <w:rFonts w:ascii="GHEA Grapalat" w:hAnsi="GHEA Grapalat"/>
              </w:rPr>
            </w:pPr>
            <w:r w:rsidRPr="00EE3D46">
              <w:rPr>
                <w:rFonts w:ascii="GHEA Grapalat" w:hAnsi="GHEA Grapalat"/>
              </w:rPr>
              <w:t>Հարկ է նկատել, որ Նախագծի հիմնավորմամբ ներկայացված ծախսային ուղղու</w:t>
            </w:r>
            <w:r w:rsidRPr="00EE3D46">
              <w:rPr>
                <w:rFonts w:ascii="GHEA Grapalat" w:hAnsi="GHEA Grapalat"/>
              </w:rPr>
              <w:softHyphen/>
              <w:t>թյուն</w:t>
            </w:r>
            <w:r w:rsidRPr="00EE3D46">
              <w:rPr>
                <w:rFonts w:ascii="GHEA Grapalat" w:hAnsi="GHEA Grapalat"/>
              </w:rPr>
              <w:softHyphen/>
              <w:t>ների մասով ծախսերի հանրագումարը կազմում է 630,821.388 հազ. դրամ (ներառյալ հար</w:t>
            </w:r>
            <w:r w:rsidRPr="00EE3D46">
              <w:rPr>
                <w:rFonts w:ascii="GHEA Grapalat" w:hAnsi="GHEA Grapalat"/>
              </w:rPr>
              <w:softHyphen/>
              <w:t>կեր, տուրքեր այլ վճարներ ծախսային ուղղությունը):</w:t>
            </w:r>
          </w:p>
          <w:p w14:paraId="790F8AB7" w14:textId="77777777" w:rsidR="001A1682" w:rsidRPr="00EE3D46" w:rsidRDefault="001A1682" w:rsidP="00690B92">
            <w:pPr>
              <w:tabs>
                <w:tab w:val="left" w:pos="284"/>
              </w:tabs>
              <w:spacing w:line="360" w:lineRule="auto"/>
              <w:jc w:val="both"/>
              <w:rPr>
                <w:rFonts w:ascii="GHEA Grapalat" w:hAnsi="GHEA Grapalat"/>
              </w:rPr>
            </w:pPr>
            <w:r w:rsidRPr="00EE3D46">
              <w:rPr>
                <w:rFonts w:ascii="GHEA Grapalat" w:hAnsi="GHEA Grapalat"/>
              </w:rPr>
              <w:t xml:space="preserve">Այս առումով առաջարկում ենք հստակեցնել, թե Նախագծի հիմնավորմամբ ինչու է առաջարկվել ՀՀ ԱՆ-ին տրամադրել </w:t>
            </w:r>
            <w:r w:rsidRPr="00EE3D46">
              <w:rPr>
                <w:rFonts w:ascii="GHEA Grapalat" w:hAnsi="GHEA Grapalat"/>
              </w:rPr>
              <w:lastRenderedPageBreak/>
              <w:t>677,054.245 հազ. դրամ, եթե վերոնշյալ ծախսերի հան</w:t>
            </w:r>
            <w:r w:rsidRPr="00EE3D46">
              <w:rPr>
                <w:rFonts w:ascii="GHEA Grapalat" w:hAnsi="GHEA Grapalat"/>
              </w:rPr>
              <w:softHyphen/>
            </w:r>
            <w:r w:rsidRPr="00EE3D46">
              <w:rPr>
                <w:rFonts w:ascii="GHEA Grapalat" w:hAnsi="GHEA Grapalat"/>
              </w:rPr>
              <w:softHyphen/>
              <w:t>րագումարը կազմում է 630,821.388 հազ. դրամ:</w:t>
            </w:r>
          </w:p>
          <w:p w14:paraId="4E6A2BC6" w14:textId="644981A5" w:rsidR="001A1682" w:rsidRPr="00EE3D46" w:rsidRDefault="001A1682" w:rsidP="00690B92">
            <w:pPr>
              <w:widowControl w:val="0"/>
              <w:tabs>
                <w:tab w:val="left" w:pos="851"/>
              </w:tabs>
              <w:autoSpaceDE w:val="0"/>
              <w:autoSpaceDN w:val="0"/>
              <w:adjustRightInd w:val="0"/>
              <w:spacing w:line="360" w:lineRule="auto"/>
              <w:jc w:val="both"/>
              <w:rPr>
                <w:rFonts w:ascii="GHEA Grapalat" w:hAnsi="GHEA Grapalat" w:cs="Tahoma"/>
                <w:color w:val="000000"/>
                <w:lang w:eastAsia="ru-RU"/>
              </w:rPr>
            </w:pPr>
            <w:r w:rsidRPr="00EE3D46">
              <w:rPr>
                <w:rFonts w:ascii="GHEA Grapalat" w:hAnsi="GHEA Grapalat"/>
              </w:rPr>
              <w:t>Միաժամանակ, ինչ վերաբերում է  Նախագծի հիմնավորմամբ նշված՝ ԱԱՀ–ի գումա</w:t>
            </w:r>
            <w:r w:rsidRPr="00EE3D46">
              <w:rPr>
                <w:rFonts w:ascii="GHEA Grapalat" w:hAnsi="GHEA Grapalat"/>
              </w:rPr>
              <w:softHyphen/>
              <w:t>րին՝ (812,465.094 – 677,</w:t>
            </w:r>
            <w:r w:rsidRPr="00EE3D46">
              <w:rPr>
                <w:rFonts w:ascii="Calibri" w:hAnsi="Calibri" w:cs="Calibri"/>
              </w:rPr>
              <w:t> </w:t>
            </w:r>
            <w:r w:rsidRPr="00EE3D46">
              <w:rPr>
                <w:rFonts w:ascii="GHEA Grapalat" w:hAnsi="GHEA Grapalat"/>
              </w:rPr>
              <w:t>054.245=135,411.094) առաջարկում ենք հստակեցնել, թե ինչու այն չի ներառվել Ծախսային ուղղությունների՝ «Հարկեր, տուրքեր, այլ վճարներ տողում»:</w:t>
            </w:r>
          </w:p>
        </w:tc>
        <w:tc>
          <w:tcPr>
            <w:tcW w:w="7637" w:type="dxa"/>
            <w:gridSpan w:val="4"/>
          </w:tcPr>
          <w:p w14:paraId="5164D322" w14:textId="69E1AF28" w:rsidR="001A1682" w:rsidRPr="00EE3D46" w:rsidRDefault="001A1682" w:rsidP="00690B92">
            <w:pPr>
              <w:widowControl w:val="0"/>
              <w:pBdr>
                <w:top w:val="nil"/>
                <w:left w:val="nil"/>
                <w:bottom w:val="nil"/>
                <w:right w:val="nil"/>
                <w:between w:val="nil"/>
              </w:pBdr>
              <w:tabs>
                <w:tab w:val="left" w:pos="851"/>
              </w:tabs>
              <w:spacing w:line="360" w:lineRule="auto"/>
              <w:jc w:val="center"/>
              <w:rPr>
                <w:rFonts w:ascii="GHEA Grapalat" w:hAnsi="GHEA Grapalat" w:cs="Sylfaen"/>
                <w:b/>
              </w:rPr>
            </w:pPr>
            <w:r w:rsidRPr="00EE3D46">
              <w:rPr>
                <w:rFonts w:ascii="GHEA Grapalat" w:hAnsi="GHEA Grapalat" w:cs="Sylfaen"/>
                <w:b/>
              </w:rPr>
              <w:lastRenderedPageBreak/>
              <w:t>1. Ընդունվել է</w:t>
            </w:r>
          </w:p>
          <w:p w14:paraId="059B06CD" w14:textId="77777777" w:rsidR="00E72221" w:rsidRPr="00EE3D46" w:rsidRDefault="00C625CA" w:rsidP="00690B92">
            <w:pPr>
              <w:widowControl w:val="0"/>
              <w:pBdr>
                <w:top w:val="nil"/>
                <w:left w:val="nil"/>
                <w:bottom w:val="nil"/>
                <w:right w:val="nil"/>
                <w:between w:val="nil"/>
              </w:pBdr>
              <w:tabs>
                <w:tab w:val="left" w:pos="851"/>
              </w:tabs>
              <w:spacing w:line="360" w:lineRule="auto"/>
              <w:jc w:val="both"/>
              <w:rPr>
                <w:rFonts w:ascii="GHEA Grapalat" w:hAnsi="GHEA Grapalat" w:cs="Sylfaen"/>
              </w:rPr>
            </w:pPr>
            <w:r w:rsidRPr="00EE3D46">
              <w:rPr>
                <w:rFonts w:ascii="GHEA Grapalat" w:hAnsi="GHEA Grapalat" w:cs="Sylfaen"/>
              </w:rPr>
              <w:t xml:space="preserve">Նախագծի հիմնավորումների 2-րդ բաժնում փորձ է արվել ամփոփ կերպով ներկայացնել հիմնական ծախսային ուղղությունները, </w:t>
            </w:r>
            <w:r w:rsidRPr="00EE3D46">
              <w:rPr>
                <w:rFonts w:ascii="GHEA Grapalat" w:hAnsi="GHEA Grapalat" w:cs="Sylfaen"/>
              </w:rPr>
              <w:lastRenderedPageBreak/>
              <w:t>որոնք առավել բացված և լիարժեք կերպով արտացոլված են նախագծին</w:t>
            </w:r>
            <w:r w:rsidR="00C627B9" w:rsidRPr="00EE3D46">
              <w:rPr>
                <w:rFonts w:ascii="GHEA Grapalat" w:hAnsi="GHEA Grapalat" w:cs="Sylfaen"/>
              </w:rPr>
              <w:t xml:space="preserve"> կից ներկայացված «Արբիտրաժի և հաշտարարության հայաստանյան կենտրոն» հիմնադրամի 2023թ.-ի բյուջեի նախագծում: Արդյունքում, </w:t>
            </w:r>
            <w:r w:rsidR="00E72221" w:rsidRPr="00EE3D46">
              <w:rPr>
                <w:rFonts w:ascii="GHEA Grapalat" w:hAnsi="GHEA Grapalat" w:cs="Sylfaen"/>
              </w:rPr>
              <w:t xml:space="preserve">Նախագծի </w:t>
            </w:r>
            <w:r w:rsidR="00C627B9" w:rsidRPr="00EE3D46">
              <w:rPr>
                <w:rFonts w:ascii="GHEA Grapalat" w:hAnsi="GHEA Grapalat" w:cs="Sylfaen"/>
              </w:rPr>
              <w:t>հիմնավորումներում</w:t>
            </w:r>
            <w:r w:rsidR="00E72221" w:rsidRPr="00EE3D46">
              <w:rPr>
                <w:rFonts w:ascii="GHEA Grapalat" w:hAnsi="GHEA Grapalat" w:cs="Sylfaen"/>
              </w:rPr>
              <w:t xml:space="preserve"> չէին արտացոլվել, «Հիմնական միջոցների ամորտիզացիա» և «Այլ ծախսեր» տողերը, որոնք, ըստ էության, չեն արտացոլում «Արբիտրաժի և հաշտարարության հայաստանյան կենտրոն» հիմնադրամի հիմնական ծախսային ուղղությունները:</w:t>
            </w:r>
          </w:p>
          <w:p w14:paraId="07FFAB6F" w14:textId="77777777" w:rsidR="001A1682" w:rsidRPr="00EE3D46" w:rsidRDefault="00E72221" w:rsidP="00690B92">
            <w:pPr>
              <w:widowControl w:val="0"/>
              <w:pBdr>
                <w:top w:val="nil"/>
                <w:left w:val="nil"/>
                <w:bottom w:val="nil"/>
                <w:right w:val="nil"/>
                <w:between w:val="nil"/>
              </w:pBdr>
              <w:tabs>
                <w:tab w:val="left" w:pos="851"/>
              </w:tabs>
              <w:spacing w:line="360" w:lineRule="auto"/>
              <w:jc w:val="both"/>
              <w:rPr>
                <w:rFonts w:ascii="GHEA Grapalat" w:hAnsi="GHEA Grapalat" w:cs="Sylfaen"/>
              </w:rPr>
            </w:pPr>
            <w:r w:rsidRPr="00EE3D46">
              <w:rPr>
                <w:rFonts w:ascii="GHEA Grapalat" w:hAnsi="GHEA Grapalat" w:cs="Sylfaen"/>
              </w:rPr>
              <w:t>Այնուամենայնիվ, հնարավոր տարընթերցումներից և հակասություններից խուսափելու նպատակով, այդ տեղերի կապակցությամբ տեղեկատվությունը նույնպես ավելացվել է հիմնավորումներում:</w:t>
            </w:r>
          </w:p>
          <w:p w14:paraId="631CDB53" w14:textId="6297826C" w:rsidR="009B4B55" w:rsidRPr="00EE3D46" w:rsidRDefault="009B4B55" w:rsidP="003B366C">
            <w:pPr>
              <w:widowControl w:val="0"/>
              <w:pBdr>
                <w:top w:val="nil"/>
                <w:left w:val="nil"/>
                <w:bottom w:val="nil"/>
                <w:right w:val="nil"/>
                <w:between w:val="nil"/>
              </w:pBdr>
              <w:tabs>
                <w:tab w:val="left" w:pos="851"/>
              </w:tabs>
              <w:spacing w:line="360" w:lineRule="auto"/>
              <w:jc w:val="both"/>
              <w:rPr>
                <w:rFonts w:ascii="GHEA Grapalat" w:hAnsi="GHEA Grapalat" w:cs="Sylfaen"/>
              </w:rPr>
            </w:pPr>
            <w:r w:rsidRPr="00EE3D46">
              <w:rPr>
                <w:rFonts w:ascii="GHEA Grapalat" w:hAnsi="GHEA Grapalat" w:cs="Sylfaen"/>
              </w:rPr>
              <w:t xml:space="preserve">Ինչ վերաբերում է Նախագծի հիմնավորմամբ նշված ԱԱՀ գումարին, և այն Կենտրոնի ծախսային ուղղությունների «Հարկեր, տուրքեր, այլ վճարներ» տողում չնախատեսելուն, նկատենք, որ այդ տողում նախատեսվել են այն հնարավոր հարկերն ու տուրքերը, որոնք ամենայն հավանականությամբ առաջանալու են որպես արդյունք կամ հետևանք Կենտրոնի գործունեության, իր կանոնադրական նպատակների և կանոնադրությամբ </w:t>
            </w:r>
            <w:r w:rsidRPr="00EE3D46">
              <w:rPr>
                <w:rFonts w:ascii="GHEA Grapalat" w:hAnsi="GHEA Grapalat" w:cs="Sylfaen"/>
              </w:rPr>
              <w:lastRenderedPageBreak/>
              <w:t>նախատեսված ձեռնարկատիրական գործունեության իրականացման:</w:t>
            </w:r>
            <w:r w:rsidR="003B366C" w:rsidRPr="00EE3D46">
              <w:rPr>
                <w:rFonts w:ascii="GHEA Grapalat" w:hAnsi="GHEA Grapalat" w:cs="Sylfaen"/>
              </w:rPr>
              <w:t xml:space="preserve"> Ո</w:t>
            </w:r>
            <w:r w:rsidRPr="00EE3D46">
              <w:rPr>
                <w:rFonts w:ascii="GHEA Grapalat" w:hAnsi="GHEA Grapalat" w:cs="Sylfaen"/>
              </w:rPr>
              <w:t xml:space="preserve">րպես սուբսիդիա տրամադրվող գումարի նկատմամբ հաշվարկվող ավելացված արժեքի հարկը </w:t>
            </w:r>
            <w:r w:rsidR="003B366C" w:rsidRPr="00EE3D46">
              <w:rPr>
                <w:rFonts w:ascii="GHEA Grapalat" w:hAnsi="GHEA Grapalat" w:cs="Sylfaen"/>
              </w:rPr>
              <w:t>հաշվարկվել է ընդհանուր Կենտրոնի գործունեության համար անհրաժեշտ գումարի նկատմամբ /լրացուցիչ 20 տոկոս/ և</w:t>
            </w:r>
            <w:r w:rsidR="00A91326" w:rsidRPr="00EE3D46">
              <w:rPr>
                <w:rFonts w:ascii="GHEA Grapalat" w:hAnsi="GHEA Grapalat" w:cs="Sylfaen"/>
              </w:rPr>
              <w:t xml:space="preserve"> չի ներառվել Կենտրոնի ծախսային ուղղ</w:t>
            </w:r>
            <w:r w:rsidR="003B366C" w:rsidRPr="00EE3D46">
              <w:rPr>
                <w:rFonts w:ascii="GHEA Grapalat" w:hAnsi="GHEA Grapalat" w:cs="Sylfaen"/>
              </w:rPr>
              <w:t>ությունների համապատասխան տողում, որպեսզի արտացոլվի առանձին։</w:t>
            </w:r>
          </w:p>
        </w:tc>
      </w:tr>
      <w:tr w:rsidR="006A4A0C" w:rsidRPr="00EE3D46" w14:paraId="0B453513" w14:textId="77777777" w:rsidTr="001679FF">
        <w:tc>
          <w:tcPr>
            <w:tcW w:w="7398" w:type="dxa"/>
          </w:tcPr>
          <w:p w14:paraId="68EB126E" w14:textId="720F1893" w:rsidR="00D173C6" w:rsidRPr="00EE3D46" w:rsidRDefault="006A4A0C" w:rsidP="00690B92">
            <w:pPr>
              <w:spacing w:line="360" w:lineRule="auto"/>
              <w:contextualSpacing/>
              <w:jc w:val="both"/>
              <w:rPr>
                <w:rFonts w:ascii="GHEA Grapalat" w:hAnsi="GHEA Grapalat"/>
              </w:rPr>
            </w:pPr>
            <w:r w:rsidRPr="00EE3D46">
              <w:rPr>
                <w:rFonts w:ascii="GHEA Grapalat" w:hAnsi="GHEA Grapalat"/>
              </w:rPr>
              <w:lastRenderedPageBreak/>
              <w:t xml:space="preserve">2. </w:t>
            </w:r>
            <w:r w:rsidR="00D173C6" w:rsidRPr="00EE3D46">
              <w:rPr>
                <w:rFonts w:ascii="GHEA Grapalat" w:hAnsi="GHEA Grapalat"/>
              </w:rPr>
              <w:t xml:space="preserve">Հաշվի առնելով այն հանգամանքը, որ Նախագծի 1-ին կետով սահմանվող 4-րդ, 5-րդ, 6-րդ, 7-րդ և 8-րդ հավելվածներում նախատեսվում է կատարել լրացումներ՝ առաջարկում ենք Նախագծի վերնագիրը, Նախագծի 1-ին կետը, ինչպես նաև Նախագծի հիմնավորման և ամփոփաթերթի վերնագրերը համապատասխանեցնել Նախագծի Հավելվածների վերնագրերին:  </w:t>
            </w:r>
          </w:p>
          <w:p w14:paraId="422852C0" w14:textId="75204DB4" w:rsidR="006A4A0C" w:rsidRPr="00EE3D46" w:rsidRDefault="00D173C6" w:rsidP="00690B92">
            <w:pPr>
              <w:spacing w:line="360" w:lineRule="auto"/>
              <w:contextualSpacing/>
              <w:jc w:val="both"/>
              <w:rPr>
                <w:rFonts w:ascii="GHEA Grapalat" w:hAnsi="GHEA Grapalat"/>
              </w:rPr>
            </w:pPr>
            <w:r w:rsidRPr="00EE3D46">
              <w:rPr>
                <w:rFonts w:ascii="GHEA Grapalat" w:hAnsi="GHEA Grapalat"/>
              </w:rPr>
              <w:t>Ընդ որում՝ Հավելված 4-ում, 5-ում և 6-ում առաջարկվում է կատարել միայն լրացում, հետևաբար առաջարկում ենք դրանց վերնագրերից հանել «փոփոխությունները» բառը:</w:t>
            </w:r>
          </w:p>
        </w:tc>
        <w:tc>
          <w:tcPr>
            <w:tcW w:w="7637" w:type="dxa"/>
            <w:gridSpan w:val="4"/>
          </w:tcPr>
          <w:p w14:paraId="37BE2D0E" w14:textId="77777777" w:rsidR="006A4A0C" w:rsidRPr="00EE3D46" w:rsidRDefault="00D173C6" w:rsidP="00690B92">
            <w:pPr>
              <w:widowControl w:val="0"/>
              <w:pBdr>
                <w:top w:val="nil"/>
                <w:left w:val="nil"/>
                <w:bottom w:val="nil"/>
                <w:right w:val="nil"/>
                <w:between w:val="nil"/>
              </w:pBdr>
              <w:tabs>
                <w:tab w:val="left" w:pos="851"/>
              </w:tabs>
              <w:spacing w:line="360" w:lineRule="auto"/>
              <w:jc w:val="center"/>
              <w:rPr>
                <w:rFonts w:ascii="GHEA Grapalat" w:hAnsi="GHEA Grapalat" w:cs="Sylfaen"/>
                <w:b/>
              </w:rPr>
            </w:pPr>
            <w:r w:rsidRPr="00EE3D46">
              <w:rPr>
                <w:rFonts w:ascii="GHEA Grapalat" w:hAnsi="GHEA Grapalat" w:cs="Sylfaen"/>
                <w:b/>
              </w:rPr>
              <w:t>2. Ընդունվել է</w:t>
            </w:r>
          </w:p>
          <w:p w14:paraId="1FFB6B04" w14:textId="2D1E865A" w:rsidR="00D173C6" w:rsidRPr="00EE3D46" w:rsidRDefault="001679FF" w:rsidP="00690B92">
            <w:pPr>
              <w:widowControl w:val="0"/>
              <w:pBdr>
                <w:top w:val="nil"/>
                <w:left w:val="nil"/>
                <w:bottom w:val="nil"/>
                <w:right w:val="nil"/>
                <w:between w:val="nil"/>
              </w:pBdr>
              <w:tabs>
                <w:tab w:val="left" w:pos="851"/>
              </w:tabs>
              <w:spacing w:line="360" w:lineRule="auto"/>
              <w:jc w:val="both"/>
              <w:rPr>
                <w:rFonts w:ascii="GHEA Grapalat" w:hAnsi="GHEA Grapalat" w:cs="Sylfaen"/>
              </w:rPr>
            </w:pPr>
            <w:r w:rsidRPr="00EE3D46">
              <w:rPr>
                <w:rFonts w:ascii="GHEA Grapalat" w:hAnsi="GHEA Grapalat" w:cs="Sylfaen"/>
              </w:rPr>
              <w:t>Նախագծում կատարվել են համապատասխան փոփոխություններ:</w:t>
            </w:r>
          </w:p>
        </w:tc>
      </w:tr>
      <w:tr w:rsidR="007D080A" w:rsidRPr="00112D79" w14:paraId="35E1F608" w14:textId="77777777" w:rsidTr="001679FF">
        <w:tc>
          <w:tcPr>
            <w:tcW w:w="7398" w:type="dxa"/>
          </w:tcPr>
          <w:p w14:paraId="1DD6BFC4" w14:textId="38694A5C" w:rsidR="007D080A" w:rsidRPr="00EE3D46" w:rsidRDefault="007D080A" w:rsidP="00690B92">
            <w:pPr>
              <w:spacing w:line="360" w:lineRule="auto"/>
              <w:contextualSpacing/>
              <w:jc w:val="both"/>
              <w:rPr>
                <w:rFonts w:ascii="GHEA Grapalat" w:hAnsi="GHEA Grapalat"/>
              </w:rPr>
            </w:pPr>
            <w:r w:rsidRPr="00EE3D46">
              <w:rPr>
                <w:rFonts w:ascii="GHEA Grapalat" w:hAnsi="GHEA Grapalat"/>
              </w:rPr>
              <w:t xml:space="preserve">3. </w:t>
            </w:r>
            <w:r w:rsidR="0053213E" w:rsidRPr="00EE3D46">
              <w:rPr>
                <w:rFonts w:ascii="GHEA Grapalat" w:hAnsi="GHEA Grapalat"/>
              </w:rPr>
              <w:t>Առաջարկում ենք Հավելված 6-ում «Հավելված 3»  բառերը փոխարինել «Հավելված 6»  բառերով:</w:t>
            </w:r>
          </w:p>
        </w:tc>
        <w:tc>
          <w:tcPr>
            <w:tcW w:w="7637" w:type="dxa"/>
            <w:gridSpan w:val="4"/>
          </w:tcPr>
          <w:p w14:paraId="5596CB26" w14:textId="42BE22C8" w:rsidR="0053213E" w:rsidRPr="00EE3D46" w:rsidRDefault="0053213E" w:rsidP="0053213E">
            <w:pPr>
              <w:widowControl w:val="0"/>
              <w:pBdr>
                <w:top w:val="nil"/>
                <w:left w:val="nil"/>
                <w:bottom w:val="nil"/>
                <w:right w:val="nil"/>
                <w:between w:val="nil"/>
              </w:pBdr>
              <w:tabs>
                <w:tab w:val="left" w:pos="851"/>
              </w:tabs>
              <w:spacing w:line="360" w:lineRule="auto"/>
              <w:jc w:val="center"/>
              <w:rPr>
                <w:rFonts w:ascii="GHEA Grapalat" w:hAnsi="GHEA Grapalat" w:cs="Sylfaen"/>
                <w:b/>
              </w:rPr>
            </w:pPr>
            <w:r w:rsidRPr="00EE3D46">
              <w:rPr>
                <w:rFonts w:ascii="GHEA Grapalat" w:hAnsi="GHEA Grapalat" w:cs="Sylfaen"/>
                <w:b/>
              </w:rPr>
              <w:t>3. Ընդունվել է</w:t>
            </w:r>
          </w:p>
          <w:p w14:paraId="52879167" w14:textId="14FC4374" w:rsidR="007D080A" w:rsidRDefault="0053213E" w:rsidP="0053213E">
            <w:pPr>
              <w:widowControl w:val="0"/>
              <w:pBdr>
                <w:top w:val="nil"/>
                <w:left w:val="nil"/>
                <w:bottom w:val="nil"/>
                <w:right w:val="nil"/>
                <w:between w:val="nil"/>
              </w:pBdr>
              <w:tabs>
                <w:tab w:val="left" w:pos="851"/>
              </w:tabs>
              <w:spacing w:line="360" w:lineRule="auto"/>
              <w:jc w:val="center"/>
              <w:rPr>
                <w:rFonts w:ascii="GHEA Grapalat" w:hAnsi="GHEA Grapalat" w:cs="Sylfaen"/>
                <w:b/>
              </w:rPr>
            </w:pPr>
            <w:r w:rsidRPr="00EE3D46">
              <w:rPr>
                <w:rFonts w:ascii="GHEA Grapalat" w:hAnsi="GHEA Grapalat" w:cs="Sylfaen"/>
              </w:rPr>
              <w:t>Նախագծում կատարվել են համապատասխան փոփոխություններ:</w:t>
            </w:r>
          </w:p>
        </w:tc>
      </w:tr>
    </w:tbl>
    <w:p w14:paraId="1911694E" w14:textId="77777777" w:rsidR="00112D79" w:rsidRPr="009B1A83" w:rsidRDefault="00112D79" w:rsidP="002B64A7">
      <w:pPr>
        <w:pBdr>
          <w:top w:val="nil"/>
          <w:left w:val="nil"/>
          <w:bottom w:val="nil"/>
          <w:right w:val="nil"/>
          <w:between w:val="nil"/>
        </w:pBdr>
        <w:spacing w:line="276" w:lineRule="auto"/>
        <w:jc w:val="both"/>
        <w:rPr>
          <w:rFonts w:ascii="GHEA Grapalat" w:eastAsia="GHEA Grapalat" w:hAnsi="GHEA Grapalat" w:cs="GHEA Grapalat"/>
          <w:i/>
          <w:color w:val="000000"/>
        </w:rPr>
      </w:pPr>
    </w:p>
    <w:sectPr w:rsidR="00112D79" w:rsidRPr="009B1A83" w:rsidSect="00FB0A3E">
      <w:footerReference w:type="default" r:id="rId10"/>
      <w:pgSz w:w="16838" w:h="11906" w:orient="landscape"/>
      <w:pgMar w:top="851" w:right="1245" w:bottom="284" w:left="1134"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A6DD47" w14:textId="77777777" w:rsidR="004D23B8" w:rsidRDefault="004D23B8" w:rsidP="00FB0A3E">
      <w:r>
        <w:separator/>
      </w:r>
    </w:p>
  </w:endnote>
  <w:endnote w:type="continuationSeparator" w:id="0">
    <w:p w14:paraId="0E2E891D" w14:textId="77777777" w:rsidR="004D23B8" w:rsidRDefault="004D23B8" w:rsidP="00FB0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Liberation Mono">
    <w:altName w:val="Courier New"/>
    <w:charset w:val="CC"/>
    <w:family w:val="roman"/>
    <w:pitch w:val="variable"/>
  </w:font>
  <w:font w:name="Special#Default Metrics Font">
    <w:altName w:val="Cambria"/>
    <w:charset w:val="00"/>
    <w:family w:val="roman"/>
    <w:pitch w:val="default"/>
  </w:font>
  <w:font w:name="Cambria Math">
    <w:panose1 w:val="02040503050406030204"/>
    <w:charset w:val="00"/>
    <w:family w:val="roman"/>
    <w:pitch w:val="variable"/>
    <w:sig w:usb0="E00002FF" w:usb1="420024FF" w:usb2="00000000" w:usb3="00000000" w:csb0="0000019F" w:csb1="00000000"/>
  </w:font>
  <w:font w:name="AppleSystemUIFont">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A05A08" w14:textId="6D26BC58" w:rsidR="00C5464E" w:rsidRDefault="00C5464E">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Pr>
        <w:color w:val="000000"/>
      </w:rPr>
      <w:fldChar w:fldCharType="separate"/>
    </w:r>
    <w:r w:rsidR="00337B5A">
      <w:rPr>
        <w:noProof/>
        <w:color w:val="000000"/>
      </w:rPr>
      <w:t>16</w:t>
    </w:r>
    <w:r>
      <w:rPr>
        <w:color w:val="000000"/>
      </w:rPr>
      <w:fldChar w:fldCharType="end"/>
    </w:r>
  </w:p>
  <w:p w14:paraId="67AA8DF7" w14:textId="77777777" w:rsidR="00C5464E" w:rsidRDefault="00C5464E">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79AFFF" w14:textId="77777777" w:rsidR="004D23B8" w:rsidRDefault="004D23B8" w:rsidP="00FB0A3E">
      <w:r>
        <w:separator/>
      </w:r>
    </w:p>
  </w:footnote>
  <w:footnote w:type="continuationSeparator" w:id="0">
    <w:p w14:paraId="3F7C8E09" w14:textId="77777777" w:rsidR="004D23B8" w:rsidRDefault="004D23B8" w:rsidP="00FB0A3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791D43"/>
    <w:multiLevelType w:val="hybridMultilevel"/>
    <w:tmpl w:val="043E294A"/>
    <w:lvl w:ilvl="0" w:tplc="042B000F">
      <w:start w:val="1"/>
      <w:numFmt w:val="decimal"/>
      <w:lvlText w:val="%1."/>
      <w:lvlJc w:val="left"/>
      <w:pPr>
        <w:ind w:left="900" w:hanging="360"/>
      </w:pPr>
    </w:lvl>
    <w:lvl w:ilvl="1" w:tplc="042B0019" w:tentative="1">
      <w:start w:val="1"/>
      <w:numFmt w:val="lowerLetter"/>
      <w:lvlText w:val="%2."/>
      <w:lvlJc w:val="left"/>
      <w:pPr>
        <w:ind w:left="1620" w:hanging="360"/>
      </w:pPr>
    </w:lvl>
    <w:lvl w:ilvl="2" w:tplc="042B001B" w:tentative="1">
      <w:start w:val="1"/>
      <w:numFmt w:val="lowerRoman"/>
      <w:lvlText w:val="%3."/>
      <w:lvlJc w:val="right"/>
      <w:pPr>
        <w:ind w:left="2340" w:hanging="180"/>
      </w:pPr>
    </w:lvl>
    <w:lvl w:ilvl="3" w:tplc="042B000F" w:tentative="1">
      <w:start w:val="1"/>
      <w:numFmt w:val="decimal"/>
      <w:lvlText w:val="%4."/>
      <w:lvlJc w:val="left"/>
      <w:pPr>
        <w:ind w:left="3060" w:hanging="360"/>
      </w:pPr>
    </w:lvl>
    <w:lvl w:ilvl="4" w:tplc="042B0019" w:tentative="1">
      <w:start w:val="1"/>
      <w:numFmt w:val="lowerLetter"/>
      <w:lvlText w:val="%5."/>
      <w:lvlJc w:val="left"/>
      <w:pPr>
        <w:ind w:left="3780" w:hanging="360"/>
      </w:pPr>
    </w:lvl>
    <w:lvl w:ilvl="5" w:tplc="042B001B" w:tentative="1">
      <w:start w:val="1"/>
      <w:numFmt w:val="lowerRoman"/>
      <w:lvlText w:val="%6."/>
      <w:lvlJc w:val="right"/>
      <w:pPr>
        <w:ind w:left="4500" w:hanging="180"/>
      </w:pPr>
    </w:lvl>
    <w:lvl w:ilvl="6" w:tplc="042B000F" w:tentative="1">
      <w:start w:val="1"/>
      <w:numFmt w:val="decimal"/>
      <w:lvlText w:val="%7."/>
      <w:lvlJc w:val="left"/>
      <w:pPr>
        <w:ind w:left="5220" w:hanging="360"/>
      </w:pPr>
    </w:lvl>
    <w:lvl w:ilvl="7" w:tplc="042B0019" w:tentative="1">
      <w:start w:val="1"/>
      <w:numFmt w:val="lowerLetter"/>
      <w:lvlText w:val="%8."/>
      <w:lvlJc w:val="left"/>
      <w:pPr>
        <w:ind w:left="5940" w:hanging="360"/>
      </w:pPr>
    </w:lvl>
    <w:lvl w:ilvl="8" w:tplc="042B001B" w:tentative="1">
      <w:start w:val="1"/>
      <w:numFmt w:val="lowerRoman"/>
      <w:lvlText w:val="%9."/>
      <w:lvlJc w:val="right"/>
      <w:pPr>
        <w:ind w:left="6660" w:hanging="180"/>
      </w:pPr>
    </w:lvl>
  </w:abstractNum>
  <w:abstractNum w:abstractNumId="1" w15:restartNumberingAfterBreak="0">
    <w:nsid w:val="12075258"/>
    <w:multiLevelType w:val="hybridMultilevel"/>
    <w:tmpl w:val="53AA0CEA"/>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1451182D"/>
    <w:multiLevelType w:val="hybridMultilevel"/>
    <w:tmpl w:val="7E284382"/>
    <w:lvl w:ilvl="0" w:tplc="9056CC26">
      <w:start w:val="7"/>
      <w:numFmt w:val="decimal"/>
      <w:lvlText w:val="%1."/>
      <w:lvlJc w:val="left"/>
      <w:pPr>
        <w:ind w:left="927" w:hanging="360"/>
      </w:pPr>
      <w:rPr>
        <w:rFonts w:eastAsia="Times New Roman"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8D72EB5"/>
    <w:multiLevelType w:val="hybridMultilevel"/>
    <w:tmpl w:val="48D0E15E"/>
    <w:lvl w:ilvl="0" w:tplc="8E306E9C">
      <w:start w:val="1"/>
      <w:numFmt w:val="decimal"/>
      <w:lvlText w:val="%1."/>
      <w:lvlJc w:val="left"/>
      <w:pPr>
        <w:ind w:left="1353"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BA65C02"/>
    <w:multiLevelType w:val="hybridMultilevel"/>
    <w:tmpl w:val="D5222F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DF4628B"/>
    <w:multiLevelType w:val="hybridMultilevel"/>
    <w:tmpl w:val="53AA0CEA"/>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1F9C6237"/>
    <w:multiLevelType w:val="hybridMultilevel"/>
    <w:tmpl w:val="2F7C2048"/>
    <w:lvl w:ilvl="0" w:tplc="BF1E9424">
      <w:start w:val="1"/>
      <w:numFmt w:val="decimal"/>
      <w:lvlText w:val="%1)"/>
      <w:lvlJc w:val="left"/>
      <w:pPr>
        <w:ind w:left="720" w:hanging="360"/>
      </w:pPr>
      <w:rPr>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2292003C"/>
    <w:multiLevelType w:val="hybridMultilevel"/>
    <w:tmpl w:val="7EEE0384"/>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8" w15:restartNumberingAfterBreak="0">
    <w:nsid w:val="22F1325A"/>
    <w:multiLevelType w:val="hybridMultilevel"/>
    <w:tmpl w:val="1B862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6353F0"/>
    <w:multiLevelType w:val="hybridMultilevel"/>
    <w:tmpl w:val="A60A45D4"/>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23C21181"/>
    <w:multiLevelType w:val="hybridMultilevel"/>
    <w:tmpl w:val="51C44C46"/>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246271E9"/>
    <w:multiLevelType w:val="hybridMultilevel"/>
    <w:tmpl w:val="857EB81C"/>
    <w:lvl w:ilvl="0" w:tplc="25B020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5556D71"/>
    <w:multiLevelType w:val="hybridMultilevel"/>
    <w:tmpl w:val="97D418F8"/>
    <w:lvl w:ilvl="0" w:tplc="3DAEB97A">
      <w:start w:val="12"/>
      <w:numFmt w:val="decimal"/>
      <w:lvlText w:val="%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26110184"/>
    <w:multiLevelType w:val="hybridMultilevel"/>
    <w:tmpl w:val="53AA0CEA"/>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265E20E7"/>
    <w:multiLevelType w:val="hybridMultilevel"/>
    <w:tmpl w:val="10EC9A92"/>
    <w:lvl w:ilvl="0" w:tplc="04090005">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BEC3E5C"/>
    <w:multiLevelType w:val="hybridMultilevel"/>
    <w:tmpl w:val="F77A93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FC27362"/>
    <w:multiLevelType w:val="hybridMultilevel"/>
    <w:tmpl w:val="73889DC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2DE24AB"/>
    <w:multiLevelType w:val="hybridMultilevel"/>
    <w:tmpl w:val="701AEDA2"/>
    <w:lvl w:ilvl="0" w:tplc="164CCE08">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93723B3"/>
    <w:multiLevelType w:val="hybridMultilevel"/>
    <w:tmpl w:val="AADC43C0"/>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9471BE6"/>
    <w:multiLevelType w:val="hybridMultilevel"/>
    <w:tmpl w:val="CE728B6A"/>
    <w:lvl w:ilvl="0" w:tplc="0419000F">
      <w:start w:val="1"/>
      <w:numFmt w:val="decimal"/>
      <w:lvlText w:val="%1."/>
      <w:lvlJc w:val="left"/>
      <w:pPr>
        <w:ind w:left="720" w:hanging="360"/>
      </w:pPr>
    </w:lvl>
    <w:lvl w:ilvl="1" w:tplc="DE00487C">
      <w:start w:val="1"/>
      <w:numFmt w:val="decimal"/>
      <w:lvlText w:val="%2)"/>
      <w:lvlJc w:val="left"/>
      <w:pPr>
        <w:ind w:left="1470" w:hanging="390"/>
      </w:pPr>
      <w:rPr>
        <w:rFonts w:eastAsia="Times New Roman" w:cs="Aria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DAF2DDE"/>
    <w:multiLevelType w:val="hybridMultilevel"/>
    <w:tmpl w:val="23860D4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1" w15:restartNumberingAfterBreak="0">
    <w:nsid w:val="42295475"/>
    <w:multiLevelType w:val="hybridMultilevel"/>
    <w:tmpl w:val="6B58A39E"/>
    <w:lvl w:ilvl="0" w:tplc="9FE0F974">
      <w:start w:val="58"/>
      <w:numFmt w:val="bullet"/>
      <w:lvlText w:val="-"/>
      <w:lvlJc w:val="left"/>
      <w:pPr>
        <w:ind w:left="720" w:hanging="360"/>
      </w:pPr>
      <w:rPr>
        <w:rFonts w:ascii="Sylfaen" w:eastAsia="Calibri" w:hAnsi="Sylfaen"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67C4A02"/>
    <w:multiLevelType w:val="hybridMultilevel"/>
    <w:tmpl w:val="1B862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0B32B84"/>
    <w:multiLevelType w:val="hybridMultilevel"/>
    <w:tmpl w:val="53AA0CEA"/>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4" w15:restartNumberingAfterBreak="0">
    <w:nsid w:val="553811D6"/>
    <w:multiLevelType w:val="hybridMultilevel"/>
    <w:tmpl w:val="05A260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7105BA7"/>
    <w:multiLevelType w:val="hybridMultilevel"/>
    <w:tmpl w:val="3AB0FF20"/>
    <w:lvl w:ilvl="0" w:tplc="39DE8CCE">
      <w:start w:val="1"/>
      <w:numFmt w:val="decimal"/>
      <w:lvlText w:val="%1."/>
      <w:lvlJc w:val="left"/>
      <w:pPr>
        <w:ind w:left="1713" w:hanging="360"/>
      </w:pPr>
      <w:rPr>
        <w:b/>
      </w:rPr>
    </w:lvl>
    <w:lvl w:ilvl="1" w:tplc="04190019">
      <w:start w:val="1"/>
      <w:numFmt w:val="lowerLetter"/>
      <w:lvlText w:val="%2."/>
      <w:lvlJc w:val="left"/>
      <w:pPr>
        <w:ind w:left="2433" w:hanging="360"/>
      </w:pPr>
    </w:lvl>
    <w:lvl w:ilvl="2" w:tplc="0419001B" w:tentative="1">
      <w:start w:val="1"/>
      <w:numFmt w:val="lowerRoman"/>
      <w:lvlText w:val="%3."/>
      <w:lvlJc w:val="right"/>
      <w:pPr>
        <w:ind w:left="3153" w:hanging="180"/>
      </w:pPr>
    </w:lvl>
    <w:lvl w:ilvl="3" w:tplc="0419000F" w:tentative="1">
      <w:start w:val="1"/>
      <w:numFmt w:val="decimal"/>
      <w:lvlText w:val="%4."/>
      <w:lvlJc w:val="left"/>
      <w:pPr>
        <w:ind w:left="3873" w:hanging="360"/>
      </w:pPr>
    </w:lvl>
    <w:lvl w:ilvl="4" w:tplc="04190019" w:tentative="1">
      <w:start w:val="1"/>
      <w:numFmt w:val="lowerLetter"/>
      <w:lvlText w:val="%5."/>
      <w:lvlJc w:val="left"/>
      <w:pPr>
        <w:ind w:left="4593" w:hanging="360"/>
      </w:pPr>
    </w:lvl>
    <w:lvl w:ilvl="5" w:tplc="0419001B" w:tentative="1">
      <w:start w:val="1"/>
      <w:numFmt w:val="lowerRoman"/>
      <w:lvlText w:val="%6."/>
      <w:lvlJc w:val="right"/>
      <w:pPr>
        <w:ind w:left="5313" w:hanging="180"/>
      </w:pPr>
    </w:lvl>
    <w:lvl w:ilvl="6" w:tplc="0419000F" w:tentative="1">
      <w:start w:val="1"/>
      <w:numFmt w:val="decimal"/>
      <w:lvlText w:val="%7."/>
      <w:lvlJc w:val="left"/>
      <w:pPr>
        <w:ind w:left="6033" w:hanging="360"/>
      </w:pPr>
    </w:lvl>
    <w:lvl w:ilvl="7" w:tplc="04190019" w:tentative="1">
      <w:start w:val="1"/>
      <w:numFmt w:val="lowerLetter"/>
      <w:lvlText w:val="%8."/>
      <w:lvlJc w:val="left"/>
      <w:pPr>
        <w:ind w:left="6753" w:hanging="360"/>
      </w:pPr>
    </w:lvl>
    <w:lvl w:ilvl="8" w:tplc="0419001B" w:tentative="1">
      <w:start w:val="1"/>
      <w:numFmt w:val="lowerRoman"/>
      <w:lvlText w:val="%9."/>
      <w:lvlJc w:val="right"/>
      <w:pPr>
        <w:ind w:left="7473" w:hanging="180"/>
      </w:pPr>
    </w:lvl>
  </w:abstractNum>
  <w:abstractNum w:abstractNumId="26" w15:restartNumberingAfterBreak="0">
    <w:nsid w:val="599567EA"/>
    <w:multiLevelType w:val="multilevel"/>
    <w:tmpl w:val="B1A8ED86"/>
    <w:lvl w:ilvl="0">
      <w:start w:val="1"/>
      <w:numFmt w:val="decimal"/>
      <w:lvlText w:val="%1."/>
      <w:lvlJc w:val="left"/>
      <w:pPr>
        <w:ind w:left="1440" w:hanging="360"/>
      </w:pPr>
      <w:rPr>
        <w:i w:val="0"/>
      </w:r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27" w15:restartNumberingAfterBreak="0">
    <w:nsid w:val="66D678E1"/>
    <w:multiLevelType w:val="hybridMultilevel"/>
    <w:tmpl w:val="53AA0CEA"/>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8" w15:restartNumberingAfterBreak="0">
    <w:nsid w:val="69025055"/>
    <w:multiLevelType w:val="hybridMultilevel"/>
    <w:tmpl w:val="21EC9CA2"/>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9" w15:restartNumberingAfterBreak="0">
    <w:nsid w:val="706225C4"/>
    <w:multiLevelType w:val="hybridMultilevel"/>
    <w:tmpl w:val="95FE9F64"/>
    <w:lvl w:ilvl="0" w:tplc="49A48E82">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15:restartNumberingAfterBreak="0">
    <w:nsid w:val="763A5659"/>
    <w:multiLevelType w:val="hybridMultilevel"/>
    <w:tmpl w:val="48D0E15E"/>
    <w:lvl w:ilvl="0" w:tplc="8E306E9C">
      <w:start w:val="1"/>
      <w:numFmt w:val="decimal"/>
      <w:lvlText w:val="%1."/>
      <w:lvlJc w:val="left"/>
      <w:pPr>
        <w:ind w:left="1353"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7C9A768B"/>
    <w:multiLevelType w:val="multilevel"/>
    <w:tmpl w:val="F7505EA0"/>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2" w15:restartNumberingAfterBreak="0">
    <w:nsid w:val="7D383377"/>
    <w:multiLevelType w:val="hybridMultilevel"/>
    <w:tmpl w:val="53AA0CEA"/>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3" w15:restartNumberingAfterBreak="0">
    <w:nsid w:val="7D9E700F"/>
    <w:multiLevelType w:val="hybridMultilevel"/>
    <w:tmpl w:val="53AA0CEA"/>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15:restartNumberingAfterBreak="0">
    <w:nsid w:val="7DEA3DF5"/>
    <w:multiLevelType w:val="hybridMultilevel"/>
    <w:tmpl w:val="F348972C"/>
    <w:lvl w:ilvl="0" w:tplc="377A9992">
      <w:start w:val="1"/>
      <w:numFmt w:val="bullet"/>
      <w:lvlText w:val="-"/>
      <w:lvlJc w:val="left"/>
      <w:pPr>
        <w:ind w:left="720" w:hanging="360"/>
      </w:pPr>
      <w:rPr>
        <w:rFonts w:ascii="GHEA Grapalat" w:eastAsiaTheme="minorHAnsi" w:hAnsi="GHEA Grapalat" w:cs="Sylfaen" w:hint="default"/>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4"/>
  </w:num>
  <w:num w:numId="2">
    <w:abstractNumId w:val="3"/>
  </w:num>
  <w:num w:numId="3">
    <w:abstractNumId w:val="8"/>
  </w:num>
  <w:num w:numId="4">
    <w:abstractNumId w:val="15"/>
  </w:num>
  <w:num w:numId="5">
    <w:abstractNumId w:val="6"/>
    <w:lvlOverride w:ilvl="0">
      <w:startOverride w:val="1"/>
    </w:lvlOverride>
    <w:lvlOverride w:ilvl="1"/>
    <w:lvlOverride w:ilvl="2"/>
    <w:lvlOverride w:ilvl="3"/>
    <w:lvlOverride w:ilvl="4"/>
    <w:lvlOverride w:ilvl="5"/>
    <w:lvlOverride w:ilvl="6"/>
    <w:lvlOverride w:ilvl="7"/>
    <w:lvlOverride w:ilvl="8"/>
  </w:num>
  <w:num w:numId="6">
    <w:abstractNumId w:val="22"/>
  </w:num>
  <w:num w:numId="7">
    <w:abstractNumId w:val="11"/>
  </w:num>
  <w:num w:numId="8">
    <w:abstractNumId w:val="30"/>
  </w:num>
  <w:num w:numId="9">
    <w:abstractNumId w:val="2"/>
  </w:num>
  <w:num w:numId="10">
    <w:abstractNumId w:val="17"/>
  </w:num>
  <w:num w:numId="11">
    <w:abstractNumId w:val="7"/>
  </w:num>
  <w:num w:numId="12">
    <w:abstractNumId w:val="6"/>
  </w:num>
  <w:num w:numId="13">
    <w:abstractNumId w:val="18"/>
  </w:num>
  <w:num w:numId="14">
    <w:abstractNumId w:val="26"/>
  </w:num>
  <w:num w:numId="15">
    <w:abstractNumId w:val="9"/>
  </w:num>
  <w:num w:numId="16">
    <w:abstractNumId w:val="12"/>
  </w:num>
  <w:num w:numId="17">
    <w:abstractNumId w:val="28"/>
  </w:num>
  <w:num w:numId="18">
    <w:abstractNumId w:val="19"/>
  </w:num>
  <w:num w:numId="19">
    <w:abstractNumId w:val="13"/>
  </w:num>
  <w:num w:numId="20">
    <w:abstractNumId w:val="23"/>
  </w:num>
  <w:num w:numId="21">
    <w:abstractNumId w:val="29"/>
  </w:num>
  <w:num w:numId="22">
    <w:abstractNumId w:val="5"/>
  </w:num>
  <w:num w:numId="23">
    <w:abstractNumId w:val="33"/>
  </w:num>
  <w:num w:numId="24">
    <w:abstractNumId w:val="1"/>
  </w:num>
  <w:num w:numId="25">
    <w:abstractNumId w:val="32"/>
  </w:num>
  <w:num w:numId="26">
    <w:abstractNumId w:val="25"/>
  </w:num>
  <w:num w:numId="27">
    <w:abstractNumId w:val="27"/>
  </w:num>
  <w:num w:numId="28">
    <w:abstractNumId w:val="24"/>
  </w:num>
  <w:num w:numId="29">
    <w:abstractNumId w:val="16"/>
  </w:num>
  <w:num w:numId="30">
    <w:abstractNumId w:val="14"/>
  </w:num>
  <w:num w:numId="31">
    <w:abstractNumId w:val="0"/>
  </w:num>
  <w:num w:numId="32">
    <w:abstractNumId w:val="20"/>
  </w:num>
  <w:num w:numId="33">
    <w:abstractNumId w:val="10"/>
  </w:num>
  <w:num w:numId="34">
    <w:abstractNumId w:val="31"/>
  </w:num>
  <w:num w:numId="35">
    <w:abstractNumId w:val="21"/>
  </w:num>
  <w:num w:numId="36">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0A3E"/>
    <w:rsid w:val="000017CE"/>
    <w:rsid w:val="00004C02"/>
    <w:rsid w:val="0000517A"/>
    <w:rsid w:val="0000579E"/>
    <w:rsid w:val="00006086"/>
    <w:rsid w:val="00010B50"/>
    <w:rsid w:val="00011533"/>
    <w:rsid w:val="0001377A"/>
    <w:rsid w:val="00013914"/>
    <w:rsid w:val="00013CE9"/>
    <w:rsid w:val="00014060"/>
    <w:rsid w:val="00014F95"/>
    <w:rsid w:val="00015330"/>
    <w:rsid w:val="0001541E"/>
    <w:rsid w:val="00017B3E"/>
    <w:rsid w:val="00017BAA"/>
    <w:rsid w:val="0002129E"/>
    <w:rsid w:val="000233AC"/>
    <w:rsid w:val="0002348E"/>
    <w:rsid w:val="00025D0D"/>
    <w:rsid w:val="000276A6"/>
    <w:rsid w:val="000311A2"/>
    <w:rsid w:val="000311C2"/>
    <w:rsid w:val="0003285B"/>
    <w:rsid w:val="00032C72"/>
    <w:rsid w:val="00035305"/>
    <w:rsid w:val="000376E5"/>
    <w:rsid w:val="00037C99"/>
    <w:rsid w:val="00040DE6"/>
    <w:rsid w:val="000424B8"/>
    <w:rsid w:val="00044720"/>
    <w:rsid w:val="0004523B"/>
    <w:rsid w:val="00050FAE"/>
    <w:rsid w:val="00051B7A"/>
    <w:rsid w:val="00051DC1"/>
    <w:rsid w:val="00053B96"/>
    <w:rsid w:val="00053DC1"/>
    <w:rsid w:val="00054A98"/>
    <w:rsid w:val="000553A2"/>
    <w:rsid w:val="00055914"/>
    <w:rsid w:val="00055DED"/>
    <w:rsid w:val="0005740D"/>
    <w:rsid w:val="00057995"/>
    <w:rsid w:val="00061F2A"/>
    <w:rsid w:val="00062F38"/>
    <w:rsid w:val="000654BE"/>
    <w:rsid w:val="00066C8F"/>
    <w:rsid w:val="00066D1E"/>
    <w:rsid w:val="0006790B"/>
    <w:rsid w:val="00067F5D"/>
    <w:rsid w:val="0007160D"/>
    <w:rsid w:val="000739E1"/>
    <w:rsid w:val="00074096"/>
    <w:rsid w:val="00074D66"/>
    <w:rsid w:val="00075CA5"/>
    <w:rsid w:val="00080B50"/>
    <w:rsid w:val="00080F4C"/>
    <w:rsid w:val="00082805"/>
    <w:rsid w:val="00082B68"/>
    <w:rsid w:val="00082D43"/>
    <w:rsid w:val="00082F7E"/>
    <w:rsid w:val="00083252"/>
    <w:rsid w:val="00086923"/>
    <w:rsid w:val="000877A3"/>
    <w:rsid w:val="00090A14"/>
    <w:rsid w:val="00093B11"/>
    <w:rsid w:val="0009469F"/>
    <w:rsid w:val="00096597"/>
    <w:rsid w:val="0009673E"/>
    <w:rsid w:val="000968EA"/>
    <w:rsid w:val="00096E9D"/>
    <w:rsid w:val="000A28EB"/>
    <w:rsid w:val="000A2AD2"/>
    <w:rsid w:val="000A2BC8"/>
    <w:rsid w:val="000A2DF3"/>
    <w:rsid w:val="000A4EF6"/>
    <w:rsid w:val="000A4F57"/>
    <w:rsid w:val="000A562C"/>
    <w:rsid w:val="000A62EF"/>
    <w:rsid w:val="000A6B3B"/>
    <w:rsid w:val="000A6DB7"/>
    <w:rsid w:val="000B00CE"/>
    <w:rsid w:val="000B1377"/>
    <w:rsid w:val="000B1B4D"/>
    <w:rsid w:val="000B34E6"/>
    <w:rsid w:val="000B4187"/>
    <w:rsid w:val="000B72EB"/>
    <w:rsid w:val="000B7512"/>
    <w:rsid w:val="000C2F87"/>
    <w:rsid w:val="000C5879"/>
    <w:rsid w:val="000C5BF7"/>
    <w:rsid w:val="000C6706"/>
    <w:rsid w:val="000D02CB"/>
    <w:rsid w:val="000D16E0"/>
    <w:rsid w:val="000D1C67"/>
    <w:rsid w:val="000D2047"/>
    <w:rsid w:val="000D2A8C"/>
    <w:rsid w:val="000D2D87"/>
    <w:rsid w:val="000D342E"/>
    <w:rsid w:val="000D5176"/>
    <w:rsid w:val="000D64EA"/>
    <w:rsid w:val="000D7276"/>
    <w:rsid w:val="000E2D2A"/>
    <w:rsid w:val="000E335D"/>
    <w:rsid w:val="000E346C"/>
    <w:rsid w:val="000E3FBC"/>
    <w:rsid w:val="000E5FC8"/>
    <w:rsid w:val="000E7780"/>
    <w:rsid w:val="000E7FC0"/>
    <w:rsid w:val="000F1271"/>
    <w:rsid w:val="000F1B51"/>
    <w:rsid w:val="000F24DB"/>
    <w:rsid w:val="000F2AE3"/>
    <w:rsid w:val="000F4BA7"/>
    <w:rsid w:val="000F5251"/>
    <w:rsid w:val="000F6BF5"/>
    <w:rsid w:val="000F7AD3"/>
    <w:rsid w:val="000F7EE9"/>
    <w:rsid w:val="0010245F"/>
    <w:rsid w:val="00102F7B"/>
    <w:rsid w:val="00103138"/>
    <w:rsid w:val="001031A4"/>
    <w:rsid w:val="00105733"/>
    <w:rsid w:val="00105FCD"/>
    <w:rsid w:val="0011126E"/>
    <w:rsid w:val="00111C71"/>
    <w:rsid w:val="001125FC"/>
    <w:rsid w:val="00112D79"/>
    <w:rsid w:val="001140D9"/>
    <w:rsid w:val="001141CA"/>
    <w:rsid w:val="00115A0C"/>
    <w:rsid w:val="00120C15"/>
    <w:rsid w:val="001211B6"/>
    <w:rsid w:val="00122AA2"/>
    <w:rsid w:val="00122D61"/>
    <w:rsid w:val="001238B0"/>
    <w:rsid w:val="00124A2A"/>
    <w:rsid w:val="00124A73"/>
    <w:rsid w:val="0012568F"/>
    <w:rsid w:val="00126418"/>
    <w:rsid w:val="001278DF"/>
    <w:rsid w:val="00130B2B"/>
    <w:rsid w:val="00133D1E"/>
    <w:rsid w:val="001342E7"/>
    <w:rsid w:val="00134526"/>
    <w:rsid w:val="00134C41"/>
    <w:rsid w:val="00135FA3"/>
    <w:rsid w:val="0013723F"/>
    <w:rsid w:val="001377C7"/>
    <w:rsid w:val="001400EE"/>
    <w:rsid w:val="0014126B"/>
    <w:rsid w:val="00142687"/>
    <w:rsid w:val="00142CEF"/>
    <w:rsid w:val="0014370D"/>
    <w:rsid w:val="00143A2D"/>
    <w:rsid w:val="001452BE"/>
    <w:rsid w:val="00145BBA"/>
    <w:rsid w:val="0015056A"/>
    <w:rsid w:val="001550CB"/>
    <w:rsid w:val="001557BA"/>
    <w:rsid w:val="0015705C"/>
    <w:rsid w:val="0015732A"/>
    <w:rsid w:val="00157C2D"/>
    <w:rsid w:val="001609D3"/>
    <w:rsid w:val="00160AEB"/>
    <w:rsid w:val="001611B6"/>
    <w:rsid w:val="00161A6E"/>
    <w:rsid w:val="00162441"/>
    <w:rsid w:val="00163BE5"/>
    <w:rsid w:val="00164867"/>
    <w:rsid w:val="00166602"/>
    <w:rsid w:val="0016695F"/>
    <w:rsid w:val="0016762B"/>
    <w:rsid w:val="001679FF"/>
    <w:rsid w:val="0017158C"/>
    <w:rsid w:val="0017325F"/>
    <w:rsid w:val="001737F3"/>
    <w:rsid w:val="001745E6"/>
    <w:rsid w:val="00177255"/>
    <w:rsid w:val="00181183"/>
    <w:rsid w:val="0018279A"/>
    <w:rsid w:val="0018286D"/>
    <w:rsid w:val="001829C4"/>
    <w:rsid w:val="00182A38"/>
    <w:rsid w:val="00185D71"/>
    <w:rsid w:val="00187D2D"/>
    <w:rsid w:val="0019024A"/>
    <w:rsid w:val="0019172B"/>
    <w:rsid w:val="00194427"/>
    <w:rsid w:val="0019590A"/>
    <w:rsid w:val="0019758F"/>
    <w:rsid w:val="0019793F"/>
    <w:rsid w:val="001A0ED6"/>
    <w:rsid w:val="001A1682"/>
    <w:rsid w:val="001A16DA"/>
    <w:rsid w:val="001A2498"/>
    <w:rsid w:val="001A2F66"/>
    <w:rsid w:val="001A4C3E"/>
    <w:rsid w:val="001A7E9A"/>
    <w:rsid w:val="001B04CF"/>
    <w:rsid w:val="001B3250"/>
    <w:rsid w:val="001B358A"/>
    <w:rsid w:val="001B35D0"/>
    <w:rsid w:val="001B4C98"/>
    <w:rsid w:val="001B56F2"/>
    <w:rsid w:val="001B6830"/>
    <w:rsid w:val="001B68F2"/>
    <w:rsid w:val="001B7044"/>
    <w:rsid w:val="001B7EA7"/>
    <w:rsid w:val="001C29DB"/>
    <w:rsid w:val="001C4206"/>
    <w:rsid w:val="001C7165"/>
    <w:rsid w:val="001C736F"/>
    <w:rsid w:val="001D0BFD"/>
    <w:rsid w:val="001D1965"/>
    <w:rsid w:val="001D689B"/>
    <w:rsid w:val="001D6F23"/>
    <w:rsid w:val="001D78F7"/>
    <w:rsid w:val="001D795E"/>
    <w:rsid w:val="001E0D78"/>
    <w:rsid w:val="001E2DFB"/>
    <w:rsid w:val="001E42EF"/>
    <w:rsid w:val="001E4FC3"/>
    <w:rsid w:val="001F2F13"/>
    <w:rsid w:val="001F35FA"/>
    <w:rsid w:val="001F388B"/>
    <w:rsid w:val="001F3F55"/>
    <w:rsid w:val="001F4E68"/>
    <w:rsid w:val="001F7CC6"/>
    <w:rsid w:val="002036A7"/>
    <w:rsid w:val="00204106"/>
    <w:rsid w:val="00204D41"/>
    <w:rsid w:val="002061C2"/>
    <w:rsid w:val="0020677F"/>
    <w:rsid w:val="0021359F"/>
    <w:rsid w:val="00214EA3"/>
    <w:rsid w:val="002165FE"/>
    <w:rsid w:val="00216856"/>
    <w:rsid w:val="00217637"/>
    <w:rsid w:val="002179DF"/>
    <w:rsid w:val="0022055E"/>
    <w:rsid w:val="00220D8F"/>
    <w:rsid w:val="00220E03"/>
    <w:rsid w:val="00221E63"/>
    <w:rsid w:val="002232A1"/>
    <w:rsid w:val="00223886"/>
    <w:rsid w:val="002241BE"/>
    <w:rsid w:val="00225CCB"/>
    <w:rsid w:val="00226012"/>
    <w:rsid w:val="002262BD"/>
    <w:rsid w:val="00226C40"/>
    <w:rsid w:val="00230DDF"/>
    <w:rsid w:val="00231BEB"/>
    <w:rsid w:val="002320A1"/>
    <w:rsid w:val="00232CAC"/>
    <w:rsid w:val="00232CCF"/>
    <w:rsid w:val="00232D00"/>
    <w:rsid w:val="0023593B"/>
    <w:rsid w:val="002363DB"/>
    <w:rsid w:val="0023650E"/>
    <w:rsid w:val="00237417"/>
    <w:rsid w:val="00237C33"/>
    <w:rsid w:val="00237E46"/>
    <w:rsid w:val="00240505"/>
    <w:rsid w:val="00241E32"/>
    <w:rsid w:val="00243FD9"/>
    <w:rsid w:val="002452C2"/>
    <w:rsid w:val="00246C6B"/>
    <w:rsid w:val="00250A0C"/>
    <w:rsid w:val="002514B4"/>
    <w:rsid w:val="00253E80"/>
    <w:rsid w:val="00254D94"/>
    <w:rsid w:val="0025758C"/>
    <w:rsid w:val="00260EAB"/>
    <w:rsid w:val="002613E8"/>
    <w:rsid w:val="002613E9"/>
    <w:rsid w:val="002615E9"/>
    <w:rsid w:val="00263869"/>
    <w:rsid w:val="002653A4"/>
    <w:rsid w:val="00265AB5"/>
    <w:rsid w:val="002666B4"/>
    <w:rsid w:val="00270B8D"/>
    <w:rsid w:val="00272081"/>
    <w:rsid w:val="002721FA"/>
    <w:rsid w:val="00275096"/>
    <w:rsid w:val="002758A9"/>
    <w:rsid w:val="002776FE"/>
    <w:rsid w:val="0027790A"/>
    <w:rsid w:val="00277A93"/>
    <w:rsid w:val="00284CE8"/>
    <w:rsid w:val="00287520"/>
    <w:rsid w:val="00287F1F"/>
    <w:rsid w:val="00290C53"/>
    <w:rsid w:val="00290DA4"/>
    <w:rsid w:val="002918F3"/>
    <w:rsid w:val="0029453D"/>
    <w:rsid w:val="00294700"/>
    <w:rsid w:val="00294DAA"/>
    <w:rsid w:val="00294E05"/>
    <w:rsid w:val="002A1EFC"/>
    <w:rsid w:val="002A55BF"/>
    <w:rsid w:val="002A657E"/>
    <w:rsid w:val="002A7E9C"/>
    <w:rsid w:val="002B069E"/>
    <w:rsid w:val="002B16F1"/>
    <w:rsid w:val="002B46BF"/>
    <w:rsid w:val="002B50D4"/>
    <w:rsid w:val="002B64A7"/>
    <w:rsid w:val="002B72F6"/>
    <w:rsid w:val="002C1329"/>
    <w:rsid w:val="002C1C38"/>
    <w:rsid w:val="002C2024"/>
    <w:rsid w:val="002C6084"/>
    <w:rsid w:val="002C6952"/>
    <w:rsid w:val="002C7AAD"/>
    <w:rsid w:val="002D0FE4"/>
    <w:rsid w:val="002D1C7B"/>
    <w:rsid w:val="002D1F8A"/>
    <w:rsid w:val="002D23E5"/>
    <w:rsid w:val="002D2548"/>
    <w:rsid w:val="002D41A1"/>
    <w:rsid w:val="002D4297"/>
    <w:rsid w:val="002D67CE"/>
    <w:rsid w:val="002D6D99"/>
    <w:rsid w:val="002D6E29"/>
    <w:rsid w:val="002E0A81"/>
    <w:rsid w:val="002E26F2"/>
    <w:rsid w:val="002E3AD3"/>
    <w:rsid w:val="002E4534"/>
    <w:rsid w:val="002E6721"/>
    <w:rsid w:val="002F0309"/>
    <w:rsid w:val="002F087C"/>
    <w:rsid w:val="002F0F4E"/>
    <w:rsid w:val="002F1BA3"/>
    <w:rsid w:val="002F25B9"/>
    <w:rsid w:val="002F33AA"/>
    <w:rsid w:val="002F41F7"/>
    <w:rsid w:val="002F7051"/>
    <w:rsid w:val="00300333"/>
    <w:rsid w:val="00300F88"/>
    <w:rsid w:val="00303125"/>
    <w:rsid w:val="00304688"/>
    <w:rsid w:val="0030499E"/>
    <w:rsid w:val="0030583C"/>
    <w:rsid w:val="00306463"/>
    <w:rsid w:val="00306A8C"/>
    <w:rsid w:val="00307229"/>
    <w:rsid w:val="00307665"/>
    <w:rsid w:val="00311495"/>
    <w:rsid w:val="00311FC1"/>
    <w:rsid w:val="00312837"/>
    <w:rsid w:val="00313E3F"/>
    <w:rsid w:val="003147BF"/>
    <w:rsid w:val="0031481C"/>
    <w:rsid w:val="003148ED"/>
    <w:rsid w:val="003157E5"/>
    <w:rsid w:val="00320CC0"/>
    <w:rsid w:val="00322715"/>
    <w:rsid w:val="00322BB4"/>
    <w:rsid w:val="00322DDF"/>
    <w:rsid w:val="00322E30"/>
    <w:rsid w:val="0032451E"/>
    <w:rsid w:val="00324917"/>
    <w:rsid w:val="00324FD9"/>
    <w:rsid w:val="00325273"/>
    <w:rsid w:val="003259DB"/>
    <w:rsid w:val="00325EB7"/>
    <w:rsid w:val="00332F9E"/>
    <w:rsid w:val="00333D3D"/>
    <w:rsid w:val="00334038"/>
    <w:rsid w:val="003341E1"/>
    <w:rsid w:val="00334756"/>
    <w:rsid w:val="003357D2"/>
    <w:rsid w:val="0033654F"/>
    <w:rsid w:val="003365BD"/>
    <w:rsid w:val="00337B5A"/>
    <w:rsid w:val="00340085"/>
    <w:rsid w:val="00344407"/>
    <w:rsid w:val="0034702A"/>
    <w:rsid w:val="00347BC9"/>
    <w:rsid w:val="003536E2"/>
    <w:rsid w:val="0035621E"/>
    <w:rsid w:val="00356382"/>
    <w:rsid w:val="003618BF"/>
    <w:rsid w:val="00362129"/>
    <w:rsid w:val="003639DC"/>
    <w:rsid w:val="00363E6B"/>
    <w:rsid w:val="00365AF4"/>
    <w:rsid w:val="0036756A"/>
    <w:rsid w:val="0037044C"/>
    <w:rsid w:val="0037146E"/>
    <w:rsid w:val="003733CC"/>
    <w:rsid w:val="00373BDA"/>
    <w:rsid w:val="00375B69"/>
    <w:rsid w:val="00377E15"/>
    <w:rsid w:val="00381136"/>
    <w:rsid w:val="00382055"/>
    <w:rsid w:val="003847E6"/>
    <w:rsid w:val="003861D9"/>
    <w:rsid w:val="00386B3F"/>
    <w:rsid w:val="00390E8D"/>
    <w:rsid w:val="00391969"/>
    <w:rsid w:val="003954B8"/>
    <w:rsid w:val="0039596C"/>
    <w:rsid w:val="003962E2"/>
    <w:rsid w:val="00396CF5"/>
    <w:rsid w:val="00397621"/>
    <w:rsid w:val="00397AC1"/>
    <w:rsid w:val="003A27A9"/>
    <w:rsid w:val="003A3624"/>
    <w:rsid w:val="003A3715"/>
    <w:rsid w:val="003A5CAA"/>
    <w:rsid w:val="003A6A7B"/>
    <w:rsid w:val="003A6D8C"/>
    <w:rsid w:val="003A7670"/>
    <w:rsid w:val="003B03F8"/>
    <w:rsid w:val="003B3337"/>
    <w:rsid w:val="003B366C"/>
    <w:rsid w:val="003B3D20"/>
    <w:rsid w:val="003B3F33"/>
    <w:rsid w:val="003B6995"/>
    <w:rsid w:val="003B7547"/>
    <w:rsid w:val="003B7580"/>
    <w:rsid w:val="003C0C50"/>
    <w:rsid w:val="003C3D34"/>
    <w:rsid w:val="003C403A"/>
    <w:rsid w:val="003C41E5"/>
    <w:rsid w:val="003C648E"/>
    <w:rsid w:val="003C6CAE"/>
    <w:rsid w:val="003C7542"/>
    <w:rsid w:val="003D02F9"/>
    <w:rsid w:val="003D03DD"/>
    <w:rsid w:val="003D587C"/>
    <w:rsid w:val="003D6A08"/>
    <w:rsid w:val="003D7E09"/>
    <w:rsid w:val="003E033C"/>
    <w:rsid w:val="003E0D3D"/>
    <w:rsid w:val="003E12F4"/>
    <w:rsid w:val="003E38E5"/>
    <w:rsid w:val="003E4DA9"/>
    <w:rsid w:val="003E5C3D"/>
    <w:rsid w:val="003F447C"/>
    <w:rsid w:val="003F6113"/>
    <w:rsid w:val="003F6D94"/>
    <w:rsid w:val="004021CE"/>
    <w:rsid w:val="00402A04"/>
    <w:rsid w:val="00404E57"/>
    <w:rsid w:val="00405F6C"/>
    <w:rsid w:val="004068B2"/>
    <w:rsid w:val="00406C9D"/>
    <w:rsid w:val="0041133C"/>
    <w:rsid w:val="00413B96"/>
    <w:rsid w:val="00413E20"/>
    <w:rsid w:val="00413FC6"/>
    <w:rsid w:val="004154CC"/>
    <w:rsid w:val="0041647D"/>
    <w:rsid w:val="00416DC7"/>
    <w:rsid w:val="00421EC9"/>
    <w:rsid w:val="004229A7"/>
    <w:rsid w:val="004249DF"/>
    <w:rsid w:val="00425A30"/>
    <w:rsid w:val="00425B90"/>
    <w:rsid w:val="00426EEF"/>
    <w:rsid w:val="00427615"/>
    <w:rsid w:val="00430056"/>
    <w:rsid w:val="00430756"/>
    <w:rsid w:val="00430951"/>
    <w:rsid w:val="0043498C"/>
    <w:rsid w:val="00434B34"/>
    <w:rsid w:val="00434B9C"/>
    <w:rsid w:val="00434BF9"/>
    <w:rsid w:val="004367B5"/>
    <w:rsid w:val="00437A66"/>
    <w:rsid w:val="00437D41"/>
    <w:rsid w:val="004405E7"/>
    <w:rsid w:val="00442161"/>
    <w:rsid w:val="00442CA9"/>
    <w:rsid w:val="004433A3"/>
    <w:rsid w:val="00443CBB"/>
    <w:rsid w:val="004448DB"/>
    <w:rsid w:val="00444970"/>
    <w:rsid w:val="00447520"/>
    <w:rsid w:val="00447883"/>
    <w:rsid w:val="00447C9B"/>
    <w:rsid w:val="004511BD"/>
    <w:rsid w:val="004538F9"/>
    <w:rsid w:val="0045394A"/>
    <w:rsid w:val="00455E6D"/>
    <w:rsid w:val="00460BD9"/>
    <w:rsid w:val="004613B4"/>
    <w:rsid w:val="004624D8"/>
    <w:rsid w:val="00462536"/>
    <w:rsid w:val="004654FB"/>
    <w:rsid w:val="00465EAC"/>
    <w:rsid w:val="0046600B"/>
    <w:rsid w:val="00466CB8"/>
    <w:rsid w:val="0047105B"/>
    <w:rsid w:val="00472151"/>
    <w:rsid w:val="00473286"/>
    <w:rsid w:val="004776CA"/>
    <w:rsid w:val="004801B7"/>
    <w:rsid w:val="00482E39"/>
    <w:rsid w:val="00484133"/>
    <w:rsid w:val="00485D1B"/>
    <w:rsid w:val="00486A9A"/>
    <w:rsid w:val="00487B7D"/>
    <w:rsid w:val="00487FC8"/>
    <w:rsid w:val="00490F32"/>
    <w:rsid w:val="00492154"/>
    <w:rsid w:val="00492799"/>
    <w:rsid w:val="00492A45"/>
    <w:rsid w:val="00492FE0"/>
    <w:rsid w:val="004943FB"/>
    <w:rsid w:val="00494488"/>
    <w:rsid w:val="00494FCF"/>
    <w:rsid w:val="00497120"/>
    <w:rsid w:val="00497E02"/>
    <w:rsid w:val="004A047D"/>
    <w:rsid w:val="004A2976"/>
    <w:rsid w:val="004A4F95"/>
    <w:rsid w:val="004A5522"/>
    <w:rsid w:val="004A64CD"/>
    <w:rsid w:val="004B097F"/>
    <w:rsid w:val="004B2113"/>
    <w:rsid w:val="004B25A9"/>
    <w:rsid w:val="004B4D9D"/>
    <w:rsid w:val="004B5EB4"/>
    <w:rsid w:val="004B6CD1"/>
    <w:rsid w:val="004C0554"/>
    <w:rsid w:val="004C05AF"/>
    <w:rsid w:val="004C1BDE"/>
    <w:rsid w:val="004C263D"/>
    <w:rsid w:val="004C69E5"/>
    <w:rsid w:val="004C7E21"/>
    <w:rsid w:val="004D035E"/>
    <w:rsid w:val="004D0E31"/>
    <w:rsid w:val="004D1E1E"/>
    <w:rsid w:val="004D2252"/>
    <w:rsid w:val="004D23B8"/>
    <w:rsid w:val="004D3287"/>
    <w:rsid w:val="004D37D3"/>
    <w:rsid w:val="004D73AF"/>
    <w:rsid w:val="004E251F"/>
    <w:rsid w:val="004E3575"/>
    <w:rsid w:val="004E6CC2"/>
    <w:rsid w:val="004E7008"/>
    <w:rsid w:val="004F108A"/>
    <w:rsid w:val="004F20C1"/>
    <w:rsid w:val="004F4063"/>
    <w:rsid w:val="004F43B6"/>
    <w:rsid w:val="004F44AE"/>
    <w:rsid w:val="004F45C2"/>
    <w:rsid w:val="004F614A"/>
    <w:rsid w:val="004F75DB"/>
    <w:rsid w:val="005115F6"/>
    <w:rsid w:val="0051161C"/>
    <w:rsid w:val="0051696C"/>
    <w:rsid w:val="00516E1E"/>
    <w:rsid w:val="005203AC"/>
    <w:rsid w:val="00523C97"/>
    <w:rsid w:val="005255BB"/>
    <w:rsid w:val="00527D0B"/>
    <w:rsid w:val="00530201"/>
    <w:rsid w:val="005310E3"/>
    <w:rsid w:val="0053213E"/>
    <w:rsid w:val="00532D67"/>
    <w:rsid w:val="005355A9"/>
    <w:rsid w:val="00535BD2"/>
    <w:rsid w:val="00536C5F"/>
    <w:rsid w:val="005410FC"/>
    <w:rsid w:val="00541D68"/>
    <w:rsid w:val="005426F1"/>
    <w:rsid w:val="00543153"/>
    <w:rsid w:val="00544565"/>
    <w:rsid w:val="00544870"/>
    <w:rsid w:val="00544923"/>
    <w:rsid w:val="00544C85"/>
    <w:rsid w:val="0054562D"/>
    <w:rsid w:val="005461C3"/>
    <w:rsid w:val="005472B1"/>
    <w:rsid w:val="00550A75"/>
    <w:rsid w:val="005522B3"/>
    <w:rsid w:val="00553D1D"/>
    <w:rsid w:val="00557227"/>
    <w:rsid w:val="005605A3"/>
    <w:rsid w:val="0056233D"/>
    <w:rsid w:val="00565D15"/>
    <w:rsid w:val="00566F98"/>
    <w:rsid w:val="005671B7"/>
    <w:rsid w:val="00571C26"/>
    <w:rsid w:val="0057299E"/>
    <w:rsid w:val="00572DDA"/>
    <w:rsid w:val="0057307A"/>
    <w:rsid w:val="00573F65"/>
    <w:rsid w:val="00574AF8"/>
    <w:rsid w:val="00577CCC"/>
    <w:rsid w:val="00577E58"/>
    <w:rsid w:val="0058018C"/>
    <w:rsid w:val="005819E4"/>
    <w:rsid w:val="005847E9"/>
    <w:rsid w:val="00584969"/>
    <w:rsid w:val="005851A1"/>
    <w:rsid w:val="00586864"/>
    <w:rsid w:val="00592012"/>
    <w:rsid w:val="00596741"/>
    <w:rsid w:val="0059735D"/>
    <w:rsid w:val="005A2302"/>
    <w:rsid w:val="005A3735"/>
    <w:rsid w:val="005A3976"/>
    <w:rsid w:val="005A3A03"/>
    <w:rsid w:val="005A4740"/>
    <w:rsid w:val="005A5003"/>
    <w:rsid w:val="005A7B04"/>
    <w:rsid w:val="005B2951"/>
    <w:rsid w:val="005B2A6C"/>
    <w:rsid w:val="005B3C1C"/>
    <w:rsid w:val="005B562A"/>
    <w:rsid w:val="005C0609"/>
    <w:rsid w:val="005C0655"/>
    <w:rsid w:val="005C0DB2"/>
    <w:rsid w:val="005C15C2"/>
    <w:rsid w:val="005C3102"/>
    <w:rsid w:val="005C4BC2"/>
    <w:rsid w:val="005C53D5"/>
    <w:rsid w:val="005C60EE"/>
    <w:rsid w:val="005C6684"/>
    <w:rsid w:val="005C6E02"/>
    <w:rsid w:val="005C7AB1"/>
    <w:rsid w:val="005C7EBC"/>
    <w:rsid w:val="005D0172"/>
    <w:rsid w:val="005D18DD"/>
    <w:rsid w:val="005D1B1C"/>
    <w:rsid w:val="005D4B3D"/>
    <w:rsid w:val="005D7A57"/>
    <w:rsid w:val="005E1122"/>
    <w:rsid w:val="005E16E8"/>
    <w:rsid w:val="005E19F6"/>
    <w:rsid w:val="005E31AD"/>
    <w:rsid w:val="005E5111"/>
    <w:rsid w:val="005E5CB9"/>
    <w:rsid w:val="005E6304"/>
    <w:rsid w:val="005E6C3F"/>
    <w:rsid w:val="005E7393"/>
    <w:rsid w:val="005E7C4F"/>
    <w:rsid w:val="005F0495"/>
    <w:rsid w:val="005F0FE4"/>
    <w:rsid w:val="005F235F"/>
    <w:rsid w:val="005F2A2D"/>
    <w:rsid w:val="005F331F"/>
    <w:rsid w:val="005F5871"/>
    <w:rsid w:val="005F5FD4"/>
    <w:rsid w:val="005F638C"/>
    <w:rsid w:val="005F6C1F"/>
    <w:rsid w:val="005F7460"/>
    <w:rsid w:val="00600EAD"/>
    <w:rsid w:val="00601400"/>
    <w:rsid w:val="00602DC3"/>
    <w:rsid w:val="00603C8B"/>
    <w:rsid w:val="006047F6"/>
    <w:rsid w:val="00606BB4"/>
    <w:rsid w:val="00612E69"/>
    <w:rsid w:val="00614854"/>
    <w:rsid w:val="00615760"/>
    <w:rsid w:val="00616296"/>
    <w:rsid w:val="006163D2"/>
    <w:rsid w:val="00616830"/>
    <w:rsid w:val="00617F08"/>
    <w:rsid w:val="0062071B"/>
    <w:rsid w:val="00620C97"/>
    <w:rsid w:val="00621042"/>
    <w:rsid w:val="00622E5B"/>
    <w:rsid w:val="006247E2"/>
    <w:rsid w:val="00624849"/>
    <w:rsid w:val="00632A05"/>
    <w:rsid w:val="0063336F"/>
    <w:rsid w:val="0063371D"/>
    <w:rsid w:val="006337D8"/>
    <w:rsid w:val="00634BC5"/>
    <w:rsid w:val="00637921"/>
    <w:rsid w:val="0064029C"/>
    <w:rsid w:val="00640422"/>
    <w:rsid w:val="00640544"/>
    <w:rsid w:val="00643184"/>
    <w:rsid w:val="0064338E"/>
    <w:rsid w:val="006443AA"/>
    <w:rsid w:val="00644D8B"/>
    <w:rsid w:val="00644E20"/>
    <w:rsid w:val="00646C12"/>
    <w:rsid w:val="00647F00"/>
    <w:rsid w:val="00651CDD"/>
    <w:rsid w:val="00651ECD"/>
    <w:rsid w:val="0065266D"/>
    <w:rsid w:val="0065369E"/>
    <w:rsid w:val="006544FD"/>
    <w:rsid w:val="00654695"/>
    <w:rsid w:val="00654A02"/>
    <w:rsid w:val="006551C9"/>
    <w:rsid w:val="006602A2"/>
    <w:rsid w:val="00660A99"/>
    <w:rsid w:val="0066383A"/>
    <w:rsid w:val="006645B0"/>
    <w:rsid w:val="00664DCA"/>
    <w:rsid w:val="0066711F"/>
    <w:rsid w:val="00667284"/>
    <w:rsid w:val="00670390"/>
    <w:rsid w:val="0067241F"/>
    <w:rsid w:val="00672642"/>
    <w:rsid w:val="00673F3C"/>
    <w:rsid w:val="00673F4C"/>
    <w:rsid w:val="00674175"/>
    <w:rsid w:val="0067428C"/>
    <w:rsid w:val="00676B22"/>
    <w:rsid w:val="006830B0"/>
    <w:rsid w:val="006869E7"/>
    <w:rsid w:val="00690B92"/>
    <w:rsid w:val="00691136"/>
    <w:rsid w:val="00692986"/>
    <w:rsid w:val="00693D4D"/>
    <w:rsid w:val="00693E75"/>
    <w:rsid w:val="0069440C"/>
    <w:rsid w:val="00695318"/>
    <w:rsid w:val="006958EB"/>
    <w:rsid w:val="00696505"/>
    <w:rsid w:val="0069687E"/>
    <w:rsid w:val="006975AA"/>
    <w:rsid w:val="006976A9"/>
    <w:rsid w:val="00697E67"/>
    <w:rsid w:val="006A0D00"/>
    <w:rsid w:val="006A2345"/>
    <w:rsid w:val="006A25EE"/>
    <w:rsid w:val="006A2CC6"/>
    <w:rsid w:val="006A2FF4"/>
    <w:rsid w:val="006A35F6"/>
    <w:rsid w:val="006A4A0C"/>
    <w:rsid w:val="006B16FD"/>
    <w:rsid w:val="006B32AF"/>
    <w:rsid w:val="006B3900"/>
    <w:rsid w:val="006B48EF"/>
    <w:rsid w:val="006B61B2"/>
    <w:rsid w:val="006B7251"/>
    <w:rsid w:val="006B72B5"/>
    <w:rsid w:val="006B7741"/>
    <w:rsid w:val="006C0408"/>
    <w:rsid w:val="006C3142"/>
    <w:rsid w:val="006C3A5F"/>
    <w:rsid w:val="006C4F26"/>
    <w:rsid w:val="006C6B30"/>
    <w:rsid w:val="006D18BE"/>
    <w:rsid w:val="006D2E8C"/>
    <w:rsid w:val="006D4535"/>
    <w:rsid w:val="006D4D3F"/>
    <w:rsid w:val="006D5456"/>
    <w:rsid w:val="006D5BA6"/>
    <w:rsid w:val="006D6258"/>
    <w:rsid w:val="006D6F25"/>
    <w:rsid w:val="006D75C6"/>
    <w:rsid w:val="006D7FB5"/>
    <w:rsid w:val="006E16AE"/>
    <w:rsid w:val="006E1B78"/>
    <w:rsid w:val="006E2516"/>
    <w:rsid w:val="006E3112"/>
    <w:rsid w:val="006E528E"/>
    <w:rsid w:val="006E77D0"/>
    <w:rsid w:val="006F0AEC"/>
    <w:rsid w:val="006F2B47"/>
    <w:rsid w:val="006F2B90"/>
    <w:rsid w:val="006F6037"/>
    <w:rsid w:val="006F7F76"/>
    <w:rsid w:val="00701868"/>
    <w:rsid w:val="007020DE"/>
    <w:rsid w:val="007034B8"/>
    <w:rsid w:val="00706029"/>
    <w:rsid w:val="007066E8"/>
    <w:rsid w:val="00706871"/>
    <w:rsid w:val="00707717"/>
    <w:rsid w:val="00714DA1"/>
    <w:rsid w:val="0071608A"/>
    <w:rsid w:val="00720288"/>
    <w:rsid w:val="00721DF9"/>
    <w:rsid w:val="00723185"/>
    <w:rsid w:val="0072326C"/>
    <w:rsid w:val="00723636"/>
    <w:rsid w:val="00724388"/>
    <w:rsid w:val="00724415"/>
    <w:rsid w:val="00725BB2"/>
    <w:rsid w:val="00727822"/>
    <w:rsid w:val="00727DB3"/>
    <w:rsid w:val="00732397"/>
    <w:rsid w:val="007323A7"/>
    <w:rsid w:val="00732AEE"/>
    <w:rsid w:val="00733268"/>
    <w:rsid w:val="00733558"/>
    <w:rsid w:val="00733AFD"/>
    <w:rsid w:val="0073519D"/>
    <w:rsid w:val="00736484"/>
    <w:rsid w:val="00737752"/>
    <w:rsid w:val="00742BB8"/>
    <w:rsid w:val="0074472A"/>
    <w:rsid w:val="007460B6"/>
    <w:rsid w:val="007464E1"/>
    <w:rsid w:val="007467EA"/>
    <w:rsid w:val="007504DA"/>
    <w:rsid w:val="00750F3C"/>
    <w:rsid w:val="0075164D"/>
    <w:rsid w:val="00751F92"/>
    <w:rsid w:val="0075300E"/>
    <w:rsid w:val="007544BF"/>
    <w:rsid w:val="00754C2D"/>
    <w:rsid w:val="0076157B"/>
    <w:rsid w:val="007616E8"/>
    <w:rsid w:val="0076260B"/>
    <w:rsid w:val="0076465C"/>
    <w:rsid w:val="007675A6"/>
    <w:rsid w:val="00771D64"/>
    <w:rsid w:val="007722A5"/>
    <w:rsid w:val="00774036"/>
    <w:rsid w:val="00774695"/>
    <w:rsid w:val="00774BF7"/>
    <w:rsid w:val="00774EA3"/>
    <w:rsid w:val="0077645B"/>
    <w:rsid w:val="0078131C"/>
    <w:rsid w:val="007815B3"/>
    <w:rsid w:val="00781671"/>
    <w:rsid w:val="00781C3B"/>
    <w:rsid w:val="0078284F"/>
    <w:rsid w:val="00784B95"/>
    <w:rsid w:val="00784FEF"/>
    <w:rsid w:val="00785E8F"/>
    <w:rsid w:val="007871D1"/>
    <w:rsid w:val="0079019A"/>
    <w:rsid w:val="00792901"/>
    <w:rsid w:val="00792D3F"/>
    <w:rsid w:val="00793DC7"/>
    <w:rsid w:val="007942E4"/>
    <w:rsid w:val="007947F5"/>
    <w:rsid w:val="00796021"/>
    <w:rsid w:val="0079628A"/>
    <w:rsid w:val="00797105"/>
    <w:rsid w:val="00797CE2"/>
    <w:rsid w:val="007A1D30"/>
    <w:rsid w:val="007A5023"/>
    <w:rsid w:val="007A54C3"/>
    <w:rsid w:val="007A6A79"/>
    <w:rsid w:val="007B0698"/>
    <w:rsid w:val="007B091D"/>
    <w:rsid w:val="007B1728"/>
    <w:rsid w:val="007B5C82"/>
    <w:rsid w:val="007B659B"/>
    <w:rsid w:val="007B67B7"/>
    <w:rsid w:val="007C070E"/>
    <w:rsid w:val="007C1B19"/>
    <w:rsid w:val="007C322D"/>
    <w:rsid w:val="007C45F8"/>
    <w:rsid w:val="007C5E54"/>
    <w:rsid w:val="007C7D35"/>
    <w:rsid w:val="007D0166"/>
    <w:rsid w:val="007D080A"/>
    <w:rsid w:val="007D080F"/>
    <w:rsid w:val="007D23B0"/>
    <w:rsid w:val="007D25C0"/>
    <w:rsid w:val="007D34E1"/>
    <w:rsid w:val="007E030B"/>
    <w:rsid w:val="007E035A"/>
    <w:rsid w:val="007E0817"/>
    <w:rsid w:val="007E1EA9"/>
    <w:rsid w:val="007E25AD"/>
    <w:rsid w:val="007E281F"/>
    <w:rsid w:val="007E3529"/>
    <w:rsid w:val="007E3C32"/>
    <w:rsid w:val="007E4ED4"/>
    <w:rsid w:val="007F0C41"/>
    <w:rsid w:val="007F12A3"/>
    <w:rsid w:val="007F1B67"/>
    <w:rsid w:val="007F22DC"/>
    <w:rsid w:val="007F3482"/>
    <w:rsid w:val="007F3962"/>
    <w:rsid w:val="007F434D"/>
    <w:rsid w:val="0080023D"/>
    <w:rsid w:val="0080172E"/>
    <w:rsid w:val="00801A56"/>
    <w:rsid w:val="008021C4"/>
    <w:rsid w:val="0080317C"/>
    <w:rsid w:val="00807B3E"/>
    <w:rsid w:val="008115DB"/>
    <w:rsid w:val="00811B81"/>
    <w:rsid w:val="008123E6"/>
    <w:rsid w:val="00812964"/>
    <w:rsid w:val="00814809"/>
    <w:rsid w:val="00816453"/>
    <w:rsid w:val="00817D55"/>
    <w:rsid w:val="00817D71"/>
    <w:rsid w:val="008206C3"/>
    <w:rsid w:val="00820ED1"/>
    <w:rsid w:val="00821F22"/>
    <w:rsid w:val="00821F86"/>
    <w:rsid w:val="00825C33"/>
    <w:rsid w:val="0082697E"/>
    <w:rsid w:val="008273D3"/>
    <w:rsid w:val="00827FB1"/>
    <w:rsid w:val="0083025B"/>
    <w:rsid w:val="00830AA0"/>
    <w:rsid w:val="00830E7C"/>
    <w:rsid w:val="0083107C"/>
    <w:rsid w:val="00831C23"/>
    <w:rsid w:val="00831F13"/>
    <w:rsid w:val="00832053"/>
    <w:rsid w:val="008332B8"/>
    <w:rsid w:val="008364C4"/>
    <w:rsid w:val="00836576"/>
    <w:rsid w:val="008368EC"/>
    <w:rsid w:val="008422B3"/>
    <w:rsid w:val="00842FDA"/>
    <w:rsid w:val="008437DB"/>
    <w:rsid w:val="0084388C"/>
    <w:rsid w:val="00843DA4"/>
    <w:rsid w:val="00844333"/>
    <w:rsid w:val="0084511A"/>
    <w:rsid w:val="0084553F"/>
    <w:rsid w:val="0084562A"/>
    <w:rsid w:val="00847075"/>
    <w:rsid w:val="00847E35"/>
    <w:rsid w:val="00847FAD"/>
    <w:rsid w:val="008504C1"/>
    <w:rsid w:val="00850550"/>
    <w:rsid w:val="0085095B"/>
    <w:rsid w:val="00853432"/>
    <w:rsid w:val="008536A1"/>
    <w:rsid w:val="00853D7F"/>
    <w:rsid w:val="00855129"/>
    <w:rsid w:val="00856E13"/>
    <w:rsid w:val="00860DFD"/>
    <w:rsid w:val="00862EE1"/>
    <w:rsid w:val="0086336B"/>
    <w:rsid w:val="00863A3E"/>
    <w:rsid w:val="00863C4F"/>
    <w:rsid w:val="00864015"/>
    <w:rsid w:val="00864105"/>
    <w:rsid w:val="0086435D"/>
    <w:rsid w:val="008645A6"/>
    <w:rsid w:val="00864F2B"/>
    <w:rsid w:val="00865B3D"/>
    <w:rsid w:val="008664BB"/>
    <w:rsid w:val="00866EAB"/>
    <w:rsid w:val="00870524"/>
    <w:rsid w:val="0087095D"/>
    <w:rsid w:val="0087309D"/>
    <w:rsid w:val="008737CF"/>
    <w:rsid w:val="00873C6A"/>
    <w:rsid w:val="00873C6D"/>
    <w:rsid w:val="00875E52"/>
    <w:rsid w:val="008765B3"/>
    <w:rsid w:val="008801FF"/>
    <w:rsid w:val="00882093"/>
    <w:rsid w:val="008823B1"/>
    <w:rsid w:val="00882867"/>
    <w:rsid w:val="0088312E"/>
    <w:rsid w:val="00885406"/>
    <w:rsid w:val="00885485"/>
    <w:rsid w:val="00885E35"/>
    <w:rsid w:val="0088614C"/>
    <w:rsid w:val="00886AE7"/>
    <w:rsid w:val="00886B75"/>
    <w:rsid w:val="00886C16"/>
    <w:rsid w:val="00890562"/>
    <w:rsid w:val="00892637"/>
    <w:rsid w:val="00897F35"/>
    <w:rsid w:val="00897FD0"/>
    <w:rsid w:val="008A2D2E"/>
    <w:rsid w:val="008A37A8"/>
    <w:rsid w:val="008A3F0E"/>
    <w:rsid w:val="008A4901"/>
    <w:rsid w:val="008A6814"/>
    <w:rsid w:val="008A7BAE"/>
    <w:rsid w:val="008B35BC"/>
    <w:rsid w:val="008B61A9"/>
    <w:rsid w:val="008B68D9"/>
    <w:rsid w:val="008C0084"/>
    <w:rsid w:val="008C09C0"/>
    <w:rsid w:val="008C283D"/>
    <w:rsid w:val="008C311D"/>
    <w:rsid w:val="008C33A1"/>
    <w:rsid w:val="008C4718"/>
    <w:rsid w:val="008C475C"/>
    <w:rsid w:val="008C4B83"/>
    <w:rsid w:val="008C4F75"/>
    <w:rsid w:val="008C5388"/>
    <w:rsid w:val="008C59F1"/>
    <w:rsid w:val="008C6319"/>
    <w:rsid w:val="008C6951"/>
    <w:rsid w:val="008C6FA4"/>
    <w:rsid w:val="008C7B4C"/>
    <w:rsid w:val="008C7F56"/>
    <w:rsid w:val="008D4306"/>
    <w:rsid w:val="008D4880"/>
    <w:rsid w:val="008D4C29"/>
    <w:rsid w:val="008D65A8"/>
    <w:rsid w:val="008D66E7"/>
    <w:rsid w:val="008D6A67"/>
    <w:rsid w:val="008D71F7"/>
    <w:rsid w:val="008E01D6"/>
    <w:rsid w:val="008E0AAA"/>
    <w:rsid w:val="008E55AA"/>
    <w:rsid w:val="008E604A"/>
    <w:rsid w:val="008F140F"/>
    <w:rsid w:val="008F646C"/>
    <w:rsid w:val="009013EA"/>
    <w:rsid w:val="00902AD5"/>
    <w:rsid w:val="0090457B"/>
    <w:rsid w:val="0090466E"/>
    <w:rsid w:val="00904F77"/>
    <w:rsid w:val="00905E7C"/>
    <w:rsid w:val="00905F34"/>
    <w:rsid w:val="00905FC0"/>
    <w:rsid w:val="00906121"/>
    <w:rsid w:val="009075B1"/>
    <w:rsid w:val="00907722"/>
    <w:rsid w:val="00910C16"/>
    <w:rsid w:val="00911DA2"/>
    <w:rsid w:val="0091209A"/>
    <w:rsid w:val="00912CC5"/>
    <w:rsid w:val="00916022"/>
    <w:rsid w:val="009166D7"/>
    <w:rsid w:val="00917524"/>
    <w:rsid w:val="009202C0"/>
    <w:rsid w:val="009213FE"/>
    <w:rsid w:val="009219A1"/>
    <w:rsid w:val="0092218C"/>
    <w:rsid w:val="00922415"/>
    <w:rsid w:val="009238C9"/>
    <w:rsid w:val="009251D7"/>
    <w:rsid w:val="00925874"/>
    <w:rsid w:val="00927993"/>
    <w:rsid w:val="00927D72"/>
    <w:rsid w:val="0093077D"/>
    <w:rsid w:val="00930CB8"/>
    <w:rsid w:val="00930ED6"/>
    <w:rsid w:val="0093327B"/>
    <w:rsid w:val="00933A4C"/>
    <w:rsid w:val="00933DE3"/>
    <w:rsid w:val="00934592"/>
    <w:rsid w:val="00935761"/>
    <w:rsid w:val="0093615A"/>
    <w:rsid w:val="00936C96"/>
    <w:rsid w:val="00936F89"/>
    <w:rsid w:val="009406A8"/>
    <w:rsid w:val="00940F03"/>
    <w:rsid w:val="009418A5"/>
    <w:rsid w:val="00943E49"/>
    <w:rsid w:val="009460FE"/>
    <w:rsid w:val="009475D3"/>
    <w:rsid w:val="00950572"/>
    <w:rsid w:val="00950B82"/>
    <w:rsid w:val="009521CC"/>
    <w:rsid w:val="009536F7"/>
    <w:rsid w:val="00955EB7"/>
    <w:rsid w:val="00956C08"/>
    <w:rsid w:val="0096102C"/>
    <w:rsid w:val="0096200C"/>
    <w:rsid w:val="00963859"/>
    <w:rsid w:val="00964BE0"/>
    <w:rsid w:val="00967470"/>
    <w:rsid w:val="00971F75"/>
    <w:rsid w:val="0097602D"/>
    <w:rsid w:val="009813BA"/>
    <w:rsid w:val="00981511"/>
    <w:rsid w:val="009816EE"/>
    <w:rsid w:val="00982F0B"/>
    <w:rsid w:val="0098324F"/>
    <w:rsid w:val="00983814"/>
    <w:rsid w:val="0098449E"/>
    <w:rsid w:val="00985D12"/>
    <w:rsid w:val="00986023"/>
    <w:rsid w:val="00986101"/>
    <w:rsid w:val="00987B33"/>
    <w:rsid w:val="00991DAA"/>
    <w:rsid w:val="00991F95"/>
    <w:rsid w:val="009932B0"/>
    <w:rsid w:val="0099442E"/>
    <w:rsid w:val="009952CF"/>
    <w:rsid w:val="009957D3"/>
    <w:rsid w:val="00995A03"/>
    <w:rsid w:val="009A1B55"/>
    <w:rsid w:val="009A2807"/>
    <w:rsid w:val="009A3EF1"/>
    <w:rsid w:val="009A408E"/>
    <w:rsid w:val="009A444E"/>
    <w:rsid w:val="009B0A3F"/>
    <w:rsid w:val="009B1A83"/>
    <w:rsid w:val="009B2C07"/>
    <w:rsid w:val="009B2EBB"/>
    <w:rsid w:val="009B4254"/>
    <w:rsid w:val="009B4760"/>
    <w:rsid w:val="009B4A39"/>
    <w:rsid w:val="009B4B55"/>
    <w:rsid w:val="009B5899"/>
    <w:rsid w:val="009B6EF3"/>
    <w:rsid w:val="009C0A3B"/>
    <w:rsid w:val="009C1B64"/>
    <w:rsid w:val="009C2401"/>
    <w:rsid w:val="009C2A30"/>
    <w:rsid w:val="009C420B"/>
    <w:rsid w:val="009C5D79"/>
    <w:rsid w:val="009C62B8"/>
    <w:rsid w:val="009C70E3"/>
    <w:rsid w:val="009D0EDB"/>
    <w:rsid w:val="009D23FC"/>
    <w:rsid w:val="009D2B1C"/>
    <w:rsid w:val="009D52C5"/>
    <w:rsid w:val="009D64A1"/>
    <w:rsid w:val="009D684E"/>
    <w:rsid w:val="009E0759"/>
    <w:rsid w:val="009E0C4E"/>
    <w:rsid w:val="009E0ECD"/>
    <w:rsid w:val="009E17AA"/>
    <w:rsid w:val="009E2185"/>
    <w:rsid w:val="009E21AA"/>
    <w:rsid w:val="009E2341"/>
    <w:rsid w:val="009E2620"/>
    <w:rsid w:val="009E4B61"/>
    <w:rsid w:val="009E534D"/>
    <w:rsid w:val="009E6CE3"/>
    <w:rsid w:val="009E708C"/>
    <w:rsid w:val="009F0C27"/>
    <w:rsid w:val="009F0C2D"/>
    <w:rsid w:val="009F483A"/>
    <w:rsid w:val="009F527B"/>
    <w:rsid w:val="009F61A3"/>
    <w:rsid w:val="00A00843"/>
    <w:rsid w:val="00A03BAD"/>
    <w:rsid w:val="00A06ADC"/>
    <w:rsid w:val="00A0776D"/>
    <w:rsid w:val="00A10188"/>
    <w:rsid w:val="00A14623"/>
    <w:rsid w:val="00A15780"/>
    <w:rsid w:val="00A16263"/>
    <w:rsid w:val="00A162FC"/>
    <w:rsid w:val="00A21748"/>
    <w:rsid w:val="00A22CF9"/>
    <w:rsid w:val="00A24587"/>
    <w:rsid w:val="00A26042"/>
    <w:rsid w:val="00A26738"/>
    <w:rsid w:val="00A26900"/>
    <w:rsid w:val="00A27E05"/>
    <w:rsid w:val="00A27F48"/>
    <w:rsid w:val="00A3029E"/>
    <w:rsid w:val="00A3462D"/>
    <w:rsid w:val="00A346B8"/>
    <w:rsid w:val="00A35FAF"/>
    <w:rsid w:val="00A36906"/>
    <w:rsid w:val="00A37DFB"/>
    <w:rsid w:val="00A40100"/>
    <w:rsid w:val="00A40DEE"/>
    <w:rsid w:val="00A40E73"/>
    <w:rsid w:val="00A41B8C"/>
    <w:rsid w:val="00A42705"/>
    <w:rsid w:val="00A4327B"/>
    <w:rsid w:val="00A435AE"/>
    <w:rsid w:val="00A4533C"/>
    <w:rsid w:val="00A47A36"/>
    <w:rsid w:val="00A47B2B"/>
    <w:rsid w:val="00A47CDE"/>
    <w:rsid w:val="00A47F38"/>
    <w:rsid w:val="00A47FB5"/>
    <w:rsid w:val="00A505E5"/>
    <w:rsid w:val="00A50929"/>
    <w:rsid w:val="00A5228B"/>
    <w:rsid w:val="00A5498B"/>
    <w:rsid w:val="00A56451"/>
    <w:rsid w:val="00A57042"/>
    <w:rsid w:val="00A57829"/>
    <w:rsid w:val="00A579DC"/>
    <w:rsid w:val="00A60F37"/>
    <w:rsid w:val="00A64435"/>
    <w:rsid w:val="00A7315E"/>
    <w:rsid w:val="00A766D0"/>
    <w:rsid w:val="00A76EB6"/>
    <w:rsid w:val="00A8061F"/>
    <w:rsid w:val="00A8171A"/>
    <w:rsid w:val="00A82F6E"/>
    <w:rsid w:val="00A83847"/>
    <w:rsid w:val="00A83C2F"/>
    <w:rsid w:val="00A9110E"/>
    <w:rsid w:val="00A91326"/>
    <w:rsid w:val="00A915E4"/>
    <w:rsid w:val="00A9175F"/>
    <w:rsid w:val="00A92095"/>
    <w:rsid w:val="00A94EAC"/>
    <w:rsid w:val="00A95E4C"/>
    <w:rsid w:val="00A95FF7"/>
    <w:rsid w:val="00A97AAD"/>
    <w:rsid w:val="00AA321A"/>
    <w:rsid w:val="00AA36B7"/>
    <w:rsid w:val="00AA4B96"/>
    <w:rsid w:val="00AA5257"/>
    <w:rsid w:val="00AB090C"/>
    <w:rsid w:val="00AB16C0"/>
    <w:rsid w:val="00AB2BF5"/>
    <w:rsid w:val="00AB2D82"/>
    <w:rsid w:val="00AB4B7F"/>
    <w:rsid w:val="00AB5ADB"/>
    <w:rsid w:val="00AC038E"/>
    <w:rsid w:val="00AC1BA4"/>
    <w:rsid w:val="00AC20DA"/>
    <w:rsid w:val="00AC2916"/>
    <w:rsid w:val="00AC2D7D"/>
    <w:rsid w:val="00AC2F2D"/>
    <w:rsid w:val="00AC3856"/>
    <w:rsid w:val="00AC3BE2"/>
    <w:rsid w:val="00AC6A76"/>
    <w:rsid w:val="00AC7305"/>
    <w:rsid w:val="00AD085D"/>
    <w:rsid w:val="00AD1E0A"/>
    <w:rsid w:val="00AD2081"/>
    <w:rsid w:val="00AD2A8C"/>
    <w:rsid w:val="00AD346E"/>
    <w:rsid w:val="00AD4C5C"/>
    <w:rsid w:val="00AD5303"/>
    <w:rsid w:val="00AD6243"/>
    <w:rsid w:val="00AD741F"/>
    <w:rsid w:val="00AE2205"/>
    <w:rsid w:val="00AE35F4"/>
    <w:rsid w:val="00AE3B8D"/>
    <w:rsid w:val="00AE5EDB"/>
    <w:rsid w:val="00AF0562"/>
    <w:rsid w:val="00AF185C"/>
    <w:rsid w:val="00AF2301"/>
    <w:rsid w:val="00AF237A"/>
    <w:rsid w:val="00AF5676"/>
    <w:rsid w:val="00AF7B11"/>
    <w:rsid w:val="00B02A1E"/>
    <w:rsid w:val="00B03F39"/>
    <w:rsid w:val="00B04B1C"/>
    <w:rsid w:val="00B06AC0"/>
    <w:rsid w:val="00B06B22"/>
    <w:rsid w:val="00B070A7"/>
    <w:rsid w:val="00B07365"/>
    <w:rsid w:val="00B07C47"/>
    <w:rsid w:val="00B10457"/>
    <w:rsid w:val="00B105BF"/>
    <w:rsid w:val="00B111FD"/>
    <w:rsid w:val="00B11238"/>
    <w:rsid w:val="00B11AF3"/>
    <w:rsid w:val="00B1298D"/>
    <w:rsid w:val="00B132C5"/>
    <w:rsid w:val="00B1465C"/>
    <w:rsid w:val="00B14908"/>
    <w:rsid w:val="00B153AC"/>
    <w:rsid w:val="00B15FA3"/>
    <w:rsid w:val="00B17DFC"/>
    <w:rsid w:val="00B201E6"/>
    <w:rsid w:val="00B209DA"/>
    <w:rsid w:val="00B21183"/>
    <w:rsid w:val="00B212C7"/>
    <w:rsid w:val="00B2233C"/>
    <w:rsid w:val="00B2696D"/>
    <w:rsid w:val="00B27C98"/>
    <w:rsid w:val="00B30C33"/>
    <w:rsid w:val="00B31532"/>
    <w:rsid w:val="00B32572"/>
    <w:rsid w:val="00B343F4"/>
    <w:rsid w:val="00B353BE"/>
    <w:rsid w:val="00B36782"/>
    <w:rsid w:val="00B40737"/>
    <w:rsid w:val="00B409A5"/>
    <w:rsid w:val="00B4282C"/>
    <w:rsid w:val="00B437A5"/>
    <w:rsid w:val="00B449D9"/>
    <w:rsid w:val="00B45D4D"/>
    <w:rsid w:val="00B47256"/>
    <w:rsid w:val="00B47727"/>
    <w:rsid w:val="00B47E5B"/>
    <w:rsid w:val="00B47F5A"/>
    <w:rsid w:val="00B54BAA"/>
    <w:rsid w:val="00B562E3"/>
    <w:rsid w:val="00B56E33"/>
    <w:rsid w:val="00B625B9"/>
    <w:rsid w:val="00B62FCA"/>
    <w:rsid w:val="00B63D38"/>
    <w:rsid w:val="00B64FA9"/>
    <w:rsid w:val="00B66B15"/>
    <w:rsid w:val="00B66C58"/>
    <w:rsid w:val="00B7161B"/>
    <w:rsid w:val="00B7358F"/>
    <w:rsid w:val="00B73CA3"/>
    <w:rsid w:val="00B7515A"/>
    <w:rsid w:val="00B7619B"/>
    <w:rsid w:val="00B7786F"/>
    <w:rsid w:val="00B804B5"/>
    <w:rsid w:val="00B82232"/>
    <w:rsid w:val="00B82B0C"/>
    <w:rsid w:val="00B83299"/>
    <w:rsid w:val="00B853B1"/>
    <w:rsid w:val="00B85B2C"/>
    <w:rsid w:val="00B8637D"/>
    <w:rsid w:val="00B866C1"/>
    <w:rsid w:val="00B878E5"/>
    <w:rsid w:val="00B913ED"/>
    <w:rsid w:val="00B91BD3"/>
    <w:rsid w:val="00B91DF6"/>
    <w:rsid w:val="00B92899"/>
    <w:rsid w:val="00B92A2E"/>
    <w:rsid w:val="00B92B48"/>
    <w:rsid w:val="00B930F9"/>
    <w:rsid w:val="00B93D06"/>
    <w:rsid w:val="00B94296"/>
    <w:rsid w:val="00B948F3"/>
    <w:rsid w:val="00B95226"/>
    <w:rsid w:val="00B96947"/>
    <w:rsid w:val="00B97997"/>
    <w:rsid w:val="00BA0346"/>
    <w:rsid w:val="00BA0D53"/>
    <w:rsid w:val="00BA0F97"/>
    <w:rsid w:val="00BA3902"/>
    <w:rsid w:val="00BA44C8"/>
    <w:rsid w:val="00BA7E3B"/>
    <w:rsid w:val="00BB167F"/>
    <w:rsid w:val="00BB3928"/>
    <w:rsid w:val="00BB3F4C"/>
    <w:rsid w:val="00BB43A0"/>
    <w:rsid w:val="00BB6C58"/>
    <w:rsid w:val="00BB7778"/>
    <w:rsid w:val="00BB798D"/>
    <w:rsid w:val="00BB7D5E"/>
    <w:rsid w:val="00BC0561"/>
    <w:rsid w:val="00BC1B50"/>
    <w:rsid w:val="00BC5BD5"/>
    <w:rsid w:val="00BD1562"/>
    <w:rsid w:val="00BD27EB"/>
    <w:rsid w:val="00BD2ACB"/>
    <w:rsid w:val="00BD2EB1"/>
    <w:rsid w:val="00BD3F57"/>
    <w:rsid w:val="00BD42EB"/>
    <w:rsid w:val="00BD4430"/>
    <w:rsid w:val="00BD5C7C"/>
    <w:rsid w:val="00BD7574"/>
    <w:rsid w:val="00BE05CF"/>
    <w:rsid w:val="00BE2029"/>
    <w:rsid w:val="00BE205A"/>
    <w:rsid w:val="00BE4824"/>
    <w:rsid w:val="00BE5438"/>
    <w:rsid w:val="00BE6187"/>
    <w:rsid w:val="00BE65F9"/>
    <w:rsid w:val="00BE6C84"/>
    <w:rsid w:val="00BE7E0D"/>
    <w:rsid w:val="00BF0BFE"/>
    <w:rsid w:val="00BF16D0"/>
    <w:rsid w:val="00BF3845"/>
    <w:rsid w:val="00BF3A85"/>
    <w:rsid w:val="00BF4BEC"/>
    <w:rsid w:val="00BF4CCA"/>
    <w:rsid w:val="00BF5129"/>
    <w:rsid w:val="00BF54F5"/>
    <w:rsid w:val="00BF68CD"/>
    <w:rsid w:val="00C01AB4"/>
    <w:rsid w:val="00C021F8"/>
    <w:rsid w:val="00C028DB"/>
    <w:rsid w:val="00C02AA6"/>
    <w:rsid w:val="00C05708"/>
    <w:rsid w:val="00C05731"/>
    <w:rsid w:val="00C06DE9"/>
    <w:rsid w:val="00C07DC0"/>
    <w:rsid w:val="00C13E26"/>
    <w:rsid w:val="00C14173"/>
    <w:rsid w:val="00C170D0"/>
    <w:rsid w:val="00C17C4F"/>
    <w:rsid w:val="00C20B0F"/>
    <w:rsid w:val="00C20EE4"/>
    <w:rsid w:val="00C22437"/>
    <w:rsid w:val="00C2446C"/>
    <w:rsid w:val="00C24B2E"/>
    <w:rsid w:val="00C24BE4"/>
    <w:rsid w:val="00C26E05"/>
    <w:rsid w:val="00C30B89"/>
    <w:rsid w:val="00C31770"/>
    <w:rsid w:val="00C31FD4"/>
    <w:rsid w:val="00C34B8D"/>
    <w:rsid w:val="00C35628"/>
    <w:rsid w:val="00C40705"/>
    <w:rsid w:val="00C41295"/>
    <w:rsid w:val="00C419C0"/>
    <w:rsid w:val="00C41A68"/>
    <w:rsid w:val="00C44510"/>
    <w:rsid w:val="00C47F59"/>
    <w:rsid w:val="00C512E6"/>
    <w:rsid w:val="00C51A92"/>
    <w:rsid w:val="00C528CD"/>
    <w:rsid w:val="00C540D4"/>
    <w:rsid w:val="00C5464E"/>
    <w:rsid w:val="00C54783"/>
    <w:rsid w:val="00C55CB1"/>
    <w:rsid w:val="00C572EE"/>
    <w:rsid w:val="00C5745D"/>
    <w:rsid w:val="00C57612"/>
    <w:rsid w:val="00C625CA"/>
    <w:rsid w:val="00C627B9"/>
    <w:rsid w:val="00C705BE"/>
    <w:rsid w:val="00C710C4"/>
    <w:rsid w:val="00C71284"/>
    <w:rsid w:val="00C72155"/>
    <w:rsid w:val="00C72E93"/>
    <w:rsid w:val="00C737E2"/>
    <w:rsid w:val="00C75D2E"/>
    <w:rsid w:val="00C776E2"/>
    <w:rsid w:val="00C80426"/>
    <w:rsid w:val="00C822AB"/>
    <w:rsid w:val="00C86728"/>
    <w:rsid w:val="00C87A6F"/>
    <w:rsid w:val="00C9076D"/>
    <w:rsid w:val="00C913BF"/>
    <w:rsid w:val="00C93500"/>
    <w:rsid w:val="00C93D5D"/>
    <w:rsid w:val="00C95734"/>
    <w:rsid w:val="00C95852"/>
    <w:rsid w:val="00C9624E"/>
    <w:rsid w:val="00C962FB"/>
    <w:rsid w:val="00C97544"/>
    <w:rsid w:val="00C97A88"/>
    <w:rsid w:val="00CA1C94"/>
    <w:rsid w:val="00CA1EDF"/>
    <w:rsid w:val="00CA283F"/>
    <w:rsid w:val="00CA2C5F"/>
    <w:rsid w:val="00CA336A"/>
    <w:rsid w:val="00CA4004"/>
    <w:rsid w:val="00CA4ED7"/>
    <w:rsid w:val="00CB073A"/>
    <w:rsid w:val="00CB0E1D"/>
    <w:rsid w:val="00CB36FB"/>
    <w:rsid w:val="00CB63F6"/>
    <w:rsid w:val="00CC1AF3"/>
    <w:rsid w:val="00CC1FA1"/>
    <w:rsid w:val="00CC30D2"/>
    <w:rsid w:val="00CC4C4E"/>
    <w:rsid w:val="00CC4C4F"/>
    <w:rsid w:val="00CC5630"/>
    <w:rsid w:val="00CC57B3"/>
    <w:rsid w:val="00CC68C2"/>
    <w:rsid w:val="00CC6A00"/>
    <w:rsid w:val="00CC75E1"/>
    <w:rsid w:val="00CC7830"/>
    <w:rsid w:val="00CC7F4D"/>
    <w:rsid w:val="00CD1B0B"/>
    <w:rsid w:val="00CD1CC7"/>
    <w:rsid w:val="00CD1CCD"/>
    <w:rsid w:val="00CD27AC"/>
    <w:rsid w:val="00CD2982"/>
    <w:rsid w:val="00CD3063"/>
    <w:rsid w:val="00CD405B"/>
    <w:rsid w:val="00CD6A34"/>
    <w:rsid w:val="00CD6EF8"/>
    <w:rsid w:val="00CE032A"/>
    <w:rsid w:val="00CE35E2"/>
    <w:rsid w:val="00CE4921"/>
    <w:rsid w:val="00CE5D7C"/>
    <w:rsid w:val="00CE79A7"/>
    <w:rsid w:val="00CF002F"/>
    <w:rsid w:val="00CF0463"/>
    <w:rsid w:val="00CF0C7F"/>
    <w:rsid w:val="00CF1AC6"/>
    <w:rsid w:val="00CF26DC"/>
    <w:rsid w:val="00CF2D23"/>
    <w:rsid w:val="00CF3B8E"/>
    <w:rsid w:val="00CF7D72"/>
    <w:rsid w:val="00D04372"/>
    <w:rsid w:val="00D07BE7"/>
    <w:rsid w:val="00D109E5"/>
    <w:rsid w:val="00D10F80"/>
    <w:rsid w:val="00D11DD0"/>
    <w:rsid w:val="00D12308"/>
    <w:rsid w:val="00D16B8D"/>
    <w:rsid w:val="00D170AC"/>
    <w:rsid w:val="00D170F7"/>
    <w:rsid w:val="00D173C6"/>
    <w:rsid w:val="00D17587"/>
    <w:rsid w:val="00D17883"/>
    <w:rsid w:val="00D17ADD"/>
    <w:rsid w:val="00D22135"/>
    <w:rsid w:val="00D22E10"/>
    <w:rsid w:val="00D239E1"/>
    <w:rsid w:val="00D24F50"/>
    <w:rsid w:val="00D267DC"/>
    <w:rsid w:val="00D273DE"/>
    <w:rsid w:val="00D2770A"/>
    <w:rsid w:val="00D334F0"/>
    <w:rsid w:val="00D33C57"/>
    <w:rsid w:val="00D33E1A"/>
    <w:rsid w:val="00D34B5F"/>
    <w:rsid w:val="00D4078F"/>
    <w:rsid w:val="00D434D3"/>
    <w:rsid w:val="00D435DF"/>
    <w:rsid w:val="00D436D9"/>
    <w:rsid w:val="00D45428"/>
    <w:rsid w:val="00D45C22"/>
    <w:rsid w:val="00D5061B"/>
    <w:rsid w:val="00D52329"/>
    <w:rsid w:val="00D52B7E"/>
    <w:rsid w:val="00D52C6D"/>
    <w:rsid w:val="00D539D4"/>
    <w:rsid w:val="00D541F0"/>
    <w:rsid w:val="00D552C7"/>
    <w:rsid w:val="00D5590E"/>
    <w:rsid w:val="00D55950"/>
    <w:rsid w:val="00D56F9C"/>
    <w:rsid w:val="00D5776E"/>
    <w:rsid w:val="00D57FDE"/>
    <w:rsid w:val="00D611C9"/>
    <w:rsid w:val="00D61B50"/>
    <w:rsid w:val="00D622DB"/>
    <w:rsid w:val="00D62F68"/>
    <w:rsid w:val="00D648DB"/>
    <w:rsid w:val="00D672E5"/>
    <w:rsid w:val="00D71F6E"/>
    <w:rsid w:val="00D724A8"/>
    <w:rsid w:val="00D73563"/>
    <w:rsid w:val="00D74587"/>
    <w:rsid w:val="00D77FFE"/>
    <w:rsid w:val="00D8166D"/>
    <w:rsid w:val="00D82E62"/>
    <w:rsid w:val="00D83CFA"/>
    <w:rsid w:val="00D83D17"/>
    <w:rsid w:val="00D86FEC"/>
    <w:rsid w:val="00D871EE"/>
    <w:rsid w:val="00D87AC4"/>
    <w:rsid w:val="00D91D15"/>
    <w:rsid w:val="00D91FDD"/>
    <w:rsid w:val="00D92C1E"/>
    <w:rsid w:val="00D93B64"/>
    <w:rsid w:val="00D95659"/>
    <w:rsid w:val="00D96C32"/>
    <w:rsid w:val="00D96CA3"/>
    <w:rsid w:val="00D96F3F"/>
    <w:rsid w:val="00D970AA"/>
    <w:rsid w:val="00D9796E"/>
    <w:rsid w:val="00DA03CE"/>
    <w:rsid w:val="00DA0C61"/>
    <w:rsid w:val="00DA1B96"/>
    <w:rsid w:val="00DA1D8E"/>
    <w:rsid w:val="00DA2BA5"/>
    <w:rsid w:val="00DA3649"/>
    <w:rsid w:val="00DA5136"/>
    <w:rsid w:val="00DA66D2"/>
    <w:rsid w:val="00DA6A29"/>
    <w:rsid w:val="00DA751B"/>
    <w:rsid w:val="00DA7A3B"/>
    <w:rsid w:val="00DB1EAC"/>
    <w:rsid w:val="00DB3D78"/>
    <w:rsid w:val="00DB5D58"/>
    <w:rsid w:val="00DB63FE"/>
    <w:rsid w:val="00DC18C3"/>
    <w:rsid w:val="00DC19DF"/>
    <w:rsid w:val="00DC22D9"/>
    <w:rsid w:val="00DC2580"/>
    <w:rsid w:val="00DC307E"/>
    <w:rsid w:val="00DC345C"/>
    <w:rsid w:val="00DC3E84"/>
    <w:rsid w:val="00DC7380"/>
    <w:rsid w:val="00DC75A7"/>
    <w:rsid w:val="00DC76C0"/>
    <w:rsid w:val="00DC7F11"/>
    <w:rsid w:val="00DD0875"/>
    <w:rsid w:val="00DD1D53"/>
    <w:rsid w:val="00DD40EB"/>
    <w:rsid w:val="00DD4A1C"/>
    <w:rsid w:val="00DD51DC"/>
    <w:rsid w:val="00DE0E28"/>
    <w:rsid w:val="00DE188E"/>
    <w:rsid w:val="00DE3A27"/>
    <w:rsid w:val="00DE46A8"/>
    <w:rsid w:val="00DE7149"/>
    <w:rsid w:val="00DE7574"/>
    <w:rsid w:val="00DE76E3"/>
    <w:rsid w:val="00DF0748"/>
    <w:rsid w:val="00DF08BC"/>
    <w:rsid w:val="00DF1B5B"/>
    <w:rsid w:val="00DF3933"/>
    <w:rsid w:val="00DF4501"/>
    <w:rsid w:val="00DF5270"/>
    <w:rsid w:val="00DF6CE5"/>
    <w:rsid w:val="00E00D26"/>
    <w:rsid w:val="00E036A7"/>
    <w:rsid w:val="00E0483A"/>
    <w:rsid w:val="00E04EEB"/>
    <w:rsid w:val="00E05CFB"/>
    <w:rsid w:val="00E0668D"/>
    <w:rsid w:val="00E11D0D"/>
    <w:rsid w:val="00E11EE5"/>
    <w:rsid w:val="00E11FF5"/>
    <w:rsid w:val="00E12829"/>
    <w:rsid w:val="00E12D40"/>
    <w:rsid w:val="00E15CEF"/>
    <w:rsid w:val="00E1608F"/>
    <w:rsid w:val="00E16727"/>
    <w:rsid w:val="00E17684"/>
    <w:rsid w:val="00E25070"/>
    <w:rsid w:val="00E30548"/>
    <w:rsid w:val="00E309C1"/>
    <w:rsid w:val="00E31977"/>
    <w:rsid w:val="00E33E94"/>
    <w:rsid w:val="00E33F98"/>
    <w:rsid w:val="00E3566C"/>
    <w:rsid w:val="00E36037"/>
    <w:rsid w:val="00E40B1D"/>
    <w:rsid w:val="00E429D6"/>
    <w:rsid w:val="00E42EE3"/>
    <w:rsid w:val="00E4397D"/>
    <w:rsid w:val="00E45060"/>
    <w:rsid w:val="00E4735C"/>
    <w:rsid w:val="00E50048"/>
    <w:rsid w:val="00E50EDA"/>
    <w:rsid w:val="00E52DEB"/>
    <w:rsid w:val="00E53051"/>
    <w:rsid w:val="00E5360D"/>
    <w:rsid w:val="00E54194"/>
    <w:rsid w:val="00E5429B"/>
    <w:rsid w:val="00E55E4B"/>
    <w:rsid w:val="00E64B31"/>
    <w:rsid w:val="00E6507F"/>
    <w:rsid w:val="00E65BBC"/>
    <w:rsid w:val="00E674DD"/>
    <w:rsid w:val="00E67845"/>
    <w:rsid w:val="00E7066D"/>
    <w:rsid w:val="00E7077D"/>
    <w:rsid w:val="00E71069"/>
    <w:rsid w:val="00E718B7"/>
    <w:rsid w:val="00E718FB"/>
    <w:rsid w:val="00E71B8B"/>
    <w:rsid w:val="00E72085"/>
    <w:rsid w:val="00E72221"/>
    <w:rsid w:val="00E730EA"/>
    <w:rsid w:val="00E73261"/>
    <w:rsid w:val="00E73494"/>
    <w:rsid w:val="00E73A01"/>
    <w:rsid w:val="00E75F6F"/>
    <w:rsid w:val="00E77013"/>
    <w:rsid w:val="00E77960"/>
    <w:rsid w:val="00E802DD"/>
    <w:rsid w:val="00E82A4C"/>
    <w:rsid w:val="00E8310A"/>
    <w:rsid w:val="00E83F0C"/>
    <w:rsid w:val="00E8443E"/>
    <w:rsid w:val="00E84D4C"/>
    <w:rsid w:val="00E90693"/>
    <w:rsid w:val="00E9195F"/>
    <w:rsid w:val="00E94EC1"/>
    <w:rsid w:val="00E95059"/>
    <w:rsid w:val="00E957FE"/>
    <w:rsid w:val="00E95C93"/>
    <w:rsid w:val="00E96B05"/>
    <w:rsid w:val="00E96C3A"/>
    <w:rsid w:val="00E97F55"/>
    <w:rsid w:val="00EA00A1"/>
    <w:rsid w:val="00EA03FF"/>
    <w:rsid w:val="00EA1D41"/>
    <w:rsid w:val="00EA35C8"/>
    <w:rsid w:val="00EA416F"/>
    <w:rsid w:val="00EA4B1C"/>
    <w:rsid w:val="00EA4C77"/>
    <w:rsid w:val="00EA4F6B"/>
    <w:rsid w:val="00EA5DAE"/>
    <w:rsid w:val="00EA6102"/>
    <w:rsid w:val="00EA68EA"/>
    <w:rsid w:val="00EB1DBE"/>
    <w:rsid w:val="00EB2B62"/>
    <w:rsid w:val="00EB501B"/>
    <w:rsid w:val="00EB5182"/>
    <w:rsid w:val="00EB7581"/>
    <w:rsid w:val="00EC037D"/>
    <w:rsid w:val="00EC04E1"/>
    <w:rsid w:val="00EC1101"/>
    <w:rsid w:val="00EC20E8"/>
    <w:rsid w:val="00EC2DCE"/>
    <w:rsid w:val="00EC3E8D"/>
    <w:rsid w:val="00ED3C9B"/>
    <w:rsid w:val="00ED5121"/>
    <w:rsid w:val="00ED722B"/>
    <w:rsid w:val="00ED7DD2"/>
    <w:rsid w:val="00EE0174"/>
    <w:rsid w:val="00EE0E16"/>
    <w:rsid w:val="00EE2409"/>
    <w:rsid w:val="00EE296F"/>
    <w:rsid w:val="00EE3D46"/>
    <w:rsid w:val="00EE5372"/>
    <w:rsid w:val="00EE6E29"/>
    <w:rsid w:val="00EE712F"/>
    <w:rsid w:val="00EE7DCF"/>
    <w:rsid w:val="00EF0AF2"/>
    <w:rsid w:val="00EF274F"/>
    <w:rsid w:val="00EF4224"/>
    <w:rsid w:val="00EF5309"/>
    <w:rsid w:val="00EF5626"/>
    <w:rsid w:val="00EF769A"/>
    <w:rsid w:val="00F010AC"/>
    <w:rsid w:val="00F0386E"/>
    <w:rsid w:val="00F053F6"/>
    <w:rsid w:val="00F1087F"/>
    <w:rsid w:val="00F12A7A"/>
    <w:rsid w:val="00F12F23"/>
    <w:rsid w:val="00F147A4"/>
    <w:rsid w:val="00F14AFB"/>
    <w:rsid w:val="00F152A5"/>
    <w:rsid w:val="00F15E17"/>
    <w:rsid w:val="00F175A9"/>
    <w:rsid w:val="00F20BAD"/>
    <w:rsid w:val="00F21CE9"/>
    <w:rsid w:val="00F21DEF"/>
    <w:rsid w:val="00F22A6F"/>
    <w:rsid w:val="00F22BF0"/>
    <w:rsid w:val="00F251E2"/>
    <w:rsid w:val="00F27580"/>
    <w:rsid w:val="00F31222"/>
    <w:rsid w:val="00F313A9"/>
    <w:rsid w:val="00F3150A"/>
    <w:rsid w:val="00F32949"/>
    <w:rsid w:val="00F3323C"/>
    <w:rsid w:val="00F33829"/>
    <w:rsid w:val="00F33E6D"/>
    <w:rsid w:val="00F356B9"/>
    <w:rsid w:val="00F400F4"/>
    <w:rsid w:val="00F4091D"/>
    <w:rsid w:val="00F41146"/>
    <w:rsid w:val="00F411A3"/>
    <w:rsid w:val="00F426B7"/>
    <w:rsid w:val="00F434CC"/>
    <w:rsid w:val="00F45A46"/>
    <w:rsid w:val="00F47E90"/>
    <w:rsid w:val="00F5031B"/>
    <w:rsid w:val="00F50B8B"/>
    <w:rsid w:val="00F52278"/>
    <w:rsid w:val="00F52538"/>
    <w:rsid w:val="00F56056"/>
    <w:rsid w:val="00F56363"/>
    <w:rsid w:val="00F600B4"/>
    <w:rsid w:val="00F609A0"/>
    <w:rsid w:val="00F60A2E"/>
    <w:rsid w:val="00F60D01"/>
    <w:rsid w:val="00F61452"/>
    <w:rsid w:val="00F616D3"/>
    <w:rsid w:val="00F61952"/>
    <w:rsid w:val="00F63683"/>
    <w:rsid w:val="00F63B66"/>
    <w:rsid w:val="00F64BF1"/>
    <w:rsid w:val="00F65CBC"/>
    <w:rsid w:val="00F7076C"/>
    <w:rsid w:val="00F7177B"/>
    <w:rsid w:val="00F71C17"/>
    <w:rsid w:val="00F71E89"/>
    <w:rsid w:val="00F72F8F"/>
    <w:rsid w:val="00F80BE7"/>
    <w:rsid w:val="00F82F0B"/>
    <w:rsid w:val="00F830DB"/>
    <w:rsid w:val="00F83E0C"/>
    <w:rsid w:val="00F85BC1"/>
    <w:rsid w:val="00F86337"/>
    <w:rsid w:val="00F86A76"/>
    <w:rsid w:val="00F86C7C"/>
    <w:rsid w:val="00F87D4A"/>
    <w:rsid w:val="00F90B62"/>
    <w:rsid w:val="00F94479"/>
    <w:rsid w:val="00F95CD8"/>
    <w:rsid w:val="00F96244"/>
    <w:rsid w:val="00F96E5C"/>
    <w:rsid w:val="00F970C6"/>
    <w:rsid w:val="00FA0E8D"/>
    <w:rsid w:val="00FA1B05"/>
    <w:rsid w:val="00FA30A6"/>
    <w:rsid w:val="00FB0A3E"/>
    <w:rsid w:val="00FB1916"/>
    <w:rsid w:val="00FB3C19"/>
    <w:rsid w:val="00FB4BEE"/>
    <w:rsid w:val="00FB6CC6"/>
    <w:rsid w:val="00FB72D2"/>
    <w:rsid w:val="00FB7870"/>
    <w:rsid w:val="00FB7F3D"/>
    <w:rsid w:val="00FC05A8"/>
    <w:rsid w:val="00FC0CD1"/>
    <w:rsid w:val="00FC4645"/>
    <w:rsid w:val="00FC592A"/>
    <w:rsid w:val="00FD0AF9"/>
    <w:rsid w:val="00FD0DBF"/>
    <w:rsid w:val="00FD1077"/>
    <w:rsid w:val="00FD1C7D"/>
    <w:rsid w:val="00FD33C3"/>
    <w:rsid w:val="00FD35D0"/>
    <w:rsid w:val="00FD5398"/>
    <w:rsid w:val="00FE0AB9"/>
    <w:rsid w:val="00FE0E99"/>
    <w:rsid w:val="00FE1C4C"/>
    <w:rsid w:val="00FE2146"/>
    <w:rsid w:val="00FE71FB"/>
    <w:rsid w:val="00FF053C"/>
    <w:rsid w:val="00FF0CC5"/>
    <w:rsid w:val="00FF0CC8"/>
    <w:rsid w:val="00FF10FE"/>
    <w:rsid w:val="00FF2CC7"/>
    <w:rsid w:val="00FF33F2"/>
    <w:rsid w:val="00FF4021"/>
    <w:rsid w:val="00FF4B72"/>
    <w:rsid w:val="00FF5C4B"/>
    <w:rsid w:val="00FF6C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5346A"/>
  <w15:docId w15:val="{8E68509E-8F27-954C-80DD-31D934AD5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298D"/>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link w:val="Heading4Char"/>
    <w:qFormat/>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CellMar>
        <w:left w:w="115"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qFormat/>
    <w:rsid w:val="000F7397"/>
    <w:rPr>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0F7397"/>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F7397"/>
    <w:rPr>
      <w:vertAlign w:val="superscript"/>
    </w:rPr>
  </w:style>
  <w:style w:type="character" w:customStyle="1" w:styleId="a0">
    <w:name w:val="Основной текст_"/>
    <w:basedOn w:val="DefaultParagraphFont"/>
    <w:link w:val="a1"/>
    <w:rsid w:val="00C45344"/>
    <w:rPr>
      <w:rFonts w:ascii="Tahoma" w:eastAsia="Tahoma" w:hAnsi="Tahoma" w:cs="Tahoma"/>
      <w:sz w:val="21"/>
      <w:szCs w:val="21"/>
      <w:shd w:val="clear" w:color="auto" w:fill="FFFFFF"/>
    </w:rPr>
  </w:style>
  <w:style w:type="character" w:customStyle="1" w:styleId="a2">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a1">
    <w:name w:val="Основной текст"/>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3">
    <w:basedOn w:val="TableNormal"/>
    <w:rsid w:val="00FB0A3E"/>
    <w:tblPr>
      <w:tblStyleRowBandSize w:val="1"/>
      <w:tblStyleColBandSize w:val="1"/>
      <w:tblCellMar>
        <w:left w:w="115"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4">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5590E"/>
    <w:pPr>
      <w:ind w:left="576" w:hanging="576"/>
    </w:pPr>
    <w:rPr>
      <w:rFonts w:ascii="Calibri" w:eastAsia="Calibri" w:hAnsi="Calibri"/>
      <w:sz w:val="22"/>
      <w:szCs w:val="22"/>
      <w:lang w:val="en-US"/>
    </w:rPr>
  </w:style>
  <w:style w:type="character" w:customStyle="1" w:styleId="NoSpacingChar">
    <w:name w:val="No Spacing Char"/>
    <w:link w:val="NoSpacing"/>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 w:type="paragraph" w:styleId="Header">
    <w:name w:val="header"/>
    <w:basedOn w:val="Normal"/>
    <w:link w:val="HeaderChar"/>
    <w:uiPriority w:val="99"/>
    <w:semiHidden/>
    <w:unhideWhenUsed/>
    <w:rsid w:val="004C69E5"/>
    <w:pPr>
      <w:tabs>
        <w:tab w:val="center" w:pos="4680"/>
        <w:tab w:val="right" w:pos="9360"/>
      </w:tabs>
    </w:pPr>
  </w:style>
  <w:style w:type="character" w:customStyle="1" w:styleId="HeaderChar">
    <w:name w:val="Header Char"/>
    <w:basedOn w:val="DefaultParagraphFont"/>
    <w:link w:val="Header"/>
    <w:uiPriority w:val="99"/>
    <w:semiHidden/>
    <w:rsid w:val="004C69E5"/>
  </w:style>
  <w:style w:type="paragraph" w:styleId="Footer">
    <w:name w:val="footer"/>
    <w:basedOn w:val="Normal"/>
    <w:link w:val="FooterChar"/>
    <w:uiPriority w:val="99"/>
    <w:semiHidden/>
    <w:unhideWhenUsed/>
    <w:rsid w:val="004C69E5"/>
    <w:pPr>
      <w:tabs>
        <w:tab w:val="center" w:pos="4680"/>
        <w:tab w:val="right" w:pos="9360"/>
      </w:tabs>
    </w:pPr>
  </w:style>
  <w:style w:type="character" w:customStyle="1" w:styleId="FooterChar">
    <w:name w:val="Footer Char"/>
    <w:basedOn w:val="DefaultParagraphFont"/>
    <w:link w:val="Footer"/>
    <w:uiPriority w:val="99"/>
    <w:semiHidden/>
    <w:rsid w:val="004C69E5"/>
  </w:style>
  <w:style w:type="character" w:styleId="FollowedHyperlink">
    <w:name w:val="FollowedHyperlink"/>
    <w:basedOn w:val="DefaultParagraphFont"/>
    <w:uiPriority w:val="99"/>
    <w:semiHidden/>
    <w:unhideWhenUsed/>
    <w:rsid w:val="0039596C"/>
    <w:rPr>
      <w:color w:val="800080" w:themeColor="followedHyperlink"/>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E3FBC"/>
    <w:pPr>
      <w:spacing w:after="160" w:line="240" w:lineRule="exact"/>
    </w:pPr>
    <w:rPr>
      <w:vertAlign w:val="superscript"/>
    </w:rPr>
  </w:style>
  <w:style w:type="paragraph" w:customStyle="1" w:styleId="BVIfnr">
    <w:name w:val="BVI fnr Знак"/>
    <w:aliases w:val="BVI fnr Car Car Знак,BVI fnr Car Знак,BVI fnr Car Car Car Car Знак,BVI fnr Car Car Car Car Char Знак,BVI fnr Char Знак,BVI fnr Car Car Char Знак,BVI fnr Car Char Знак"/>
    <w:basedOn w:val="Normal"/>
    <w:uiPriority w:val="99"/>
    <w:rsid w:val="00F65CBC"/>
    <w:pPr>
      <w:spacing w:after="160" w:line="240" w:lineRule="exact"/>
      <w:jc w:val="both"/>
    </w:pPr>
    <w:rPr>
      <w:rFonts w:asciiTheme="minorHAnsi" w:eastAsiaTheme="minorHAnsi" w:hAnsiTheme="minorHAnsi" w:cstheme="minorBidi"/>
      <w:sz w:val="22"/>
      <w:szCs w:val="22"/>
      <w:vertAlign w:val="superscript"/>
      <w:lang w:val="en-US"/>
    </w:rPr>
  </w:style>
  <w:style w:type="paragraph" w:customStyle="1" w:styleId="dec-date">
    <w:name w:val="dec-date"/>
    <w:basedOn w:val="Normal"/>
    <w:uiPriority w:val="99"/>
    <w:qFormat/>
    <w:rsid w:val="00F65CBC"/>
    <w:pPr>
      <w:spacing w:before="100" w:beforeAutospacing="1" w:after="100" w:afterAutospacing="1"/>
    </w:pPr>
    <w:rPr>
      <w:rFonts w:eastAsia="Calibri" w:cs="Sylfaen"/>
      <w:lang w:val="en-US"/>
    </w:rPr>
  </w:style>
  <w:style w:type="paragraph" w:customStyle="1" w:styleId="1">
    <w:name w:val="Обычный1"/>
    <w:rsid w:val="00D92C1E"/>
  </w:style>
  <w:style w:type="paragraph" w:customStyle="1" w:styleId="headingtitleStyle">
    <w:name w:val="heading titleStyle"/>
    <w:basedOn w:val="Normal"/>
    <w:rsid w:val="00A915E4"/>
    <w:pPr>
      <w:spacing w:after="200" w:line="276" w:lineRule="auto"/>
      <w:jc w:val="center"/>
    </w:pPr>
    <w:rPr>
      <w:rFonts w:ascii="GHEA Grapalat" w:eastAsia="GHEA Grapalat" w:hAnsi="GHEA Grapalat" w:cs="GHEA Grapalat"/>
      <w:b/>
      <w:bCs/>
      <w:caps/>
      <w:color w:val="000000"/>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434180474">
      <w:bodyDiv w:val="1"/>
      <w:marLeft w:val="0"/>
      <w:marRight w:val="0"/>
      <w:marTop w:val="0"/>
      <w:marBottom w:val="0"/>
      <w:divBdr>
        <w:top w:val="none" w:sz="0" w:space="0" w:color="auto"/>
        <w:left w:val="none" w:sz="0" w:space="0" w:color="auto"/>
        <w:bottom w:val="none" w:sz="0" w:space="0" w:color="auto"/>
        <w:right w:val="none" w:sz="0" w:space="0" w:color="auto"/>
      </w:divBdr>
    </w:div>
    <w:div w:id="468740549">
      <w:bodyDiv w:val="1"/>
      <w:marLeft w:val="0"/>
      <w:marRight w:val="0"/>
      <w:marTop w:val="0"/>
      <w:marBottom w:val="0"/>
      <w:divBdr>
        <w:top w:val="none" w:sz="0" w:space="0" w:color="auto"/>
        <w:left w:val="none" w:sz="0" w:space="0" w:color="auto"/>
        <w:bottom w:val="none" w:sz="0" w:space="0" w:color="auto"/>
        <w:right w:val="none" w:sz="0" w:space="0" w:color="auto"/>
      </w:divBdr>
      <w:divsChild>
        <w:div w:id="508258424">
          <w:marLeft w:val="0"/>
          <w:marRight w:val="0"/>
          <w:marTop w:val="0"/>
          <w:marBottom w:val="0"/>
          <w:divBdr>
            <w:top w:val="none" w:sz="0" w:space="0" w:color="auto"/>
            <w:left w:val="none" w:sz="0" w:space="0" w:color="auto"/>
            <w:bottom w:val="none" w:sz="0" w:space="0" w:color="auto"/>
            <w:right w:val="none" w:sz="0" w:space="0" w:color="auto"/>
          </w:divBdr>
          <w:divsChild>
            <w:div w:id="47155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661615923">
      <w:bodyDiv w:val="1"/>
      <w:marLeft w:val="0"/>
      <w:marRight w:val="0"/>
      <w:marTop w:val="0"/>
      <w:marBottom w:val="0"/>
      <w:divBdr>
        <w:top w:val="none" w:sz="0" w:space="0" w:color="auto"/>
        <w:left w:val="none" w:sz="0" w:space="0" w:color="auto"/>
        <w:bottom w:val="none" w:sz="0" w:space="0" w:color="auto"/>
        <w:right w:val="none" w:sz="0" w:space="0" w:color="auto"/>
      </w:divBdr>
    </w:div>
    <w:div w:id="709839143">
      <w:bodyDiv w:val="1"/>
      <w:marLeft w:val="0"/>
      <w:marRight w:val="0"/>
      <w:marTop w:val="0"/>
      <w:marBottom w:val="0"/>
      <w:divBdr>
        <w:top w:val="none" w:sz="0" w:space="0" w:color="auto"/>
        <w:left w:val="none" w:sz="0" w:space="0" w:color="auto"/>
        <w:bottom w:val="none" w:sz="0" w:space="0" w:color="auto"/>
        <w:right w:val="none" w:sz="0" w:space="0" w:color="auto"/>
      </w:divBdr>
      <w:divsChild>
        <w:div w:id="886573508">
          <w:marLeft w:val="0"/>
          <w:marRight w:val="0"/>
          <w:marTop w:val="0"/>
          <w:marBottom w:val="0"/>
          <w:divBdr>
            <w:top w:val="none" w:sz="0" w:space="0" w:color="auto"/>
            <w:left w:val="none" w:sz="0" w:space="0" w:color="auto"/>
            <w:bottom w:val="none" w:sz="0" w:space="0" w:color="auto"/>
            <w:right w:val="none" w:sz="0" w:space="0" w:color="auto"/>
          </w:divBdr>
          <w:divsChild>
            <w:div w:id="1375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207817">
      <w:bodyDiv w:val="1"/>
      <w:marLeft w:val="0"/>
      <w:marRight w:val="0"/>
      <w:marTop w:val="0"/>
      <w:marBottom w:val="0"/>
      <w:divBdr>
        <w:top w:val="none" w:sz="0" w:space="0" w:color="auto"/>
        <w:left w:val="none" w:sz="0" w:space="0" w:color="auto"/>
        <w:bottom w:val="none" w:sz="0" w:space="0" w:color="auto"/>
        <w:right w:val="none" w:sz="0" w:space="0" w:color="auto"/>
      </w:divBdr>
      <w:divsChild>
        <w:div w:id="2045015855">
          <w:marLeft w:val="0"/>
          <w:marRight w:val="0"/>
          <w:marTop w:val="0"/>
          <w:marBottom w:val="0"/>
          <w:divBdr>
            <w:top w:val="none" w:sz="0" w:space="0" w:color="auto"/>
            <w:left w:val="none" w:sz="0" w:space="0" w:color="auto"/>
            <w:bottom w:val="none" w:sz="0" w:space="0" w:color="auto"/>
            <w:right w:val="none" w:sz="0" w:space="0" w:color="auto"/>
          </w:divBdr>
          <w:divsChild>
            <w:div w:id="18602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4603709">
      <w:bodyDiv w:val="1"/>
      <w:marLeft w:val="0"/>
      <w:marRight w:val="0"/>
      <w:marTop w:val="0"/>
      <w:marBottom w:val="0"/>
      <w:divBdr>
        <w:top w:val="none" w:sz="0" w:space="0" w:color="auto"/>
        <w:left w:val="none" w:sz="0" w:space="0" w:color="auto"/>
        <w:bottom w:val="none" w:sz="0" w:space="0" w:color="auto"/>
        <w:right w:val="none" w:sz="0" w:space="0" w:color="auto"/>
      </w:divBdr>
    </w:div>
    <w:div w:id="1698198597">
      <w:bodyDiv w:val="1"/>
      <w:marLeft w:val="0"/>
      <w:marRight w:val="0"/>
      <w:marTop w:val="0"/>
      <w:marBottom w:val="0"/>
      <w:divBdr>
        <w:top w:val="none" w:sz="0" w:space="0" w:color="auto"/>
        <w:left w:val="none" w:sz="0" w:space="0" w:color="auto"/>
        <w:bottom w:val="none" w:sz="0" w:space="0" w:color="auto"/>
        <w:right w:val="none" w:sz="0" w:space="0" w:color="auto"/>
      </w:divBdr>
      <w:divsChild>
        <w:div w:id="1423188830">
          <w:marLeft w:val="0"/>
          <w:marRight w:val="0"/>
          <w:marTop w:val="0"/>
          <w:marBottom w:val="0"/>
          <w:divBdr>
            <w:top w:val="none" w:sz="0" w:space="0" w:color="auto"/>
            <w:left w:val="none" w:sz="0" w:space="0" w:color="auto"/>
            <w:bottom w:val="none" w:sz="0" w:space="0" w:color="auto"/>
            <w:right w:val="none" w:sz="0" w:space="0" w:color="auto"/>
          </w:divBdr>
          <w:divsChild>
            <w:div w:id="168751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783035">
      <w:bodyDiv w:val="1"/>
      <w:marLeft w:val="0"/>
      <w:marRight w:val="0"/>
      <w:marTop w:val="0"/>
      <w:marBottom w:val="0"/>
      <w:divBdr>
        <w:top w:val="none" w:sz="0" w:space="0" w:color="auto"/>
        <w:left w:val="none" w:sz="0" w:space="0" w:color="auto"/>
        <w:bottom w:val="none" w:sz="0" w:space="0" w:color="auto"/>
        <w:right w:val="none" w:sz="0" w:space="0" w:color="auto"/>
      </w:divBdr>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675677">
      <w:bodyDiv w:val="1"/>
      <w:marLeft w:val="0"/>
      <w:marRight w:val="0"/>
      <w:marTop w:val="0"/>
      <w:marBottom w:val="0"/>
      <w:divBdr>
        <w:top w:val="none" w:sz="0" w:space="0" w:color="auto"/>
        <w:left w:val="none" w:sz="0" w:space="0" w:color="auto"/>
        <w:bottom w:val="none" w:sz="0" w:space="0" w:color="auto"/>
        <w:right w:val="none" w:sz="0" w:space="0" w:color="auto"/>
      </w:divBdr>
    </w:div>
    <w:div w:id="2009599772">
      <w:bodyDiv w:val="1"/>
      <w:marLeft w:val="0"/>
      <w:marRight w:val="0"/>
      <w:marTop w:val="0"/>
      <w:marBottom w:val="0"/>
      <w:divBdr>
        <w:top w:val="none" w:sz="0" w:space="0" w:color="auto"/>
        <w:left w:val="none" w:sz="0" w:space="0" w:color="auto"/>
        <w:bottom w:val="none" w:sz="0" w:space="0" w:color="auto"/>
        <w:right w:val="none" w:sz="0" w:space="0" w:color="auto"/>
      </w:divBdr>
    </w:div>
    <w:div w:id="21152465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youtu.be/2wnWgyJrj0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F323C97-0DC8-41E4-AA4F-9B0E9B2A82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16</Pages>
  <Words>3124</Words>
  <Characters>17809</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Tigran Dadunc</dc:creator>
  <cp:keywords>https://mul2.gov.am/tasks/834351/oneclick/4Ampopatert lramshakvac.docx?token=745ae954c295283f6da46e53146f85d2</cp:keywords>
  <cp:lastModifiedBy>Susanna Arzumanyan</cp:lastModifiedBy>
  <cp:revision>12</cp:revision>
  <dcterms:created xsi:type="dcterms:W3CDTF">2023-08-04T08:26:00Z</dcterms:created>
  <dcterms:modified xsi:type="dcterms:W3CDTF">2023-08-09T11:12:00Z</dcterms:modified>
</cp:coreProperties>
</file>