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0B07" w:rsidRPr="00754666" w:rsidRDefault="00760B07" w:rsidP="00760B07">
      <w:pPr>
        <w:spacing w:after="200" w:line="276" w:lineRule="auto"/>
        <w:jc w:val="center"/>
        <w:rPr>
          <w:rFonts w:ascii="GHEA Grapalat" w:hAnsi="GHEA Grapalat"/>
          <w:b/>
        </w:rPr>
      </w:pPr>
      <w:r w:rsidRPr="00754666">
        <w:rPr>
          <w:rFonts w:ascii="GHEA Grapalat" w:hAnsi="GHEA Grapalat"/>
          <w:b/>
        </w:rPr>
        <w:t>ԱՄՓՈՓԱԹԵՐԹ</w:t>
      </w:r>
    </w:p>
    <w:p w:rsidR="000E0DAD" w:rsidRDefault="00254FCB" w:rsidP="00314CDC">
      <w:pPr>
        <w:pStyle w:val="NormalWeb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szCs w:val="20"/>
          <w:lang w:val="hy-AM"/>
        </w:rPr>
        <w:t>«</w:t>
      </w:r>
      <w:r w:rsidR="006652AD" w:rsidRPr="006652AD">
        <w:rPr>
          <w:rFonts w:ascii="GHEA Grapalat" w:hAnsi="GHEA Grapalat"/>
          <w:szCs w:val="20"/>
          <w:lang w:val="hy-AM"/>
        </w:rPr>
        <w:t>«</w:t>
      </w:r>
      <w:r w:rsidRPr="00254FCB">
        <w:rPr>
          <w:rFonts w:ascii="GHEA Grapalat" w:hAnsi="GHEA Grapalat"/>
          <w:szCs w:val="20"/>
          <w:lang w:val="hy-AM"/>
        </w:rPr>
        <w:t>ՄԱՔՍԱՅԻՆ ՏԱՐԱՆՑՈՒՄ» ՄԱՔՍԱՅԻՆ ԸՆԹԱՑԱԿԱՐԳԻ ԳՈՐԾՈՂՈՒԹՅՈՒՆՆ ԱՎԱՐՏԵԼՈՒ ՀԱՄԱՐ ԱՆՀՐԱԺԵՇՏ ՓԱՍՏԱԹՂԹԵՐԻ՝ ՄԱՔՍԱՅԻՆ ՄԱՐՄԻՆՆԵՐԻ ԿՈՂՄԻՑ ԳՐԱՆՑՄԱՆ ԿԱՐԳԸ ՍԱՀՄԱՆԵԼՈՒ ՄԱՍԻՆ</w:t>
      </w:r>
      <w:r w:rsidR="006652AD" w:rsidRPr="006652AD">
        <w:rPr>
          <w:rFonts w:ascii="GHEA Grapalat" w:hAnsi="GHEA Grapalat"/>
          <w:szCs w:val="20"/>
          <w:lang w:val="hy-AM"/>
        </w:rPr>
        <w:t xml:space="preserve">» </w:t>
      </w:r>
      <w:r w:rsidR="00F81827" w:rsidRPr="00F81827">
        <w:rPr>
          <w:rFonts w:ascii="GHEA Grapalat" w:hAnsi="GHEA Grapalat"/>
          <w:lang w:val="hy-AM"/>
        </w:rPr>
        <w:t>ՀԱՅԱՍՏԱՆ</w:t>
      </w:r>
      <w:r w:rsidR="00F81827">
        <w:rPr>
          <w:rFonts w:ascii="GHEA Grapalat" w:hAnsi="GHEA Grapalat"/>
          <w:lang w:val="hy-AM"/>
        </w:rPr>
        <w:t xml:space="preserve">Ի ՀԱՆՐԱՊԵՏՈՒԹՅԱՆ </w:t>
      </w:r>
      <w:r w:rsidR="00234EDC">
        <w:rPr>
          <w:rFonts w:ascii="GHEA Grapalat" w:hAnsi="GHEA Grapalat"/>
          <w:lang w:val="hy-AM"/>
        </w:rPr>
        <w:t>ԿԱՌԱՎԱՐՈՒԹՅԱՆ ՈՐՈՇՄԱՆ ՆԱԽԱԳ</w:t>
      </w:r>
      <w:r w:rsidR="00F81827">
        <w:rPr>
          <w:rFonts w:ascii="GHEA Grapalat" w:hAnsi="GHEA Grapalat"/>
          <w:lang w:val="hy-AM"/>
        </w:rPr>
        <w:t>Ծ</w:t>
      </w:r>
      <w:r w:rsidR="00587C49" w:rsidRPr="00754666">
        <w:rPr>
          <w:rFonts w:ascii="GHEA Grapalat" w:hAnsi="GHEA Grapalat" w:cs="Sylfaen"/>
          <w:lang w:val="hy-AM"/>
        </w:rPr>
        <w:t>Ի ՎԵՐԱԲԵՐՅԱԼ ՇԱՀԱԳՐԳԻՌ ՄԱՐՄԻՆՆԵՐԻ ՆԵՐԿԱՅԱՑՐԱԾ ԴԻ</w:t>
      </w:r>
      <w:r w:rsidR="000200AD">
        <w:rPr>
          <w:rFonts w:ascii="GHEA Grapalat" w:hAnsi="GHEA Grapalat" w:cs="Sylfaen"/>
          <w:lang w:val="hy-AM"/>
        </w:rPr>
        <w:t>ՏՈՂՈՒԹՅՈՒՆՆԵՐԻ ԵՎ ԱՌԱՋԱՐԿՈՒԹՅՈՒ</w:t>
      </w:r>
      <w:r w:rsidR="00587C49" w:rsidRPr="00754666">
        <w:rPr>
          <w:rFonts w:ascii="GHEA Grapalat" w:hAnsi="GHEA Grapalat" w:cs="Sylfaen"/>
          <w:lang w:val="hy-AM"/>
        </w:rPr>
        <w:t>ՆՆԵՐԻ ՄԱՍԻՆ</w:t>
      </w:r>
    </w:p>
    <w:p w:rsidR="00D31BCF" w:rsidRPr="00587C49" w:rsidRDefault="00D31BCF" w:rsidP="00314CDC">
      <w:pPr>
        <w:pStyle w:val="NormalWeb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 w:cs="Arial Unicode"/>
          <w:color w:val="000000"/>
          <w:shd w:val="clear" w:color="auto" w:fill="FFFFFF"/>
          <w:lang w:val="en-US"/>
        </w:rPr>
      </w:pPr>
    </w:p>
    <w:tbl>
      <w:tblPr>
        <w:tblW w:w="14184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61"/>
        <w:gridCol w:w="3827"/>
        <w:gridCol w:w="2396"/>
      </w:tblGrid>
      <w:tr w:rsidR="00D61C84" w:rsidRPr="0067445E" w:rsidTr="00986CBE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67445E" w:rsidRPr="008F0C02" w:rsidRDefault="00F874D6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 w:rsidR="008C722C">
              <w:rPr>
                <w:rFonts w:ascii="GHEA Grapalat" w:hAnsi="GHEA Grapalat" w:cs="Sylfaen"/>
                <w:bCs/>
                <w:lang w:val="hy-AM"/>
              </w:rPr>
              <w:t>է</w:t>
            </w:r>
            <w:r w:rsidR="008C722C" w:rsidRPr="008C722C">
              <w:rPr>
                <w:rFonts w:ascii="GHEA Grapalat" w:hAnsi="GHEA Grapalat" w:cs="Sylfaen"/>
                <w:bCs/>
                <w:lang w:val="hy-AM"/>
              </w:rPr>
              <w:t>կոնոմիկայի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D61C84" w:rsidRPr="00667331" w:rsidRDefault="00C22883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07</w:t>
            </w:r>
            <w:r w:rsidR="0067445E">
              <w:rPr>
                <w:rFonts w:ascii="GHEA Grapalat" w:hAnsi="GHEA Grapalat" w:cs="Sylfaen"/>
                <w:bCs/>
                <w:lang w:val="hy-AM"/>
              </w:rPr>
              <w:t>.</w:t>
            </w:r>
            <w:r>
              <w:rPr>
                <w:rFonts w:ascii="GHEA Grapalat" w:hAnsi="GHEA Grapalat" w:cs="Sylfaen"/>
                <w:bCs/>
              </w:rPr>
              <w:t>07</w:t>
            </w:r>
            <w:r w:rsidR="00D61C84"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 w:rsidR="0067445E">
              <w:rPr>
                <w:rFonts w:ascii="GHEA Grapalat" w:hAnsi="GHEA Grapalat" w:cs="Sylfaen"/>
                <w:bCs/>
                <w:lang w:val="hy-AM"/>
              </w:rPr>
              <w:t>3</w:t>
            </w:r>
            <w:r w:rsidR="00D61C84"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D61C84" w:rsidRPr="0067445E" w:rsidTr="00986CBE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D61C84" w:rsidRPr="008F0C02" w:rsidRDefault="00D61C84" w:rsidP="003C76F2">
            <w:pPr>
              <w:spacing w:line="360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D61C84" w:rsidRPr="008F0C02" w:rsidRDefault="00C22883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C22883">
              <w:rPr>
                <w:rFonts w:ascii="GHEA Grapalat" w:hAnsi="GHEA Grapalat" w:cs="Sylfaen"/>
                <w:bCs/>
                <w:lang w:val="hy-AM"/>
              </w:rPr>
              <w:t>04/12725-2023</w:t>
            </w:r>
          </w:p>
        </w:tc>
      </w:tr>
      <w:tr w:rsidR="00525F10" w:rsidRPr="00783B60" w:rsidTr="00ED09B3">
        <w:trPr>
          <w:trHeight w:val="976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F04536" w:rsidRPr="00F04536" w:rsidRDefault="00F04536" w:rsidP="00F04536">
            <w:pPr>
              <w:tabs>
                <w:tab w:val="left" w:pos="284"/>
                <w:tab w:val="left" w:pos="567"/>
              </w:tabs>
              <w:suppressAutoHyphens/>
              <w:spacing w:line="360" w:lineRule="auto"/>
              <w:ind w:firstLine="283"/>
              <w:jc w:val="both"/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</w:pPr>
            <w:r w:rsidRPr="00F04536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>Ի պատասխան Պետական եկամուտների կոմիտեից ստացված №01/3-2/39684-2023 գրության, ՀՀ էկոնոմիկայի նախարարությունը քննարկելով «Մաքսային տարանցում» մաքսային ընթացակարգի գործողությունն ավարտելու համար անհրաժեշտ փաստաթղթերի՝ մաքսային մարմինների կողմից գրանցման կարգը սահմանելու մասին» ՀՀ կառավարության որոշման նախագիծը (այսուհետ՝ Նախագիծ), հայտնում է հետևյալը.</w:t>
            </w:r>
          </w:p>
          <w:p w:rsidR="00BF6AD0" w:rsidRPr="00305C26" w:rsidRDefault="00F04536" w:rsidP="008A2843">
            <w:pPr>
              <w:tabs>
                <w:tab w:val="left" w:pos="284"/>
                <w:tab w:val="left" w:pos="567"/>
              </w:tabs>
              <w:suppressAutoHyphens/>
              <w:spacing w:line="360" w:lineRule="auto"/>
              <w:ind w:firstLine="283"/>
              <w:jc w:val="both"/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</w:pPr>
            <w:r w:rsidRPr="00F04536">
              <w:rPr>
                <w:rFonts w:ascii="GHEA Grapalat" w:eastAsia="NSimSun" w:hAnsi="GHEA Grapalat" w:cs="Lucida Sans"/>
                <w:bCs/>
                <w:kern w:val="2"/>
                <w:szCs w:val="20"/>
                <w:lang w:val="hy-AM" w:eastAsia="zh-CN" w:bidi="hi-IN"/>
              </w:rPr>
              <w:tab/>
              <w:t>Համաձայն հավելվածի՝ «Մաքսային տարանցում» մաքսային ընթացակարգի գործողությունն ավարտելու համար անհրաժեշտ փաստաթղթերի՝ մաքսային մարմինների կողմից գրանցման կարգի 2-րդ կետում, առաջարկում ենք հստակեցնել 2017 թվականի ապրիլի 11-ի պայմանագրի հավելվածի համարը։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ED09B3" w:rsidRPr="00ED09B3" w:rsidRDefault="00F04536" w:rsidP="00F04536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</w:t>
            </w:r>
            <w:r w:rsidR="003C7047">
              <w:rPr>
                <w:rFonts w:ascii="GHEA Grapalat" w:hAnsi="GHEA Grapalat"/>
                <w:color w:val="000000"/>
                <w:lang w:val="hy-AM" w:eastAsia="hy-AM"/>
              </w:rPr>
              <w:t>: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Կատարվել է համապատասխան լրացում:</w:t>
            </w:r>
            <w:r w:rsidR="003C7047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</w:p>
        </w:tc>
      </w:tr>
      <w:tr w:rsidR="002D39BB" w:rsidRPr="00667331" w:rsidTr="00FD4DB2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2D39BB" w:rsidRPr="008F0C02" w:rsidRDefault="002D39BB" w:rsidP="002D39BB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>
              <w:rPr>
                <w:rFonts w:ascii="GHEA Grapalat" w:hAnsi="GHEA Grapalat" w:cs="Sylfaen"/>
                <w:bCs/>
                <w:lang w:val="hy-AM"/>
              </w:rPr>
              <w:t>ֆինանսների</w:t>
            </w:r>
            <w:r w:rsidRPr="008C722C">
              <w:rPr>
                <w:rFonts w:ascii="GHEA Grapalat" w:hAnsi="GHEA Grapalat" w:cs="Sylfaen"/>
                <w:bCs/>
                <w:lang w:val="hy-AM"/>
              </w:rPr>
              <w:t xml:space="preserve">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2D39BB" w:rsidRPr="00667331" w:rsidRDefault="002C66B8" w:rsidP="00FD4DB2">
            <w:pPr>
              <w:spacing w:line="360" w:lineRule="auto"/>
              <w:jc w:val="center"/>
              <w:rPr>
                <w:rFonts w:ascii="GHEA Grapalat" w:hAnsi="GHEA Grapalat" w:cs="Sylfaen"/>
                <w:bCs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12</w:t>
            </w:r>
            <w:r w:rsidR="002D39BB">
              <w:rPr>
                <w:rFonts w:ascii="GHEA Grapalat" w:hAnsi="GHEA Grapalat" w:cs="Sylfaen"/>
                <w:bCs/>
                <w:lang w:val="hy-AM"/>
              </w:rPr>
              <w:t>.</w:t>
            </w:r>
            <w:r w:rsidR="002D39BB">
              <w:rPr>
                <w:rFonts w:ascii="GHEA Grapalat" w:hAnsi="GHEA Grapalat" w:cs="Sylfaen"/>
                <w:bCs/>
              </w:rPr>
              <w:t>07</w:t>
            </w:r>
            <w:r w:rsidR="002D39BB"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 w:rsidR="002D39BB">
              <w:rPr>
                <w:rFonts w:ascii="GHEA Grapalat" w:hAnsi="GHEA Grapalat" w:cs="Sylfaen"/>
                <w:bCs/>
                <w:lang w:val="hy-AM"/>
              </w:rPr>
              <w:t>3</w:t>
            </w:r>
            <w:r w:rsidR="002D39BB"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2D39BB" w:rsidRPr="008F0C02" w:rsidTr="00FD4DB2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2D39BB" w:rsidRPr="008F0C02" w:rsidRDefault="002D39BB" w:rsidP="00FD4DB2">
            <w:pPr>
              <w:spacing w:line="360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2D39BB" w:rsidRPr="008F0C02" w:rsidRDefault="002C66B8" w:rsidP="00FD4DB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2C66B8">
              <w:rPr>
                <w:rFonts w:ascii="GHEA Grapalat" w:hAnsi="GHEA Grapalat" w:cs="Sylfaen"/>
                <w:bCs/>
                <w:lang w:val="hy-AM"/>
              </w:rPr>
              <w:t>01/2-1/13396-2023</w:t>
            </w:r>
          </w:p>
        </w:tc>
      </w:tr>
      <w:tr w:rsidR="002D39BB" w:rsidRPr="00ED09B3" w:rsidTr="00FD4DB2">
        <w:trPr>
          <w:trHeight w:val="976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2D39BB" w:rsidRPr="00305C26" w:rsidRDefault="0065453F" w:rsidP="00FD4DB2">
            <w:pPr>
              <w:tabs>
                <w:tab w:val="left" w:pos="284"/>
                <w:tab w:val="left" w:pos="567"/>
              </w:tabs>
              <w:suppressAutoHyphens/>
              <w:spacing w:line="360" w:lineRule="auto"/>
              <w:ind w:firstLine="283"/>
              <w:jc w:val="both"/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</w:pPr>
            <w:r w:rsidRPr="0065453F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>Ս.թ. հունիսի 30-ի Ձեր թիվ 01/3-2/39684-2023 գրությամբ ներկայացված` «Մաքսային տարան</w:t>
            </w:r>
            <w:r w:rsidRPr="0065453F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softHyphen/>
              <w:t xml:space="preserve">ցում» մաքսային ընթացակարգի </w:t>
            </w:r>
            <w:r w:rsidRPr="0065453F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lastRenderedPageBreak/>
              <w:t>գործողությունն ավարտելու համար անհրաժեշտ փաս</w:t>
            </w:r>
            <w:r w:rsidRPr="0065453F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softHyphen/>
              <w:t>տաթղթերի՝ մաքսային մարմինների կողմից գրանցման կարգը սահմանելու մասին» ՀՀ կառա</w:t>
            </w:r>
            <w:r w:rsidRPr="0065453F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softHyphen/>
            </w:r>
            <w:r w:rsidRPr="0065453F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softHyphen/>
            </w:r>
            <w:r w:rsidRPr="0065453F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softHyphen/>
              <w:t>վա</w:t>
            </w:r>
            <w:r w:rsidRPr="0065453F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softHyphen/>
            </w:r>
            <w:r w:rsidRPr="0065453F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softHyphen/>
            </w:r>
            <w:r w:rsidRPr="0065453F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softHyphen/>
            </w:r>
            <w:r w:rsidRPr="0065453F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softHyphen/>
            </w:r>
            <w:r w:rsidRPr="0065453F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softHyphen/>
              <w:t>րու</w:t>
            </w:r>
            <w:r w:rsidRPr="0065453F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softHyphen/>
            </w:r>
            <w:r w:rsidRPr="0065453F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softHyphen/>
              <w:t>թյան որոշ</w:t>
            </w:r>
            <w:r w:rsidRPr="0065453F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softHyphen/>
            </w:r>
            <w:r w:rsidRPr="0065453F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softHyphen/>
            </w:r>
            <w:r w:rsidRPr="0065453F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softHyphen/>
            </w:r>
            <w:r w:rsidRPr="0065453F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softHyphen/>
            </w:r>
            <w:r w:rsidRPr="0065453F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softHyphen/>
            </w:r>
            <w:r w:rsidRPr="0065453F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softHyphen/>
              <w:t>ման նախա</w:t>
            </w:r>
            <w:r w:rsidRPr="0065453F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softHyphen/>
            </w:r>
            <w:r w:rsidRPr="0065453F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softHyphen/>
              <w:t>գծի վերա</w:t>
            </w:r>
            <w:r w:rsidRPr="0065453F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softHyphen/>
            </w:r>
            <w:r w:rsidRPr="0065453F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softHyphen/>
            </w:r>
            <w:r w:rsidRPr="0065453F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softHyphen/>
              <w:t>բերյալ հայտ</w:t>
            </w:r>
            <w:r w:rsidRPr="0065453F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softHyphen/>
              <w:t>նում ենք, որ դիտո</w:t>
            </w:r>
            <w:r w:rsidRPr="0065453F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softHyphen/>
              <w:t>ղու</w:t>
            </w:r>
            <w:r w:rsidRPr="0065453F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softHyphen/>
              <w:t>թյուններ և առա</w:t>
            </w:r>
            <w:r w:rsidRPr="0065453F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softHyphen/>
              <w:t>ջար</w:t>
            </w:r>
            <w:r w:rsidRPr="0065453F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softHyphen/>
            </w:r>
            <w:r w:rsidRPr="0065453F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softHyphen/>
            </w:r>
            <w:r w:rsidRPr="0065453F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softHyphen/>
              <w:t>կու</w:t>
            </w:r>
            <w:r w:rsidRPr="0065453F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softHyphen/>
            </w:r>
            <w:r w:rsidRPr="0065453F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softHyphen/>
            </w:r>
            <w:r w:rsidRPr="0065453F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softHyphen/>
            </w:r>
            <w:r w:rsidRPr="0065453F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softHyphen/>
            </w:r>
            <w:r w:rsidRPr="0065453F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softHyphen/>
              <w:t>թյուն</w:t>
            </w:r>
            <w:r w:rsidRPr="0065453F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softHyphen/>
            </w:r>
            <w:r w:rsidRPr="0065453F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softHyphen/>
              <w:t>ներ չկան: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2D39BB" w:rsidRPr="00ED09B3" w:rsidRDefault="002D39BB" w:rsidP="0065453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Ընդունվել է</w:t>
            </w:r>
            <w:r w:rsidR="0065453F">
              <w:rPr>
                <w:rFonts w:ascii="GHEA Grapalat" w:hAnsi="GHEA Grapalat"/>
                <w:color w:val="000000"/>
                <w:lang w:val="hy-AM" w:eastAsia="hy-AM"/>
              </w:rPr>
              <w:t xml:space="preserve"> ի գիտություն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:</w:t>
            </w:r>
          </w:p>
        </w:tc>
      </w:tr>
      <w:tr w:rsidR="005C3CBE" w:rsidRPr="00667331" w:rsidTr="005E340D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5C3CBE" w:rsidRPr="008F0C02" w:rsidRDefault="005C3CBE" w:rsidP="005C3CBE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F874D6">
              <w:rPr>
                <w:rFonts w:ascii="GHEA Grapalat" w:hAnsi="GHEA Grapalat" w:cs="Sylfaen"/>
                <w:bCs/>
                <w:lang w:val="hy-AM"/>
              </w:rPr>
              <w:lastRenderedPageBreak/>
              <w:t>Հայաստանի Հանրապետության</w:t>
            </w:r>
            <w:r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hy-AM"/>
              </w:rPr>
              <w:t>արդարադատության</w:t>
            </w:r>
            <w:r w:rsidRPr="008C722C">
              <w:rPr>
                <w:rFonts w:ascii="GHEA Grapalat" w:hAnsi="GHEA Grapalat" w:cs="Sylfaen"/>
                <w:bCs/>
                <w:lang w:val="hy-AM"/>
              </w:rPr>
              <w:t xml:space="preserve">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5C3CBE" w:rsidRPr="00667331" w:rsidRDefault="0063555C" w:rsidP="005E340D">
            <w:pPr>
              <w:spacing w:line="360" w:lineRule="auto"/>
              <w:jc w:val="center"/>
              <w:rPr>
                <w:rFonts w:ascii="GHEA Grapalat" w:hAnsi="GHEA Grapalat" w:cs="Sylfaen"/>
                <w:bCs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28</w:t>
            </w:r>
            <w:r w:rsidR="005C3CBE">
              <w:rPr>
                <w:rFonts w:ascii="GHEA Grapalat" w:hAnsi="GHEA Grapalat" w:cs="Sylfaen"/>
                <w:bCs/>
                <w:lang w:val="hy-AM"/>
              </w:rPr>
              <w:t>.</w:t>
            </w:r>
            <w:r w:rsidR="005C3CBE">
              <w:rPr>
                <w:rFonts w:ascii="GHEA Grapalat" w:hAnsi="GHEA Grapalat" w:cs="Sylfaen"/>
                <w:bCs/>
              </w:rPr>
              <w:t>07</w:t>
            </w:r>
            <w:r w:rsidR="005C3CBE"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 w:rsidR="005C3CBE">
              <w:rPr>
                <w:rFonts w:ascii="GHEA Grapalat" w:hAnsi="GHEA Grapalat" w:cs="Sylfaen"/>
                <w:bCs/>
                <w:lang w:val="hy-AM"/>
              </w:rPr>
              <w:t>3</w:t>
            </w:r>
            <w:r w:rsidR="005C3CBE"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5C3CBE" w:rsidRPr="008F0C02" w:rsidTr="005E340D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5C3CBE" w:rsidRPr="008F0C02" w:rsidRDefault="005C3CBE" w:rsidP="005E340D">
            <w:pPr>
              <w:spacing w:line="360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5C3CBE" w:rsidRPr="008F0C02" w:rsidRDefault="0063555C" w:rsidP="005E340D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63555C">
              <w:rPr>
                <w:rFonts w:ascii="GHEA Grapalat" w:hAnsi="GHEA Grapalat" w:cs="Sylfaen"/>
                <w:bCs/>
                <w:lang w:val="hy-AM"/>
              </w:rPr>
              <w:t>/27.3/34810-2023</w:t>
            </w:r>
          </w:p>
        </w:tc>
      </w:tr>
      <w:tr w:rsidR="005C3CBE" w:rsidRPr="00783B60" w:rsidTr="005E340D">
        <w:trPr>
          <w:trHeight w:val="976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783B60" w:rsidRDefault="0049224A" w:rsidP="00783B60">
            <w:pPr>
              <w:pStyle w:val="ListParagraph"/>
              <w:numPr>
                <w:ilvl w:val="0"/>
                <w:numId w:val="15"/>
              </w:numPr>
              <w:tabs>
                <w:tab w:val="left" w:pos="851"/>
                <w:tab w:val="left" w:pos="9360"/>
              </w:tabs>
              <w:spacing w:after="200" w:line="360" w:lineRule="auto"/>
              <w:ind w:left="127" w:firstLine="425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783B6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««</w:t>
            </w:r>
            <w:r w:rsidRPr="00783B60">
              <w:rPr>
                <w:rFonts w:ascii="GHEA Grapalat" w:hAnsi="GHEA Grapalat" w:cs="Sylfaen"/>
                <w:lang w:val="hy-AM"/>
              </w:rPr>
              <w:t>Մաքսային տարանցում</w:t>
            </w:r>
            <w:r w:rsidRPr="00783B6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 մաքսային ընթացակարգի գործողությունն ավարտելու համար անհրաժեշտ փաստաթղթերի՝ մաքսային մարմինների կողմից գրանցման կարգը սահմանելու մասին»</w:t>
            </w:r>
            <w:r w:rsidRPr="00783B60">
              <w:rPr>
                <w:rFonts w:ascii="GHEA Grapalat" w:hAnsi="GHEA Grapalat" w:cs="Sylfaen"/>
                <w:lang w:val="hy-AM"/>
              </w:rPr>
              <w:t xml:space="preserve"> Հայաստանի Հանրապետության կառավարության որոշման նախագծի</w:t>
            </w:r>
            <w:r w:rsidRPr="00783B60"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r w:rsidRPr="00783B60">
              <w:rPr>
                <w:rFonts w:ascii="GHEA Grapalat" w:hAnsi="GHEA Grapalat" w:cs="Sylfaen"/>
                <w:lang w:val="hy-AM"/>
              </w:rPr>
              <w:t xml:space="preserve">(այսուհետ՝ Նախագիծ) 1-ին կետով սահմանված հավելվածի (այսուհետ՝ Հավելված) 3-րդ կետի համաձայն՝ </w:t>
            </w:r>
            <w:r w:rsidRPr="00783B60">
              <w:rPr>
                <w:rFonts w:ascii="GHEA Grapalat" w:hAnsi="GHEA Grapalat"/>
                <w:bCs/>
                <w:color w:val="000000"/>
                <w:lang w:val="hy-AM" w:eastAsia="hy-AM"/>
              </w:rPr>
              <w:t xml:space="preserve">սույն կարգի 2-րդ կետում նշված ժամկետներում փաստաթղթերի՝ մաքսային մարմիններին ներկայացումից հետո </w:t>
            </w:r>
            <w:r w:rsidRPr="00783B60">
              <w:rPr>
                <w:rFonts w:ascii="GHEA Grapalat" w:hAnsi="GHEA Grapalat"/>
                <w:b/>
                <w:bCs/>
                <w:color w:val="000000"/>
                <w:lang w:val="hy-AM" w:eastAsia="hy-AM"/>
              </w:rPr>
              <w:t>1 աշխատանքային ժամվա</w:t>
            </w:r>
            <w:r w:rsidRPr="00783B60">
              <w:rPr>
                <w:rFonts w:ascii="GHEA Grapalat" w:hAnsi="GHEA Grapalat"/>
                <w:bCs/>
                <w:color w:val="000000"/>
                <w:lang w:val="hy-AM" w:eastAsia="hy-AM"/>
              </w:rPr>
              <w:t xml:space="preserve"> ընթացքում մաքսային մարմինը գրանցում է դրանք՝ մաքսային մարմինների կողմից կիրառվող մաքսային հայտարարագրման էլեկտրոնային համակարգում փաստաթղթերի ներկայացման և </w:t>
            </w:r>
            <w:r w:rsidRPr="00783B60">
              <w:rPr>
                <w:rFonts w:ascii="GHEA Grapalat" w:hAnsi="GHEA Grapalat"/>
                <w:b/>
                <w:bCs/>
                <w:color w:val="000000"/>
                <w:lang w:val="hy-AM" w:eastAsia="hy-AM"/>
              </w:rPr>
              <w:t>ապրանքների</w:t>
            </w:r>
            <w:r w:rsidRPr="00783B60">
              <w:rPr>
                <w:rFonts w:ascii="GHEA Grapalat" w:hAnsi="GHEA Grapalat"/>
                <w:bCs/>
                <w:color w:val="000000"/>
                <w:lang w:val="hy-AM" w:eastAsia="hy-AM"/>
              </w:rPr>
              <w:t xml:space="preserve">՝ նշանակման վայր ժամանման վերաբերյալ համապատասխան հավաստում կատարելու միջոցով՝ </w:t>
            </w:r>
            <w:r w:rsidRPr="00783B60">
              <w:rPr>
                <w:rFonts w:ascii="GHEA Grapalat" w:hAnsi="GHEA Grapalat"/>
                <w:b/>
                <w:bCs/>
                <w:color w:val="000000"/>
                <w:lang w:val="hy-AM" w:eastAsia="hy-AM"/>
              </w:rPr>
              <w:t>սույն կարգին կից ձևին համապատասխան</w:t>
            </w:r>
            <w:r w:rsidRPr="00783B60">
              <w:rPr>
                <w:rFonts w:ascii="GHEA Grapalat" w:hAnsi="GHEA Grapalat"/>
                <w:bCs/>
                <w:color w:val="000000"/>
                <w:lang w:val="hy-AM" w:eastAsia="hy-AM"/>
              </w:rPr>
              <w:t xml:space="preserve">։ Այս կապակցությամբ հարկ է նկատի ունենալ «Եվրասիական տնտեսական միության մաքսային օրենսգրքի մասին» 2017 թվականի ապրիլի 11-ի պայմանագրի 1-ին հավելվածով </w:t>
            </w:r>
            <w:r w:rsidRPr="00783B60">
              <w:rPr>
                <w:rFonts w:ascii="GHEA Grapalat" w:hAnsi="GHEA Grapalat"/>
                <w:bCs/>
                <w:color w:val="000000"/>
                <w:lang w:val="hy-AM" w:eastAsia="hy-AM"/>
              </w:rPr>
              <w:lastRenderedPageBreak/>
              <w:t>հաստատված՝ Եվրասիական տնտեսական միության մաքսային օրենսգրքի 151-րդ հոդվածի 6-րդ մասը, համաձայն որի՝ ս</w:t>
            </w:r>
            <w:r w:rsidRPr="00783B6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ույն հոդվածի 3-րդ կետում նշված փաստաթղթերը ներկայացնելու պահից </w:t>
            </w:r>
            <w:r w:rsidRPr="00783B60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1 ժամվա ընթացքում</w:t>
            </w:r>
            <w:r w:rsidRPr="00783B6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նշանակման մաքսային մարմինը գրանցում է դրանք ներկայացնելու փաստը՝ անդամ պետությունների՝ մաքսային կարգավորման վերաբերյալ օրենսդրությամբ սահմանվող կարգով: Բացի այդ, հարկ է նկատի ունենալ, որ նույնանման կարգավորում է նախատեսված նաև </w:t>
            </w:r>
            <w:r w:rsidRPr="00783B60">
              <w:rPr>
                <w:rFonts w:ascii="GHEA Grapalat" w:hAnsi="GHEA Grapalat"/>
                <w:bCs/>
                <w:color w:val="000000"/>
                <w:lang w:val="hy-AM" w:eastAsia="hy-AM"/>
              </w:rPr>
              <w:t xml:space="preserve">«Մաքսային կարգավորման մասին» օրենքի 107-րդ հոդվածի 11-րդ մասով, համաձայն որի՝ </w:t>
            </w:r>
            <w:r w:rsidRPr="00783B6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նշանակման մաքսային մարմինը պարտավոր է Միության մաքսային օրենսգրքի 151-րդ հոդվածի 3-րդ կետով և սույն հոդվածով սահմանված փաստաթղթերը ներկայացնելու համար սահմանված ժամկետներից հետո՝ </w:t>
            </w:r>
            <w:r w:rsidRPr="00783B60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մեկ ժամվա ընթացքում</w:t>
            </w:r>
            <w:r w:rsidRPr="00783B6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գրանցել փաստաթղթերը ներկայացնելու </w:t>
            </w:r>
            <w:r w:rsidRPr="00783B60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 xml:space="preserve">և տրանսպորտային միջոցի </w:t>
            </w:r>
            <w:r w:rsidRPr="00783B6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ժամանման փաստը և </w:t>
            </w:r>
            <w:r w:rsidRPr="00783B60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փոխադրողին տալ տրանսպորտային միջոցի ժամանման մասին գրավոր հավաստում` Կոմիտեի սահմանած ձևով</w:t>
            </w:r>
            <w:r w:rsidRPr="00783B6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: Նշված դրույթներից բխում է, որ փաստաթղթերի գրանցումը պետք է իրականացվի 1 ժամվա ընթացքում, իսկ գրավոր հավաստումը վերաբերում է ոչ թե ապրանքների՝ նշանակման վայր ժամանելուն, այլ՝ տրանսպորտային միջոցի ժամանման փաստին, որի ձևը սահմանում է Կոմիտեն: Նշվածը հիմք ընդունելով՝ անհրաժեշտ է կարգավորումը վերանայել: </w:t>
            </w:r>
          </w:p>
          <w:p w:rsidR="00783B60" w:rsidRDefault="0049224A" w:rsidP="00783B60">
            <w:pPr>
              <w:pStyle w:val="ListParagraph"/>
              <w:numPr>
                <w:ilvl w:val="0"/>
                <w:numId w:val="15"/>
              </w:numPr>
              <w:tabs>
                <w:tab w:val="left" w:pos="851"/>
                <w:tab w:val="left" w:pos="9360"/>
              </w:tabs>
              <w:spacing w:after="200" w:line="360" w:lineRule="auto"/>
              <w:ind w:left="127" w:firstLine="425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783B6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Հիմք ընդունելով «</w:t>
            </w:r>
            <w:r w:rsidRPr="00783B60">
              <w:rPr>
                <w:rFonts w:ascii="GHEA Grapalat" w:hAnsi="GHEA Grapalat" w:cs="Sylfaen"/>
                <w:lang w:val="hy-AM"/>
              </w:rPr>
              <w:t>Նորմատիվ իրավական ակտերի մասին</w:t>
            </w:r>
            <w:r w:rsidRPr="00783B6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 օրենքի 15-րդ հոդվածի 2-րդ մասը, համաձայն որի՝ նորմատիվ իրավական ակտում միևնույն միտքն արտահայտելիս կիրառվում են միևնույն բառերը, տերմինները կամ բառակապակցությունները` որոշակի հերթականությամբ՝ անհրաժեշտ է Հավելվածի 4-րդ կետում «</w:t>
            </w:r>
            <w:r w:rsidRPr="00783B60">
              <w:rPr>
                <w:rFonts w:ascii="GHEA Grapalat" w:hAnsi="GHEA Grapalat" w:cs="Sylfaen"/>
                <w:lang w:val="hy-AM"/>
              </w:rPr>
              <w:t>էլեկտրոնային հայտարարագրման համակարգի</w:t>
            </w:r>
            <w:r w:rsidRPr="00783B6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» բառերը փոխարինել «մաքսային </w:t>
            </w:r>
            <w:r w:rsidRPr="00783B60">
              <w:rPr>
                <w:rFonts w:ascii="GHEA Grapalat" w:hAnsi="GHEA Grapalat" w:cs="Sylfaen"/>
                <w:lang w:val="hy-AM"/>
              </w:rPr>
              <w:t>հայտարարագրման էլեկտրոնային համակարգի</w:t>
            </w:r>
            <w:r w:rsidRPr="00783B6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 բառերով՝ նկատի ունենալով Հավելվածի 3-րդ կետով նախատեսված ձևակերպումը:</w:t>
            </w:r>
          </w:p>
          <w:p w:rsidR="00783B60" w:rsidRDefault="0049224A" w:rsidP="00783B60">
            <w:pPr>
              <w:pStyle w:val="ListParagraph"/>
              <w:numPr>
                <w:ilvl w:val="0"/>
                <w:numId w:val="15"/>
              </w:numPr>
              <w:tabs>
                <w:tab w:val="left" w:pos="851"/>
                <w:tab w:val="left" w:pos="9360"/>
              </w:tabs>
              <w:spacing w:after="200" w:line="360" w:lineRule="auto"/>
              <w:ind w:left="127" w:firstLine="425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783B6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Հավելվածի 6-րդ կետի 8-րդ ենթակետի և ձևի միջև առկա է անհամապատասխանություն, մասնավորապես՝ ենթակետը վերաբերում է տեսազննման արդյունքներին, իսկ ձևը նաև զննման արդյունքներին:</w:t>
            </w:r>
          </w:p>
          <w:p w:rsidR="005C3CBE" w:rsidRPr="00783B60" w:rsidRDefault="0049224A" w:rsidP="00783B60">
            <w:pPr>
              <w:pStyle w:val="ListParagraph"/>
              <w:numPr>
                <w:ilvl w:val="0"/>
                <w:numId w:val="15"/>
              </w:numPr>
              <w:tabs>
                <w:tab w:val="left" w:pos="851"/>
                <w:tab w:val="left" w:pos="9360"/>
              </w:tabs>
              <w:spacing w:after="200" w:line="360" w:lineRule="auto"/>
              <w:ind w:left="127" w:firstLine="425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783B6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Հավելվածի 7-րդ կետով նախատեսված կարգավորումն առաջարկում ենք նախատեսել որպես Նախագծի անցումային դրույթ՝ նկատի ունենալով «</w:t>
            </w:r>
            <w:r w:rsidRPr="00783B60">
              <w:rPr>
                <w:rFonts w:ascii="GHEA Grapalat" w:hAnsi="GHEA Grapalat" w:cs="Sylfaen"/>
                <w:lang w:val="hy-AM"/>
              </w:rPr>
              <w:t>Նորմատիվ իրավական ակտերի մասին</w:t>
            </w:r>
            <w:r w:rsidRPr="00783B6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 օրենքի 13-րդ հոդվածի 4-րդ մասը: Միաժամանակ, խնդրում ենք էլեկտրոնային համակարգի գործարկման օրվա վերաբերյալ տեղեկացնել ՀՀ արդարադատության նախարարությանը: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C32BA9" w:rsidRPr="00783B60" w:rsidRDefault="00C32BA9" w:rsidP="00783B60">
            <w:pPr>
              <w:pStyle w:val="ListParagraph"/>
              <w:numPr>
                <w:ilvl w:val="0"/>
                <w:numId w:val="16"/>
              </w:num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783B60"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Ընդունվել է ի գիտություն։</w:t>
            </w:r>
          </w:p>
          <w:p w:rsidR="005C3CBE" w:rsidRDefault="00C32BA9" w:rsidP="00C32BA9">
            <w:pPr>
              <w:spacing w:line="360" w:lineRule="auto"/>
              <w:jc w:val="center"/>
              <w:rPr>
                <w:rFonts w:ascii="Cambria Math" w:hAnsi="Cambria Math" w:cs="Cambria Math"/>
                <w:color w:val="000000"/>
                <w:lang w:val="hy-AM" w:eastAsia="hy-AM"/>
              </w:rPr>
            </w:pPr>
            <w:r w:rsidRPr="00C32BA9">
              <w:rPr>
                <w:rFonts w:ascii="GHEA Grapalat" w:hAnsi="GHEA Grapalat"/>
                <w:color w:val="000000"/>
                <w:lang w:val="hy-AM" w:eastAsia="hy-AM"/>
              </w:rPr>
              <w:t>Նախագծով նախատեսվում է կրկնակի գործառնություններ չիրականացնելու նպատակով «Մաքսային տարանցում» մաքսային ընթացակարգի գործողությունն ավարտելու համար փաստաթղթերի՝ մաքսային մարմինների կողմից գրանցումն իրականացնել ապրանքների և տրանսպորտային միջոցների նշանակման վայր ժամանման վերաբերյալ հավաստման միջոցով։ Միաժամանակ, այս մասով հստակության նպատակով նախագծում կատարվել են համապատասխան փոփոխություններ</w:t>
            </w:r>
            <w:r>
              <w:rPr>
                <w:rFonts w:ascii="Cambria Math" w:hAnsi="Cambria Math" w:cs="Cambria Math"/>
                <w:color w:val="000000"/>
                <w:lang w:val="hy-AM" w:eastAsia="hy-AM"/>
              </w:rPr>
              <w:t>:</w:t>
            </w:r>
          </w:p>
          <w:p w:rsidR="00C32BA9" w:rsidRDefault="00C32BA9" w:rsidP="00C32BA9">
            <w:pPr>
              <w:spacing w:line="360" w:lineRule="auto"/>
              <w:jc w:val="center"/>
              <w:rPr>
                <w:rFonts w:ascii="Cambria Math" w:hAnsi="Cambria Math" w:cs="Cambria Math"/>
                <w:color w:val="000000"/>
                <w:lang w:val="hy-AM" w:eastAsia="hy-AM"/>
              </w:rPr>
            </w:pPr>
          </w:p>
          <w:p w:rsidR="00C32BA9" w:rsidRDefault="00C32BA9" w:rsidP="00C32BA9">
            <w:pPr>
              <w:spacing w:line="360" w:lineRule="auto"/>
              <w:jc w:val="center"/>
              <w:rPr>
                <w:rFonts w:ascii="Cambria Math" w:hAnsi="Cambria Math" w:cs="Cambria Math"/>
                <w:color w:val="000000"/>
                <w:lang w:val="hy-AM" w:eastAsia="hy-AM"/>
              </w:rPr>
            </w:pPr>
          </w:p>
          <w:p w:rsidR="00C32BA9" w:rsidRDefault="00C32BA9" w:rsidP="00C32BA9">
            <w:pPr>
              <w:spacing w:line="360" w:lineRule="auto"/>
              <w:jc w:val="center"/>
              <w:rPr>
                <w:rFonts w:ascii="Cambria Math" w:hAnsi="Cambria Math" w:cs="Cambria Math"/>
                <w:color w:val="000000"/>
                <w:lang w:val="hy-AM" w:eastAsia="hy-AM"/>
              </w:rPr>
            </w:pPr>
          </w:p>
          <w:p w:rsidR="00C32BA9" w:rsidRDefault="00C32BA9" w:rsidP="00C32BA9">
            <w:pPr>
              <w:spacing w:line="360" w:lineRule="auto"/>
              <w:jc w:val="center"/>
              <w:rPr>
                <w:rFonts w:ascii="Cambria Math" w:hAnsi="Cambria Math" w:cs="Cambria Math"/>
                <w:color w:val="000000"/>
                <w:lang w:val="hy-AM" w:eastAsia="hy-AM"/>
              </w:rPr>
            </w:pPr>
          </w:p>
          <w:p w:rsidR="00C32BA9" w:rsidRDefault="00C32BA9" w:rsidP="00C32BA9">
            <w:pPr>
              <w:spacing w:line="360" w:lineRule="auto"/>
              <w:jc w:val="center"/>
              <w:rPr>
                <w:rFonts w:ascii="Cambria Math" w:hAnsi="Cambria Math" w:cs="Cambria Math"/>
                <w:color w:val="000000"/>
                <w:lang w:val="hy-AM" w:eastAsia="hy-AM"/>
              </w:rPr>
            </w:pPr>
          </w:p>
          <w:p w:rsidR="00C32BA9" w:rsidRDefault="00C32BA9" w:rsidP="00C32BA9">
            <w:pPr>
              <w:spacing w:line="360" w:lineRule="auto"/>
              <w:jc w:val="center"/>
              <w:rPr>
                <w:rFonts w:ascii="Cambria Math" w:hAnsi="Cambria Math" w:cs="Cambria Math"/>
                <w:color w:val="000000"/>
                <w:lang w:val="hy-AM" w:eastAsia="hy-AM"/>
              </w:rPr>
            </w:pPr>
          </w:p>
          <w:p w:rsidR="00C32BA9" w:rsidRDefault="00C32BA9" w:rsidP="00C32BA9">
            <w:pPr>
              <w:spacing w:line="360" w:lineRule="auto"/>
              <w:jc w:val="center"/>
              <w:rPr>
                <w:rFonts w:ascii="Cambria Math" w:hAnsi="Cambria Math" w:cs="Cambria Math"/>
                <w:color w:val="000000"/>
                <w:lang w:val="hy-AM" w:eastAsia="hy-AM"/>
              </w:rPr>
            </w:pPr>
          </w:p>
          <w:p w:rsidR="00C32BA9" w:rsidRDefault="00C32BA9" w:rsidP="00C32BA9">
            <w:pPr>
              <w:spacing w:line="360" w:lineRule="auto"/>
              <w:jc w:val="center"/>
              <w:rPr>
                <w:rFonts w:ascii="Cambria Math" w:hAnsi="Cambria Math" w:cs="Cambria Math"/>
                <w:color w:val="000000"/>
                <w:lang w:val="hy-AM" w:eastAsia="hy-AM"/>
              </w:rPr>
            </w:pPr>
          </w:p>
          <w:p w:rsidR="00C32BA9" w:rsidRDefault="00C32BA9" w:rsidP="00C32BA9">
            <w:pPr>
              <w:spacing w:line="360" w:lineRule="auto"/>
              <w:jc w:val="center"/>
              <w:rPr>
                <w:rFonts w:ascii="Cambria Math" w:hAnsi="Cambria Math" w:cs="Cambria Math"/>
                <w:color w:val="000000"/>
                <w:lang w:val="hy-AM" w:eastAsia="hy-AM"/>
              </w:rPr>
            </w:pPr>
          </w:p>
          <w:p w:rsidR="00C32BA9" w:rsidRDefault="00C32BA9" w:rsidP="00C32BA9">
            <w:pPr>
              <w:spacing w:line="360" w:lineRule="auto"/>
              <w:jc w:val="center"/>
              <w:rPr>
                <w:rFonts w:ascii="Cambria Math" w:hAnsi="Cambria Math" w:cs="Cambria Math"/>
                <w:color w:val="000000"/>
                <w:lang w:val="hy-AM" w:eastAsia="hy-AM"/>
              </w:rPr>
            </w:pPr>
          </w:p>
          <w:p w:rsidR="00C32BA9" w:rsidRDefault="00C32BA9" w:rsidP="00C32BA9">
            <w:pPr>
              <w:spacing w:line="360" w:lineRule="auto"/>
              <w:jc w:val="center"/>
              <w:rPr>
                <w:rFonts w:ascii="Cambria Math" w:hAnsi="Cambria Math" w:cs="Cambria Math"/>
                <w:color w:val="000000"/>
                <w:lang w:val="hy-AM" w:eastAsia="hy-AM"/>
              </w:rPr>
            </w:pPr>
          </w:p>
          <w:p w:rsidR="00C32BA9" w:rsidRDefault="00C32BA9" w:rsidP="00C32BA9">
            <w:pPr>
              <w:spacing w:line="360" w:lineRule="auto"/>
              <w:jc w:val="center"/>
              <w:rPr>
                <w:rFonts w:ascii="Cambria Math" w:hAnsi="Cambria Math" w:cs="Cambria Math"/>
                <w:color w:val="000000"/>
                <w:lang w:val="hy-AM" w:eastAsia="hy-AM"/>
              </w:rPr>
            </w:pPr>
          </w:p>
          <w:p w:rsidR="00C32BA9" w:rsidRDefault="00C32BA9" w:rsidP="00C32BA9">
            <w:pPr>
              <w:spacing w:line="360" w:lineRule="auto"/>
              <w:jc w:val="center"/>
              <w:rPr>
                <w:rFonts w:ascii="Cambria Math" w:hAnsi="Cambria Math" w:cs="Cambria Math"/>
                <w:color w:val="000000"/>
                <w:lang w:val="hy-AM" w:eastAsia="hy-AM"/>
              </w:rPr>
            </w:pPr>
          </w:p>
          <w:p w:rsidR="00C32BA9" w:rsidRDefault="00C32BA9" w:rsidP="00C32BA9">
            <w:pPr>
              <w:spacing w:line="360" w:lineRule="auto"/>
              <w:jc w:val="center"/>
              <w:rPr>
                <w:rFonts w:ascii="Cambria Math" w:hAnsi="Cambria Math" w:cs="Cambria Math"/>
                <w:color w:val="000000"/>
                <w:lang w:val="hy-AM" w:eastAsia="hy-AM"/>
              </w:rPr>
            </w:pPr>
          </w:p>
          <w:p w:rsidR="00C32BA9" w:rsidRDefault="00C32BA9" w:rsidP="00C32BA9">
            <w:pPr>
              <w:spacing w:line="360" w:lineRule="auto"/>
              <w:jc w:val="center"/>
              <w:rPr>
                <w:rFonts w:ascii="Cambria Math" w:hAnsi="Cambria Math" w:cs="Cambria Math"/>
                <w:color w:val="000000"/>
                <w:lang w:val="hy-AM" w:eastAsia="hy-AM"/>
              </w:rPr>
            </w:pPr>
          </w:p>
          <w:p w:rsidR="00C32BA9" w:rsidRDefault="00C32BA9" w:rsidP="00C32BA9">
            <w:pPr>
              <w:spacing w:line="360" w:lineRule="auto"/>
              <w:jc w:val="center"/>
              <w:rPr>
                <w:rFonts w:ascii="Cambria Math" w:hAnsi="Cambria Math" w:cs="Cambria Math"/>
                <w:color w:val="000000"/>
                <w:lang w:val="hy-AM" w:eastAsia="hy-AM"/>
              </w:rPr>
            </w:pPr>
          </w:p>
          <w:p w:rsidR="00C32BA9" w:rsidRDefault="00C32BA9" w:rsidP="00C32BA9">
            <w:pPr>
              <w:spacing w:line="360" w:lineRule="auto"/>
              <w:jc w:val="center"/>
              <w:rPr>
                <w:rFonts w:ascii="Cambria Math" w:hAnsi="Cambria Math" w:cs="Cambria Math"/>
                <w:color w:val="000000"/>
                <w:lang w:val="hy-AM" w:eastAsia="hy-AM"/>
              </w:rPr>
            </w:pPr>
          </w:p>
          <w:p w:rsidR="00C32BA9" w:rsidRDefault="00C32BA9" w:rsidP="00C32BA9">
            <w:pPr>
              <w:spacing w:line="360" w:lineRule="auto"/>
              <w:jc w:val="center"/>
              <w:rPr>
                <w:rFonts w:ascii="Cambria Math" w:hAnsi="Cambria Math" w:cs="Cambria Math"/>
                <w:color w:val="000000"/>
                <w:lang w:val="hy-AM" w:eastAsia="hy-AM"/>
              </w:rPr>
            </w:pPr>
          </w:p>
          <w:p w:rsidR="00C32BA9" w:rsidRDefault="00C32BA9" w:rsidP="00C32BA9">
            <w:pPr>
              <w:spacing w:line="360" w:lineRule="auto"/>
              <w:jc w:val="center"/>
              <w:rPr>
                <w:rFonts w:ascii="Cambria Math" w:hAnsi="Cambria Math" w:cs="Cambria Math"/>
                <w:color w:val="000000"/>
                <w:lang w:val="hy-AM" w:eastAsia="hy-AM"/>
              </w:rPr>
            </w:pPr>
          </w:p>
          <w:p w:rsidR="00C32BA9" w:rsidRDefault="00C32BA9" w:rsidP="00C32BA9">
            <w:pPr>
              <w:spacing w:line="360" w:lineRule="auto"/>
              <w:jc w:val="center"/>
              <w:rPr>
                <w:rFonts w:ascii="Cambria Math" w:hAnsi="Cambria Math" w:cs="Cambria Math"/>
                <w:color w:val="000000"/>
                <w:lang w:val="hy-AM" w:eastAsia="hy-AM"/>
              </w:rPr>
            </w:pPr>
          </w:p>
          <w:p w:rsidR="00C32BA9" w:rsidRDefault="00C32BA9" w:rsidP="00C32BA9">
            <w:pPr>
              <w:spacing w:line="360" w:lineRule="auto"/>
              <w:jc w:val="center"/>
              <w:rPr>
                <w:rFonts w:ascii="Cambria Math" w:hAnsi="Cambria Math" w:cs="Cambria Math"/>
                <w:color w:val="000000"/>
                <w:lang w:val="hy-AM" w:eastAsia="hy-AM"/>
              </w:rPr>
            </w:pPr>
          </w:p>
          <w:p w:rsidR="00C32BA9" w:rsidRDefault="00C32BA9" w:rsidP="00C32BA9">
            <w:pPr>
              <w:spacing w:line="360" w:lineRule="auto"/>
              <w:jc w:val="center"/>
              <w:rPr>
                <w:rFonts w:ascii="Cambria Math" w:hAnsi="Cambria Math" w:cs="Cambria Math"/>
                <w:color w:val="000000"/>
                <w:lang w:val="hy-AM" w:eastAsia="hy-AM"/>
              </w:rPr>
            </w:pPr>
          </w:p>
          <w:p w:rsidR="00C32BA9" w:rsidRDefault="00C32BA9" w:rsidP="00C32BA9">
            <w:pPr>
              <w:spacing w:line="360" w:lineRule="auto"/>
              <w:jc w:val="center"/>
              <w:rPr>
                <w:rFonts w:ascii="Cambria Math" w:hAnsi="Cambria Math" w:cs="Cambria Math"/>
                <w:color w:val="000000"/>
                <w:lang w:val="hy-AM" w:eastAsia="hy-AM"/>
              </w:rPr>
            </w:pPr>
          </w:p>
          <w:p w:rsidR="00C32BA9" w:rsidRDefault="00C32BA9" w:rsidP="00C32BA9">
            <w:pPr>
              <w:spacing w:line="360" w:lineRule="auto"/>
              <w:jc w:val="center"/>
              <w:rPr>
                <w:rFonts w:ascii="Cambria Math" w:hAnsi="Cambria Math" w:cs="Cambria Math"/>
                <w:color w:val="000000"/>
                <w:lang w:val="hy-AM" w:eastAsia="hy-AM"/>
              </w:rPr>
            </w:pPr>
          </w:p>
          <w:p w:rsidR="00C32BA9" w:rsidRDefault="00C32BA9" w:rsidP="00C32BA9">
            <w:pPr>
              <w:spacing w:line="360" w:lineRule="auto"/>
              <w:jc w:val="center"/>
              <w:rPr>
                <w:rFonts w:ascii="Cambria Math" w:hAnsi="Cambria Math" w:cs="Cambria Math"/>
                <w:color w:val="000000"/>
                <w:lang w:val="hy-AM" w:eastAsia="hy-AM"/>
              </w:rPr>
            </w:pPr>
          </w:p>
          <w:p w:rsidR="00C32BA9" w:rsidRDefault="00C32BA9" w:rsidP="00C32BA9">
            <w:pPr>
              <w:spacing w:line="360" w:lineRule="auto"/>
              <w:jc w:val="center"/>
              <w:rPr>
                <w:rFonts w:ascii="Cambria Math" w:hAnsi="Cambria Math" w:cs="Cambria Math"/>
                <w:color w:val="000000"/>
                <w:lang w:val="hy-AM" w:eastAsia="hy-AM"/>
              </w:rPr>
            </w:pPr>
          </w:p>
          <w:p w:rsidR="00C32BA9" w:rsidRDefault="00C32BA9" w:rsidP="00C32BA9">
            <w:pPr>
              <w:spacing w:line="360" w:lineRule="auto"/>
              <w:jc w:val="center"/>
              <w:rPr>
                <w:rFonts w:ascii="Cambria Math" w:hAnsi="Cambria Math" w:cs="Cambria Math"/>
                <w:color w:val="000000"/>
                <w:lang w:val="hy-AM" w:eastAsia="hy-AM"/>
              </w:rPr>
            </w:pPr>
          </w:p>
          <w:p w:rsidR="00C32BA9" w:rsidRDefault="00C32BA9" w:rsidP="00C32BA9">
            <w:pPr>
              <w:spacing w:line="360" w:lineRule="auto"/>
              <w:jc w:val="center"/>
              <w:rPr>
                <w:rFonts w:ascii="Cambria Math" w:hAnsi="Cambria Math" w:cs="Cambria Math"/>
                <w:color w:val="000000"/>
                <w:lang w:val="hy-AM" w:eastAsia="hy-AM"/>
              </w:rPr>
            </w:pPr>
          </w:p>
          <w:p w:rsidR="00C32BA9" w:rsidRDefault="00C32BA9" w:rsidP="00C32BA9">
            <w:pPr>
              <w:spacing w:line="360" w:lineRule="auto"/>
              <w:jc w:val="center"/>
              <w:rPr>
                <w:rFonts w:ascii="Cambria Math" w:hAnsi="Cambria Math" w:cs="Cambria Math"/>
                <w:color w:val="000000"/>
                <w:lang w:val="hy-AM" w:eastAsia="hy-AM"/>
              </w:rPr>
            </w:pPr>
          </w:p>
          <w:p w:rsidR="00C32BA9" w:rsidRDefault="00C32BA9" w:rsidP="00C32BA9">
            <w:pPr>
              <w:spacing w:line="360" w:lineRule="auto"/>
              <w:jc w:val="center"/>
              <w:rPr>
                <w:rFonts w:ascii="Cambria Math" w:hAnsi="Cambria Math" w:cs="Cambria Math"/>
                <w:color w:val="000000"/>
                <w:lang w:val="hy-AM" w:eastAsia="hy-AM"/>
              </w:rPr>
            </w:pPr>
          </w:p>
          <w:p w:rsidR="00C32BA9" w:rsidRDefault="00C32BA9" w:rsidP="00C32BA9">
            <w:pPr>
              <w:spacing w:line="360" w:lineRule="auto"/>
              <w:jc w:val="center"/>
              <w:rPr>
                <w:rFonts w:ascii="Cambria Math" w:hAnsi="Cambria Math" w:cs="Cambria Math"/>
                <w:color w:val="000000"/>
                <w:lang w:val="hy-AM" w:eastAsia="hy-AM"/>
              </w:rPr>
            </w:pPr>
          </w:p>
          <w:p w:rsidR="00C32BA9" w:rsidRDefault="00C32BA9" w:rsidP="00C32BA9">
            <w:pPr>
              <w:spacing w:line="360" w:lineRule="auto"/>
              <w:jc w:val="center"/>
              <w:rPr>
                <w:rFonts w:ascii="Cambria Math" w:hAnsi="Cambria Math" w:cs="Cambria Math"/>
                <w:color w:val="000000"/>
                <w:lang w:val="hy-AM" w:eastAsia="hy-AM"/>
              </w:rPr>
            </w:pPr>
          </w:p>
          <w:p w:rsidR="00C32BA9" w:rsidRPr="00783B60" w:rsidRDefault="00BE67F0" w:rsidP="00783B60">
            <w:pPr>
              <w:pStyle w:val="ListParagraph"/>
              <w:numPr>
                <w:ilvl w:val="0"/>
                <w:numId w:val="16"/>
              </w:num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783B60"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Ընդունվել է, կատարվել են համապատասխան փոփոխություններ։</w:t>
            </w:r>
          </w:p>
          <w:p w:rsidR="00E42105" w:rsidRDefault="00E42105" w:rsidP="00C32BA9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E42105" w:rsidRDefault="00E42105" w:rsidP="00C32BA9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E42105" w:rsidRDefault="00E42105" w:rsidP="00C32BA9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E42105" w:rsidRDefault="00E42105" w:rsidP="00C32BA9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E42105" w:rsidRDefault="00E42105" w:rsidP="00C32BA9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E42105" w:rsidRDefault="00E42105" w:rsidP="00C32BA9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E42105" w:rsidRDefault="00E42105" w:rsidP="00C32BA9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E42105" w:rsidRPr="00783B60" w:rsidRDefault="00E42105" w:rsidP="00783B60">
            <w:pPr>
              <w:pStyle w:val="ListParagraph"/>
              <w:numPr>
                <w:ilvl w:val="0"/>
                <w:numId w:val="16"/>
              </w:num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783B60">
              <w:rPr>
                <w:rFonts w:ascii="GHEA Grapalat" w:hAnsi="GHEA Grapalat"/>
                <w:color w:val="000000"/>
                <w:lang w:val="hy-AM" w:eastAsia="hy-AM"/>
              </w:rPr>
              <w:t>Ընդունվել է, կատարվել են համապատասխան փոփոխություններ։</w:t>
            </w:r>
          </w:p>
          <w:p w:rsidR="00A148D3" w:rsidRDefault="00A148D3" w:rsidP="00C32BA9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A148D3" w:rsidRDefault="00A148D3" w:rsidP="00C32BA9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B62C0" w:rsidRPr="00783B60" w:rsidRDefault="003A62F1" w:rsidP="00783B60">
            <w:pPr>
              <w:pStyle w:val="ListParagraph"/>
              <w:numPr>
                <w:ilvl w:val="0"/>
                <w:numId w:val="16"/>
              </w:num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bookmarkStart w:id="0" w:name="_GoBack"/>
            <w:bookmarkEnd w:id="0"/>
            <w:r w:rsidRPr="00783B60">
              <w:rPr>
                <w:rFonts w:ascii="GHEA Grapalat" w:hAnsi="GHEA Grapalat"/>
                <w:color w:val="000000"/>
                <w:lang w:val="hy-AM" w:eastAsia="hy-AM"/>
              </w:rPr>
              <w:t>Ընդունվել է ի գիտություն։ Է</w:t>
            </w:r>
            <w:r w:rsidR="008B62C0" w:rsidRPr="00783B60">
              <w:rPr>
                <w:rFonts w:ascii="GHEA Grapalat" w:hAnsi="GHEA Grapalat"/>
                <w:color w:val="000000"/>
                <w:lang w:val="hy-AM" w:eastAsia="hy-AM"/>
              </w:rPr>
              <w:t>լեկտրոնային համակարգով գործառնությունների իրականացման մասով նախագիծը խմբագրվել է։</w:t>
            </w:r>
          </w:p>
        </w:tc>
      </w:tr>
    </w:tbl>
    <w:p w:rsidR="005C3CBE" w:rsidRDefault="005C3CBE" w:rsidP="005C3CBE">
      <w:pPr>
        <w:jc w:val="both"/>
        <w:rPr>
          <w:rFonts w:ascii="GHEA Grapalat" w:hAnsi="GHEA Grapalat"/>
          <w:lang w:val="hy-AM"/>
        </w:rPr>
      </w:pPr>
    </w:p>
    <w:p w:rsidR="006A368A" w:rsidRDefault="006A368A" w:rsidP="006A368A">
      <w:pPr>
        <w:jc w:val="both"/>
        <w:rPr>
          <w:rFonts w:ascii="GHEA Grapalat" w:hAnsi="GHEA Grapalat"/>
          <w:lang w:val="hy-AM"/>
        </w:rPr>
      </w:pPr>
    </w:p>
    <w:sectPr w:rsidR="006A368A" w:rsidSect="0067445E">
      <w:pgSz w:w="15840" w:h="12240" w:orient="landscape"/>
      <w:pgMar w:top="850" w:right="1138" w:bottom="270" w:left="1138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6455" w:rsidRDefault="00666455" w:rsidP="006A368A">
      <w:r>
        <w:separator/>
      </w:r>
    </w:p>
  </w:endnote>
  <w:endnote w:type="continuationSeparator" w:id="0">
    <w:p w:rsidR="00666455" w:rsidRDefault="00666455" w:rsidP="006A36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Yu Gothic"/>
    <w:charset w:val="80"/>
    <w:family w:val="swiss"/>
    <w:pitch w:val="variable"/>
    <w:sig w:usb0="F7FFAFFF" w:usb1="E9DFFFFF" w:usb2="0000003F" w:usb3="00000000" w:csb0="003F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6455" w:rsidRDefault="00666455" w:rsidP="006A368A">
      <w:r>
        <w:separator/>
      </w:r>
    </w:p>
  </w:footnote>
  <w:footnote w:type="continuationSeparator" w:id="0">
    <w:p w:rsidR="00666455" w:rsidRDefault="00666455" w:rsidP="006A36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5E65A8"/>
    <w:multiLevelType w:val="hybridMultilevel"/>
    <w:tmpl w:val="021E927E"/>
    <w:lvl w:ilvl="0" w:tplc="0E86A016">
      <w:start w:val="1"/>
      <w:numFmt w:val="decimal"/>
      <w:lvlText w:val="%1."/>
      <w:lvlJc w:val="left"/>
      <w:pPr>
        <w:ind w:left="420" w:hanging="42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93F5DE2"/>
    <w:multiLevelType w:val="hybridMultilevel"/>
    <w:tmpl w:val="8F401410"/>
    <w:lvl w:ilvl="0" w:tplc="AEAA3D2E">
      <w:start w:val="1"/>
      <w:numFmt w:val="decimal"/>
      <w:lvlText w:val="%1."/>
      <w:lvlJc w:val="left"/>
      <w:pPr>
        <w:ind w:left="724" w:hanging="57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2">
    <w:nsid w:val="0970505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3">
    <w:nsid w:val="11B62CBF"/>
    <w:multiLevelType w:val="hybridMultilevel"/>
    <w:tmpl w:val="73BEDCF6"/>
    <w:lvl w:ilvl="0" w:tplc="C3ECC9F6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4">
    <w:nsid w:val="29A1322C"/>
    <w:multiLevelType w:val="hybridMultilevel"/>
    <w:tmpl w:val="FB709A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402EB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6">
    <w:nsid w:val="3C500384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7">
    <w:nsid w:val="3F15405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8">
    <w:nsid w:val="45BE40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9">
    <w:nsid w:val="47F83A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0">
    <w:nsid w:val="48DB3D8B"/>
    <w:multiLevelType w:val="hybridMultilevel"/>
    <w:tmpl w:val="530A19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47C25AA"/>
    <w:multiLevelType w:val="hybridMultilevel"/>
    <w:tmpl w:val="3DFC6390"/>
    <w:lvl w:ilvl="0" w:tplc="750815E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6AC85351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3">
    <w:nsid w:val="6B461D74"/>
    <w:multiLevelType w:val="hybridMultilevel"/>
    <w:tmpl w:val="2828FCFC"/>
    <w:lvl w:ilvl="0" w:tplc="E0FA8A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6BEC18ED"/>
    <w:multiLevelType w:val="hybridMultilevel"/>
    <w:tmpl w:val="EC46DA9A"/>
    <w:lvl w:ilvl="0" w:tplc="0409000F">
      <w:start w:val="1"/>
      <w:numFmt w:val="decimal"/>
      <w:lvlText w:val="%1."/>
      <w:lvlJc w:val="left"/>
      <w:pPr>
        <w:ind w:left="4151" w:hanging="360"/>
      </w:pPr>
    </w:lvl>
    <w:lvl w:ilvl="1" w:tplc="042B0019" w:tentative="1">
      <w:start w:val="1"/>
      <w:numFmt w:val="lowerLetter"/>
      <w:lvlText w:val="%2."/>
      <w:lvlJc w:val="left"/>
      <w:pPr>
        <w:ind w:left="4871" w:hanging="360"/>
      </w:pPr>
    </w:lvl>
    <w:lvl w:ilvl="2" w:tplc="042B001B" w:tentative="1">
      <w:start w:val="1"/>
      <w:numFmt w:val="lowerRoman"/>
      <w:lvlText w:val="%3."/>
      <w:lvlJc w:val="right"/>
      <w:pPr>
        <w:ind w:left="5591" w:hanging="180"/>
      </w:pPr>
    </w:lvl>
    <w:lvl w:ilvl="3" w:tplc="042B000F" w:tentative="1">
      <w:start w:val="1"/>
      <w:numFmt w:val="decimal"/>
      <w:lvlText w:val="%4."/>
      <w:lvlJc w:val="left"/>
      <w:pPr>
        <w:ind w:left="6311" w:hanging="360"/>
      </w:pPr>
    </w:lvl>
    <w:lvl w:ilvl="4" w:tplc="042B0019" w:tentative="1">
      <w:start w:val="1"/>
      <w:numFmt w:val="lowerLetter"/>
      <w:lvlText w:val="%5."/>
      <w:lvlJc w:val="left"/>
      <w:pPr>
        <w:ind w:left="7031" w:hanging="360"/>
      </w:pPr>
    </w:lvl>
    <w:lvl w:ilvl="5" w:tplc="042B001B" w:tentative="1">
      <w:start w:val="1"/>
      <w:numFmt w:val="lowerRoman"/>
      <w:lvlText w:val="%6."/>
      <w:lvlJc w:val="right"/>
      <w:pPr>
        <w:ind w:left="7751" w:hanging="180"/>
      </w:pPr>
    </w:lvl>
    <w:lvl w:ilvl="6" w:tplc="042B000F" w:tentative="1">
      <w:start w:val="1"/>
      <w:numFmt w:val="decimal"/>
      <w:lvlText w:val="%7."/>
      <w:lvlJc w:val="left"/>
      <w:pPr>
        <w:ind w:left="8471" w:hanging="360"/>
      </w:pPr>
    </w:lvl>
    <w:lvl w:ilvl="7" w:tplc="042B0019" w:tentative="1">
      <w:start w:val="1"/>
      <w:numFmt w:val="lowerLetter"/>
      <w:lvlText w:val="%8."/>
      <w:lvlJc w:val="left"/>
      <w:pPr>
        <w:ind w:left="9191" w:hanging="360"/>
      </w:pPr>
    </w:lvl>
    <w:lvl w:ilvl="8" w:tplc="042B001B" w:tentative="1">
      <w:start w:val="1"/>
      <w:numFmt w:val="lowerRoman"/>
      <w:lvlText w:val="%9."/>
      <w:lvlJc w:val="right"/>
      <w:pPr>
        <w:ind w:left="9911" w:hanging="180"/>
      </w:pPr>
    </w:lvl>
  </w:abstractNum>
  <w:abstractNum w:abstractNumId="15">
    <w:nsid w:val="727251D3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num w:numId="1">
    <w:abstractNumId w:val="13"/>
  </w:num>
  <w:num w:numId="2">
    <w:abstractNumId w:val="11"/>
  </w:num>
  <w:num w:numId="3">
    <w:abstractNumId w:val="14"/>
  </w:num>
  <w:num w:numId="4">
    <w:abstractNumId w:val="8"/>
  </w:num>
  <w:num w:numId="5">
    <w:abstractNumId w:val="15"/>
  </w:num>
  <w:num w:numId="6">
    <w:abstractNumId w:val="7"/>
  </w:num>
  <w:num w:numId="7">
    <w:abstractNumId w:val="5"/>
  </w:num>
  <w:num w:numId="8">
    <w:abstractNumId w:val="12"/>
  </w:num>
  <w:num w:numId="9">
    <w:abstractNumId w:val="2"/>
  </w:num>
  <w:num w:numId="10">
    <w:abstractNumId w:val="9"/>
  </w:num>
  <w:num w:numId="11">
    <w:abstractNumId w:val="6"/>
  </w:num>
  <w:num w:numId="12">
    <w:abstractNumId w:val="3"/>
  </w:num>
  <w:num w:numId="13">
    <w:abstractNumId w:val="1"/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hideGrammaticalErrors/>
  <w:attachedTemplate r:id="rId1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49B"/>
    <w:rsid w:val="0000318D"/>
    <w:rsid w:val="0001189E"/>
    <w:rsid w:val="000200AD"/>
    <w:rsid w:val="00044B5B"/>
    <w:rsid w:val="00067DCD"/>
    <w:rsid w:val="000A0CCB"/>
    <w:rsid w:val="000A4B4D"/>
    <w:rsid w:val="000B7B68"/>
    <w:rsid w:val="000D4B46"/>
    <w:rsid w:val="000E0DAD"/>
    <w:rsid w:val="00101A36"/>
    <w:rsid w:val="00105BBD"/>
    <w:rsid w:val="00115450"/>
    <w:rsid w:val="0012313E"/>
    <w:rsid w:val="00146451"/>
    <w:rsid w:val="001524A4"/>
    <w:rsid w:val="00152DAE"/>
    <w:rsid w:val="001823A8"/>
    <w:rsid w:val="001A6297"/>
    <w:rsid w:val="001B0511"/>
    <w:rsid w:val="001B5B31"/>
    <w:rsid w:val="001B7892"/>
    <w:rsid w:val="001C65A5"/>
    <w:rsid w:val="0020374B"/>
    <w:rsid w:val="0021233D"/>
    <w:rsid w:val="00226B6B"/>
    <w:rsid w:val="00234B04"/>
    <w:rsid w:val="00234EDC"/>
    <w:rsid w:val="00254FCB"/>
    <w:rsid w:val="00272861"/>
    <w:rsid w:val="002A2687"/>
    <w:rsid w:val="002A554E"/>
    <w:rsid w:val="002C0C47"/>
    <w:rsid w:val="002C66B8"/>
    <w:rsid w:val="002D39BB"/>
    <w:rsid w:val="002E35F0"/>
    <w:rsid w:val="0030322E"/>
    <w:rsid w:val="00305C26"/>
    <w:rsid w:val="00311C25"/>
    <w:rsid w:val="00314CDC"/>
    <w:rsid w:val="00330E5F"/>
    <w:rsid w:val="00331AA5"/>
    <w:rsid w:val="00333325"/>
    <w:rsid w:val="00335CDE"/>
    <w:rsid w:val="00345B6F"/>
    <w:rsid w:val="003513F4"/>
    <w:rsid w:val="00352AD6"/>
    <w:rsid w:val="00361EBA"/>
    <w:rsid w:val="0036790B"/>
    <w:rsid w:val="00372F38"/>
    <w:rsid w:val="003A62F1"/>
    <w:rsid w:val="003B08B1"/>
    <w:rsid w:val="003C7047"/>
    <w:rsid w:val="003C76F2"/>
    <w:rsid w:val="004258C9"/>
    <w:rsid w:val="0044071C"/>
    <w:rsid w:val="0045210B"/>
    <w:rsid w:val="00453192"/>
    <w:rsid w:val="004538E8"/>
    <w:rsid w:val="004668CA"/>
    <w:rsid w:val="004825F6"/>
    <w:rsid w:val="0049224A"/>
    <w:rsid w:val="004A0488"/>
    <w:rsid w:val="004D6A1F"/>
    <w:rsid w:val="004E712A"/>
    <w:rsid w:val="004F1B69"/>
    <w:rsid w:val="004F2FF4"/>
    <w:rsid w:val="0050383B"/>
    <w:rsid w:val="00510994"/>
    <w:rsid w:val="00514DAE"/>
    <w:rsid w:val="00525F10"/>
    <w:rsid w:val="005276AA"/>
    <w:rsid w:val="0056421B"/>
    <w:rsid w:val="00565379"/>
    <w:rsid w:val="00580B51"/>
    <w:rsid w:val="00587C49"/>
    <w:rsid w:val="0059254C"/>
    <w:rsid w:val="005B1471"/>
    <w:rsid w:val="005C3CBE"/>
    <w:rsid w:val="005D2F37"/>
    <w:rsid w:val="005D6F1A"/>
    <w:rsid w:val="005E17DD"/>
    <w:rsid w:val="005E720F"/>
    <w:rsid w:val="006061FC"/>
    <w:rsid w:val="006149F8"/>
    <w:rsid w:val="00623F0A"/>
    <w:rsid w:val="00625120"/>
    <w:rsid w:val="00631A17"/>
    <w:rsid w:val="0063555C"/>
    <w:rsid w:val="006359C3"/>
    <w:rsid w:val="006401F8"/>
    <w:rsid w:val="00645638"/>
    <w:rsid w:val="0065453F"/>
    <w:rsid w:val="006618B0"/>
    <w:rsid w:val="006652AD"/>
    <w:rsid w:val="00666455"/>
    <w:rsid w:val="00667331"/>
    <w:rsid w:val="00673A22"/>
    <w:rsid w:val="0067445E"/>
    <w:rsid w:val="006758AA"/>
    <w:rsid w:val="00695191"/>
    <w:rsid w:val="006A368A"/>
    <w:rsid w:val="006D5CFF"/>
    <w:rsid w:val="00707FCD"/>
    <w:rsid w:val="00710EA1"/>
    <w:rsid w:val="00716610"/>
    <w:rsid w:val="00733D99"/>
    <w:rsid w:val="00754666"/>
    <w:rsid w:val="00760B07"/>
    <w:rsid w:val="007619E4"/>
    <w:rsid w:val="00782781"/>
    <w:rsid w:val="00783B60"/>
    <w:rsid w:val="007A3B5D"/>
    <w:rsid w:val="007D09DF"/>
    <w:rsid w:val="007F5A50"/>
    <w:rsid w:val="0082551F"/>
    <w:rsid w:val="00841922"/>
    <w:rsid w:val="00846045"/>
    <w:rsid w:val="00850362"/>
    <w:rsid w:val="00861637"/>
    <w:rsid w:val="00876D10"/>
    <w:rsid w:val="008931DC"/>
    <w:rsid w:val="00896190"/>
    <w:rsid w:val="0089669C"/>
    <w:rsid w:val="008A2510"/>
    <w:rsid w:val="008A2843"/>
    <w:rsid w:val="008B62C0"/>
    <w:rsid w:val="008B7FBC"/>
    <w:rsid w:val="008C722C"/>
    <w:rsid w:val="008C7C84"/>
    <w:rsid w:val="008D27D7"/>
    <w:rsid w:val="008F0C02"/>
    <w:rsid w:val="00916C54"/>
    <w:rsid w:val="00942F67"/>
    <w:rsid w:val="0095151D"/>
    <w:rsid w:val="009712BD"/>
    <w:rsid w:val="00975D9E"/>
    <w:rsid w:val="009845CF"/>
    <w:rsid w:val="0098697C"/>
    <w:rsid w:val="00986CBE"/>
    <w:rsid w:val="009C4C80"/>
    <w:rsid w:val="009D5234"/>
    <w:rsid w:val="009D685B"/>
    <w:rsid w:val="009E3813"/>
    <w:rsid w:val="00A00386"/>
    <w:rsid w:val="00A00B42"/>
    <w:rsid w:val="00A148D3"/>
    <w:rsid w:val="00A255BA"/>
    <w:rsid w:val="00A26F9F"/>
    <w:rsid w:val="00A27CED"/>
    <w:rsid w:val="00A27D68"/>
    <w:rsid w:val="00A33CD1"/>
    <w:rsid w:val="00A3416E"/>
    <w:rsid w:val="00A526D7"/>
    <w:rsid w:val="00A52760"/>
    <w:rsid w:val="00A80216"/>
    <w:rsid w:val="00A818B3"/>
    <w:rsid w:val="00A9116A"/>
    <w:rsid w:val="00A9344C"/>
    <w:rsid w:val="00AA41E9"/>
    <w:rsid w:val="00AB0F1E"/>
    <w:rsid w:val="00AB29C1"/>
    <w:rsid w:val="00AC4C4E"/>
    <w:rsid w:val="00AD27E6"/>
    <w:rsid w:val="00AE5C6D"/>
    <w:rsid w:val="00AF1CF9"/>
    <w:rsid w:val="00AF3943"/>
    <w:rsid w:val="00AF5ECD"/>
    <w:rsid w:val="00B14ECC"/>
    <w:rsid w:val="00B20482"/>
    <w:rsid w:val="00B3009C"/>
    <w:rsid w:val="00B33EE4"/>
    <w:rsid w:val="00B376AA"/>
    <w:rsid w:val="00B44695"/>
    <w:rsid w:val="00B57349"/>
    <w:rsid w:val="00B63B57"/>
    <w:rsid w:val="00BA6B28"/>
    <w:rsid w:val="00BB1718"/>
    <w:rsid w:val="00BB4ADB"/>
    <w:rsid w:val="00BB517D"/>
    <w:rsid w:val="00BC5442"/>
    <w:rsid w:val="00BD6BFA"/>
    <w:rsid w:val="00BE67F0"/>
    <w:rsid w:val="00BF61D7"/>
    <w:rsid w:val="00BF6AD0"/>
    <w:rsid w:val="00C066EB"/>
    <w:rsid w:val="00C14AA0"/>
    <w:rsid w:val="00C160D6"/>
    <w:rsid w:val="00C17270"/>
    <w:rsid w:val="00C2020D"/>
    <w:rsid w:val="00C212E2"/>
    <w:rsid w:val="00C2149B"/>
    <w:rsid w:val="00C22883"/>
    <w:rsid w:val="00C273E2"/>
    <w:rsid w:val="00C31FC0"/>
    <w:rsid w:val="00C32BA9"/>
    <w:rsid w:val="00C36721"/>
    <w:rsid w:val="00C56CD6"/>
    <w:rsid w:val="00C93D48"/>
    <w:rsid w:val="00C95992"/>
    <w:rsid w:val="00CA0ED3"/>
    <w:rsid w:val="00CB6F11"/>
    <w:rsid w:val="00CC4922"/>
    <w:rsid w:val="00CD6FE0"/>
    <w:rsid w:val="00CD7EB6"/>
    <w:rsid w:val="00CE129D"/>
    <w:rsid w:val="00CE5EC5"/>
    <w:rsid w:val="00CE6882"/>
    <w:rsid w:val="00CF0EE0"/>
    <w:rsid w:val="00CF277E"/>
    <w:rsid w:val="00D002CD"/>
    <w:rsid w:val="00D125FA"/>
    <w:rsid w:val="00D22924"/>
    <w:rsid w:val="00D31629"/>
    <w:rsid w:val="00D31BCF"/>
    <w:rsid w:val="00D40108"/>
    <w:rsid w:val="00D44F80"/>
    <w:rsid w:val="00D61C84"/>
    <w:rsid w:val="00D72CF5"/>
    <w:rsid w:val="00D84B77"/>
    <w:rsid w:val="00DB3E60"/>
    <w:rsid w:val="00DC570A"/>
    <w:rsid w:val="00DE06C3"/>
    <w:rsid w:val="00DE29BA"/>
    <w:rsid w:val="00E00D3B"/>
    <w:rsid w:val="00E10148"/>
    <w:rsid w:val="00E13891"/>
    <w:rsid w:val="00E14B39"/>
    <w:rsid w:val="00E42105"/>
    <w:rsid w:val="00E82F3A"/>
    <w:rsid w:val="00E92261"/>
    <w:rsid w:val="00EA1619"/>
    <w:rsid w:val="00EB4234"/>
    <w:rsid w:val="00EB736F"/>
    <w:rsid w:val="00ED09B3"/>
    <w:rsid w:val="00EE316C"/>
    <w:rsid w:val="00EE7E02"/>
    <w:rsid w:val="00F04536"/>
    <w:rsid w:val="00F061E7"/>
    <w:rsid w:val="00F0716B"/>
    <w:rsid w:val="00F41A0E"/>
    <w:rsid w:val="00F44728"/>
    <w:rsid w:val="00F7464E"/>
    <w:rsid w:val="00F76A2C"/>
    <w:rsid w:val="00F81827"/>
    <w:rsid w:val="00F874D6"/>
    <w:rsid w:val="00F92483"/>
    <w:rsid w:val="00F93E17"/>
    <w:rsid w:val="00FA3EF7"/>
    <w:rsid w:val="00FA7D21"/>
    <w:rsid w:val="00FB10A9"/>
    <w:rsid w:val="00FE1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909326A-2BDC-4E6E-8C9E-2B8409BF3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6AD0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basedOn w:val="Normal"/>
    <w:uiPriority w:val="34"/>
    <w:qFormat/>
    <w:rsid w:val="00FA7D2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B7892"/>
    <w:pPr>
      <w:spacing w:before="100" w:beforeAutospacing="1" w:after="100" w:afterAutospacing="1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020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020D"/>
    <w:rPr>
      <w:rFonts w:ascii="Segoe UI" w:eastAsia="Times New Roman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6A368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A368A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4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0C8C5F-C69F-411B-931B-2A6B2165AB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200</TotalTime>
  <Pages>1</Pages>
  <Words>779</Words>
  <Characters>4445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https://mul2-taxservice.gov.am/tasks/2403282/oneclick/Ampopatert_Tarancman avart.docx?token=5326d6a1c459ca4ebf8f62f67a6b8bc7</cp:keywords>
  <dc:description/>
  <cp:lastModifiedBy>Feliks Melkonyan</cp:lastModifiedBy>
  <cp:revision>118</cp:revision>
  <cp:lastPrinted>2023-07-28T11:04:00Z</cp:lastPrinted>
  <dcterms:created xsi:type="dcterms:W3CDTF">2021-09-14T12:11:00Z</dcterms:created>
  <dcterms:modified xsi:type="dcterms:W3CDTF">2023-07-28T11:27:00Z</dcterms:modified>
</cp:coreProperties>
</file>