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6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 w:rsidR="00157B47">
        <w:rPr>
          <w:rFonts w:ascii="GHEA Mariam" w:hAnsi="GHEA Mariam"/>
          <w:sz w:val="24"/>
          <w:szCs w:val="24"/>
          <w:lang w:val="hy-AM"/>
        </w:rPr>
        <w:t>Ն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157B47" w:rsidRPr="00157B47" w:rsidRDefault="00157B47" w:rsidP="00157B47">
      <w:pPr>
        <w:pStyle w:val="mechtex"/>
        <w:jc w:val="both"/>
        <w:rPr>
          <w:rFonts w:ascii="GHEA Mariam" w:hAnsi="GHEA Mariam"/>
          <w:sz w:val="24"/>
          <w:szCs w:val="24"/>
          <w:lang w:eastAsia="hy-AM"/>
        </w:rPr>
      </w:pP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ԱՅՆ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ԴԵՊՔԵՐԸ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ՍԱՀՄԱՆԵԼՈՒ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ԵՐԲ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ՄԻՆՉԵՎ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ՄԱՔՍԱՅԻՆ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ԱՅԼ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ՓԱՍՏԱԹՂԹԵՐԻ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ԿԱՄ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ՏԵՂԵԿՈՒԹՅՈՒՆՆԵՐԻ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ՍՏՈՒԳՄԱՆ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="00362692">
        <w:rPr>
          <w:rFonts w:ascii="GHEA Mariam" w:hAnsi="GHEA Mariam" w:cs="Arial"/>
          <w:sz w:val="24"/>
          <w:szCs w:val="24"/>
          <w:shd w:val="clear" w:color="auto" w:fill="FFFFFF"/>
        </w:rPr>
        <w:t>ԱՎԱՐՏ</w:t>
      </w:r>
      <w:r w:rsidR="0036269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ԱՊՐԱՆՔՆԵՐԻ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ԲԱՑԹՈՂՄԱՆ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ԴԵՊՔՈՒՄ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ՄԱՔՍԱՏՈՒՐՔԻ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ՀԱՐԿԵՐԻ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ՀԱՏՈՒԿ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ՀԱԿԱԳՆԱԳՑՄԱՆ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ՓՈԽՀԱՏՈՒՑՄԱՆ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ՏՈՒՐՔԵՐԻ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ՎՃԱՐՄԱՆ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ԳԾՈՎ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ՊԱՐՏԱՎՈՐՈՒԹՅՈՒՆՆԵՐԻ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ԿԱՏԱՐՄԱՆ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ԱՊԱՀՈՎՈՒՄ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ՄԱՔՍԱՅԻՆ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</w:rPr>
        <w:br/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                       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ՄԱՐՄԻՆՆԵՐԻՆ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ՉԻ</w:t>
      </w:r>
      <w:r w:rsidRPr="00157B47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57B47">
        <w:rPr>
          <w:rFonts w:ascii="GHEA Mariam" w:hAnsi="GHEA Mariam" w:cs="Arial"/>
          <w:sz w:val="24"/>
          <w:szCs w:val="24"/>
          <w:shd w:val="clear" w:color="auto" w:fill="FFFFFF"/>
        </w:rPr>
        <w:t>ՆԵՐԿԱՅԱՑՎՈՒՄ</w:t>
      </w:r>
    </w:p>
    <w:p w:rsidR="00157B47" w:rsidRPr="00157B47" w:rsidRDefault="00157B47" w:rsidP="00157B47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-----------------------------------------------------------------------------------------------------------------</w:t>
      </w:r>
    </w:p>
    <w:p w:rsidR="00157B47" w:rsidRDefault="00157B47" w:rsidP="00157B47">
      <w:pPr>
        <w:shd w:val="clear" w:color="auto" w:fill="FFFFFF"/>
        <w:spacing w:line="360" w:lineRule="auto"/>
        <w:ind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157B47" w:rsidRPr="008E1B5A" w:rsidRDefault="00157B47" w:rsidP="00157B47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Հիմք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ընդունելով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«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Մաքսային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կարգավորման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մասին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» 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օրենքի</w:t>
      </w:r>
      <w:proofErr w:type="spellEnd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96-րդ </w:t>
      </w:r>
      <w:proofErr w:type="spellStart"/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հոդ</w:t>
      </w:r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վա</w:t>
      </w:r>
      <w:r w:rsidRPr="00157B47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ծի</w:t>
      </w:r>
      <w:proofErr w:type="spellEnd"/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 xml:space="preserve"> 2-րդ </w:t>
      </w:r>
      <w:proofErr w:type="spellStart"/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>մասը</w:t>
      </w:r>
      <w:proofErr w:type="spellEnd"/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57B47" w:rsidRPr="00157B47" w:rsidRDefault="00157B47" w:rsidP="00157B47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84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 xml:space="preserve">Սահմանել, որ </w:t>
      </w:r>
      <w:proofErr w:type="spellStart"/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>մինչև</w:t>
      </w:r>
      <w:proofErr w:type="spellEnd"/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մաքսային, այլ փաստաթղթերի կամ տեղեկու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թյուն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ների ստուգման </w:t>
      </w:r>
      <w:r w:rsidR="00362692">
        <w:rPr>
          <w:rFonts w:ascii="GHEA Mariam" w:hAnsi="GHEA Mariam"/>
          <w:bCs/>
          <w:color w:val="000000"/>
          <w:sz w:val="24"/>
          <w:szCs w:val="24"/>
          <w:lang w:eastAsia="hy-AM"/>
        </w:rPr>
        <w:t>ավարտն</w:t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բացթողման դեպքում մաքսատուրքի, հարկերի, հատուկ, </w:t>
      </w:r>
      <w:proofErr w:type="spellStart"/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հակագնագցման</w:t>
      </w:r>
      <w:proofErr w:type="spellEnd"/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և փոխհատուցման տուրքերի վճարման գծով պարտավորությունների կատարման ապահովում մաքսային մարմիններին չի ներկայացվում </w:t>
      </w:r>
      <w:proofErr w:type="spellStart"/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հետևյալ</w:t>
      </w:r>
      <w:proofErr w:type="spellEnd"/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դեպքերում՝</w:t>
      </w:r>
    </w:p>
    <w:p w:rsidR="00157B47" w:rsidRPr="00157B47" w:rsidRDefault="00157B47" w:rsidP="00157B47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84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հայտարարատուին տրամադրված է Հայաստանի Հանրապետության </w:t>
      </w:r>
      <w:r w:rsidRPr="00362692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հար</w:t>
      </w:r>
      <w:r w:rsidRPr="00362692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  <w:t>կային օրենսգրքով սահմանված՝ գործող օրինապահ հարկ վճարողի հավաս</w:t>
      </w:r>
      <w:r w:rsidRPr="00362692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  <w:t>տա</w:t>
      </w:r>
      <w:r w:rsidRPr="00362692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softHyphen/>
        <w:t>գ</w:t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իր</w:t>
      </w:r>
      <w:r w:rsidRPr="00157B47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157B47" w:rsidRPr="00157B47" w:rsidRDefault="00157B47" w:rsidP="00157B47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after="0" w:line="384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հայտարարատուին տրամադրված է Մաքսային կ</w:t>
      </w:r>
      <w:r w:rsidR="00362692"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bookmarkStart w:id="0" w:name="_GoBack"/>
      <w:bookmarkEnd w:id="0"/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րգավորման մասին Հայաստանի Հանրապետության օրենքով սահմանված՝ գործող օրինապա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>հու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57B4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թյան հավաստագիր։ </w:t>
      </w:r>
    </w:p>
    <w:p w:rsidR="00157B47" w:rsidRPr="00157B47" w:rsidRDefault="00157B47" w:rsidP="00157B47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after="0" w:line="384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57B47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025D58" w:rsidRPr="0063141B" w:rsidRDefault="00025D58" w:rsidP="00B85E8A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157B47" w:rsidRDefault="00157B47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57B47" w:rsidRDefault="00157B47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372C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AA" w:rsidRDefault="00CB5FAA">
      <w:r>
        <w:separator/>
      </w:r>
    </w:p>
  </w:endnote>
  <w:endnote w:type="continuationSeparator" w:id="0">
    <w:p w:rsidR="00CB5FAA" w:rsidRDefault="00CB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7FE3">
      <w:rPr>
        <w:noProof/>
        <w:sz w:val="18"/>
      </w:rPr>
      <w:t>voroshumKK316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987FE3" w:rsidRDefault="00CB5FAA" w:rsidP="00987FE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87FE3">
      <w:rPr>
        <w:noProof/>
      </w:rPr>
      <w:t>voroshumKK316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AA" w:rsidRDefault="00CB5FAA">
      <w:r>
        <w:separator/>
      </w:r>
    </w:p>
  </w:footnote>
  <w:footnote w:type="continuationSeparator" w:id="0">
    <w:p w:rsidR="00CB5FAA" w:rsidRDefault="00CB5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26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06CB8"/>
    <w:multiLevelType w:val="hybridMultilevel"/>
    <w:tmpl w:val="315E4F1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AB20C71"/>
    <w:multiLevelType w:val="hybridMultilevel"/>
    <w:tmpl w:val="F306DC2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77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5CDA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D64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B47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F2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EE5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692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B0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9E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41B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D7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F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87FE3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97F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8F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A6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AA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39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9E1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6EC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51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395701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  <w:style w:type="paragraph" w:styleId="ListParagraph">
    <w:name w:val="List Paragraph"/>
    <w:basedOn w:val="Normal"/>
    <w:uiPriority w:val="34"/>
    <w:qFormat/>
    <w:rsid w:val="00157B4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5</cp:revision>
  <cp:lastPrinted>2023-07-18T08:21:00Z</cp:lastPrinted>
  <dcterms:created xsi:type="dcterms:W3CDTF">2023-07-18T08:20:00Z</dcterms:created>
  <dcterms:modified xsi:type="dcterms:W3CDTF">2023-07-19T06:03:00Z</dcterms:modified>
</cp:coreProperties>
</file>