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Pr="00760BBF" w:rsidRDefault="003232EF" w:rsidP="005362BC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Հ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:rsidR="003232EF" w:rsidRPr="00760BBF" w:rsidRDefault="003232EF" w:rsidP="005362BC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="00A034AD" w:rsidRPr="00A034AD">
        <w:rPr>
          <w:rFonts w:ascii="GHEA Grapalat" w:hAnsi="GHEA Grapalat"/>
          <w:b/>
          <w:sz w:val="24"/>
          <w:szCs w:val="24"/>
          <w:lang w:val="hy-AM"/>
        </w:rPr>
        <w:t>2017 թվականի հունիսի 29-ի</w:t>
      </w:r>
      <w:r w:rsidR="00CF28AF" w:rsidRPr="00CF28AF">
        <w:rPr>
          <w:rFonts w:ascii="GHEA Grapalat" w:hAnsi="GHEA Grapalat"/>
          <w:b/>
          <w:sz w:val="24"/>
          <w:szCs w:val="24"/>
          <w:lang w:val="hy-AM"/>
        </w:rPr>
        <w:t xml:space="preserve"> N</w:t>
      </w:r>
      <w:r w:rsidR="00A034AD">
        <w:rPr>
          <w:rFonts w:ascii="GHEA Grapalat" w:hAnsi="GHEA Grapalat"/>
          <w:b/>
          <w:sz w:val="24"/>
          <w:szCs w:val="24"/>
          <w:lang w:val="hy-AM"/>
        </w:rPr>
        <w:t>751</w:t>
      </w:r>
      <w:r w:rsidR="00CF28AF" w:rsidRPr="00CF28AF">
        <w:rPr>
          <w:rFonts w:ascii="GHEA Grapalat" w:hAnsi="GHEA Grapalat"/>
          <w:b/>
          <w:sz w:val="24"/>
          <w:szCs w:val="24"/>
          <w:lang w:val="hy-AM"/>
        </w:rPr>
        <w:t>-Ն որոշման</w:t>
      </w:r>
      <w:r w:rsidR="00CF28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մեջ</w:t>
      </w:r>
      <w:r w:rsidR="006406E0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C25730">
        <w:rPr>
          <w:rFonts w:ascii="GHEA Grapalat" w:hAnsi="GHEA Grapalat"/>
          <w:b/>
          <w:sz w:val="24"/>
          <w:szCs w:val="24"/>
          <w:lang w:val="hy-AM"/>
        </w:rPr>
        <w:t>ներ</w:t>
      </w:r>
      <w:r w:rsidR="006406E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3F4A50">
        <w:rPr>
          <w:rFonts w:ascii="Sylfaen" w:hAnsi="Sylfaen" w:cs="Sylfaen"/>
          <w:lang w:val="hy-AM"/>
        </w:rPr>
        <w:t xml:space="preserve"> </w:t>
      </w:r>
      <w:r w:rsidR="00CF28AF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="00B710A9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08260A" w:rsidRPr="0008260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2017 թվականի մարտի 16-ի </w:t>
      </w:r>
      <w:r w:rsidR="0008260A">
        <w:rPr>
          <w:rFonts w:ascii="GHEA Grapalat" w:hAnsi="GHEA Grapalat"/>
          <w:b/>
          <w:sz w:val="24"/>
          <w:szCs w:val="24"/>
          <w:lang w:val="hy-AM"/>
        </w:rPr>
        <w:t>N</w:t>
      </w:r>
      <w:r w:rsidR="0008260A" w:rsidRPr="0008260A">
        <w:rPr>
          <w:rFonts w:ascii="GHEA Grapalat" w:hAnsi="GHEA Grapalat"/>
          <w:b/>
          <w:sz w:val="24"/>
          <w:szCs w:val="24"/>
          <w:lang w:val="hy-AM"/>
        </w:rPr>
        <w:t xml:space="preserve">254-Ն որոշումն ուժը կորցրած ճանաչելու </w:t>
      </w:r>
      <w:r w:rsidR="0008260A" w:rsidRPr="00270CDB">
        <w:rPr>
          <w:rFonts w:ascii="GHEA Grapalat" w:hAnsi="GHEA Grapalat"/>
          <w:b/>
          <w:sz w:val="24"/>
          <w:szCs w:val="24"/>
          <w:lang w:val="hy-AM"/>
        </w:rPr>
        <w:t>մաս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3232EF" w:rsidRPr="00760BBF" w:rsidRDefault="003232EF" w:rsidP="005362BC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390F4D" w:rsidRDefault="003232EF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Նախագծի ընդունման նպատակը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օտարերկրյա քաղաքացիների ու քաղաքացիություն չունեցող անձանց</w:t>
      </w:r>
      <w:r w:rsidR="00C4759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47592">
        <w:rPr>
          <w:rFonts w:ascii="GHEA Grapalat" w:eastAsia="Times New Roman" w:hAnsi="GHEA Grapalat" w:cs="GHEA Grapalat"/>
          <w:sz w:val="24"/>
          <w:szCs w:val="24"/>
        </w:rPr>
        <w:t>(</w:t>
      </w:r>
      <w:r w:rsidR="00C47592">
        <w:rPr>
          <w:rFonts w:ascii="GHEA Grapalat" w:eastAsia="Times New Roman" w:hAnsi="GHEA Grapalat" w:cs="GHEA Grapalat"/>
          <w:sz w:val="24"/>
          <w:szCs w:val="24"/>
          <w:lang w:val="hy-AM"/>
        </w:rPr>
        <w:t>այսուհետ՝ օտարերկրյա անձ</w:t>
      </w:r>
      <w:r w:rsidR="00C47592">
        <w:rPr>
          <w:rFonts w:ascii="GHEA Grapalat" w:eastAsia="Times New Roman" w:hAnsi="GHEA Grapalat" w:cs="GHEA Grapalat"/>
          <w:sz w:val="24"/>
          <w:szCs w:val="24"/>
        </w:rPr>
        <w:t>)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տարածքում վճարված ավելացված արժեքի հարկի 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fr-FR"/>
        </w:rPr>
        <w:t>(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>այսուհետ՝ ԱԱՀ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գումարներ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</w:t>
      </w:r>
      <w:r w:rsidR="001E4172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փոխհատուց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ման հետ կապված հնարավոր ռիսկերը </w:t>
      </w:r>
      <w:r w:rsidR="00834E2F">
        <w:rPr>
          <w:rFonts w:ascii="GHEA Grapalat" w:hAnsi="GHEA Grapalat"/>
          <w:color w:val="000000"/>
          <w:sz w:val="24"/>
          <w:szCs w:val="24"/>
          <w:lang w:val="hy-AM"/>
        </w:rPr>
        <w:t>կանխել</w:t>
      </w:r>
      <w:r w:rsidR="001E4172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834E2F">
        <w:rPr>
          <w:rFonts w:ascii="GHEA Grapalat" w:hAnsi="GHEA Grapalat"/>
          <w:color w:val="000000"/>
          <w:sz w:val="24"/>
          <w:szCs w:val="24"/>
          <w:lang w:val="hy-AM"/>
        </w:rPr>
        <w:t>, խափանել</w:t>
      </w:r>
      <w:r w:rsidR="001E4172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834E2F">
        <w:rPr>
          <w:rFonts w:ascii="GHEA Grapalat" w:hAnsi="GHEA Grapalat"/>
          <w:color w:val="000000"/>
          <w:sz w:val="24"/>
          <w:szCs w:val="24"/>
          <w:lang w:val="hy-AM"/>
        </w:rPr>
        <w:t xml:space="preserve"> և բացահայտել</w:t>
      </w:r>
      <w:r w:rsidR="001E4172">
        <w:rPr>
          <w:rFonts w:ascii="GHEA Grapalat" w:hAnsi="GHEA Grapalat"/>
          <w:color w:val="000000"/>
          <w:sz w:val="24"/>
          <w:szCs w:val="24"/>
          <w:lang w:val="hy-AM"/>
        </w:rPr>
        <w:t>ն է</w:t>
      </w:r>
      <w:r w:rsidR="00834E2F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834E2F">
        <w:rPr>
          <w:color w:val="000000"/>
          <w:sz w:val="24"/>
          <w:szCs w:val="24"/>
          <w:lang w:val="hy-AM"/>
        </w:rPr>
        <w:t>  </w:t>
      </w: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834E2F" w:rsidRPr="00834E2F" w:rsidRDefault="00834E2F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2017 թվականի հունիսի 29-ի N751-Ն որոշմա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մբ սահմանված կարգի համաձայն՝ 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օտարերկրյա քաղաքացիների ու քաղաքացիություն չունեցող անձանց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տարածքում վճարված ավելացված արժեքի հարկի գումարները փոխհատուցվում են, եթե միաժամանակ առկա են հետևյալ դեպքերը`</w:t>
      </w:r>
    </w:p>
    <w:p w:rsidR="00834E2F" w:rsidRPr="00834E2F" w:rsidRDefault="00834E2F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1) օտարերկրյա անձանց կողմից տվյալ հարկ վճարողից մեկ օրացուցային օրվա ընթացքում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ԱԱՀ-ի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վերադարձի հաշվով ձեռք բերված ապրանքների արժեքը (ներառյալ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ԱԱՀ-ն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) կազմում է առնվազն 50.000 դրամ.</w:t>
      </w:r>
    </w:p>
    <w:p w:rsidR="00834E2F" w:rsidRPr="00834E2F" w:rsidRDefault="00834E2F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2) Հայաստանի Հանրապետությունից այդ ապրանքներն արտահանվում են Հայաստանի Հանրապետության տարածքում օտարերկրյա անձանց կողմից դրանց ձեռքբերմանը հաջորդող 90 օրվա ընթացքում.</w:t>
      </w:r>
    </w:p>
    <w:p w:rsidR="00834E2F" w:rsidRDefault="00834E2F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3) մինչև Հայաստանի Հանրապետությունից այդ ապրանքների արտահանումը դրանք չեն օգտագործվել և ունեն գործարանային փաթեթավորում և (կամ) պիտակավորում:</w:t>
      </w:r>
    </w:p>
    <w:p w:rsidR="00834E2F" w:rsidRDefault="00834E2F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տարածքում ձեռք բերված ապրանքների համար վճարված ԱԱՀ-ի գումարները չեն փոխհատուցվում, եթե օտարերկրյա անձի կողմից ձե</w:t>
      </w:r>
      <w:r w:rsidR="00F27CD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ռք են բերվել 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սննդամթերք</w:t>
      </w:r>
      <w:r w:rsidR="00F27CD6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ծխախոտի արտադրանք</w:t>
      </w:r>
      <w:r w:rsidR="00F27CD6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դեղորայք</w:t>
      </w:r>
      <w:r w:rsidR="00F27CD6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մշակութային արժեքներ</w:t>
      </w:r>
      <w:r w:rsidR="00F27CD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տրանսպորտային միջոցներ և դրանց առանձին մասեր</w:t>
      </w:r>
      <w:r w:rsidR="00F27CD6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ապրանք, որի դիմաց օտարերկրյա անձին փոխհատուցման ենթակա ԱԱՀ-ի գումարը պակաս է 8335 դրամից:</w:t>
      </w:r>
    </w:p>
    <w:p w:rsidR="006F10A1" w:rsidRPr="006F10A1" w:rsidRDefault="00F27CD6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Գործող կարգի համաձայն՝ օտարերկրյա անձանց ԱԱՀ-ի գումարները փոխհատուց</w:t>
      </w:r>
      <w:r w:rsid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ելու նպատակով՝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«Ենթակա է փոխհատուցման» գրառումով և մաքսային մարմնի կողմից կնքված՝ ԱԱՀ-ի վերադարձի հարկային հաշվի թղթային տարբերակը կամ ՀԴՄ-ի հարկային հաշիվը</w:t>
      </w:r>
      <w:r w:rsidR="006F10A1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ապրանքի դիմաց կատարված վճարումը հավաստող փաստաթուղթը, իսկ օդանավով Հայաստանի Հանրապետությունից մեկնելու դեպքում՝ նաև նստեցման կտրոնի (օդանավի անձնակազմի վերաբերյալ հայտարարագրի) պատճենն օտարերկրյա անձի կողմից՝</w:t>
      </w:r>
    </w:p>
    <w:p w:rsidR="006F10A1" w:rsidRPr="006F10A1" w:rsidRDefault="006F10A1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1) ներկայացվում է Հայաստանի Հանրապետության պետական սահմանի անցման կետերում տեղաբաշխված որևէ բանկի գործառնական գրասենյակ՝ գումարը կանխիկ ստանալու համար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 կամ</w:t>
      </w:r>
    </w:p>
    <w:p w:rsidR="006F10A1" w:rsidRDefault="006F10A1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2) ուղարկվում է Հայաստանի Հանրապետության ֆինանսների նախարարություն՝ գումարը բանկային փոխանցմամբ ստանալու համար: Օտարերկրյա անձի կողմից Հայաստանի Հանրապետության ֆինանսների նախարարություն փաստաթղթերն ուղարկվելու համար դրանք գցվում են այդ նպատակով Հայաստանի Հանրապետության պետական սահմանի անցման կետերում տեղադրված՝ համապատասխան նշումով (Tax free invoices) արկղի մեջ:</w:t>
      </w:r>
    </w:p>
    <w:p w:rsidR="006F10A1" w:rsidRDefault="006F10A1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E36827" w:rsidRDefault="00E36827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>Խնդիրն այն է, որ</w:t>
      </w:r>
      <w:r w:rsid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հարկային մարմին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պարբերաբար </w:t>
      </w:r>
      <w:r w:rsid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ստացվող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օպերատիվ տվյալներ</w:t>
      </w:r>
      <w:r w:rsid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համաձայն՝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որոշ 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օտարերկրյա անձինք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գնում են ապրանքներ, մաքսային մարմին ներկայացն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ելով համապատասխան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փաստաթղթերը և գնված ապրանքները, հետ են ստանում ԱԱՀ-ն, սակայն 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նշված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ապրանքները փաստացի չեն արտահանվում Հ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>անրապետությունից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կամ արտահանվելուց հետո 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 քանի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օրվա ընթացքում արտահանող </w:t>
      </w:r>
      <w:r w:rsidR="001E417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անձի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կամ այլ </w:t>
      </w:r>
      <w:r w:rsidR="003B6F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անձանց </w:t>
      </w:r>
      <w:r w:rsidR="006F10A1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միջոցով հետ են վերադարձվում </w:t>
      </w:r>
      <w:r w:rsidR="005B6648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 w:rsidR="005B6648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անրապետություն, </w:t>
      </w:r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ինչը </w:t>
      </w:r>
      <w:r w:rsidR="005B664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չի բխում օտարերկրյա անձանց ԱԱՀ-ն փոխհատուցելու նպատակից, ինչպես նաև </w:t>
      </w:r>
      <w:r w:rsidR="003B6FB0">
        <w:rPr>
          <w:rFonts w:ascii="GHEA Grapalat" w:eastAsia="Times New Roman" w:hAnsi="GHEA Grapalat" w:cs="GHEA Grapalat"/>
          <w:sz w:val="24"/>
          <w:szCs w:val="24"/>
          <w:lang w:val="hy-AM"/>
        </w:rPr>
        <w:t>առաջացնում է որոշակի ռիսկեր</w:t>
      </w:r>
      <w:r w:rsidR="00795E2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B72837">
        <w:rPr>
          <w:rFonts w:ascii="GHEA Grapalat" w:eastAsia="Times New Roman" w:hAnsi="GHEA Grapalat" w:cs="GHEA Grapalat"/>
          <w:sz w:val="24"/>
          <w:szCs w:val="24"/>
          <w:lang w:val="hy-AM"/>
        </w:rPr>
        <w:t>ԱԱՀ-ի փոխ</w:t>
      </w:r>
      <w:r w:rsidR="003B6FB0">
        <w:rPr>
          <w:rFonts w:ascii="GHEA Grapalat" w:eastAsia="Times New Roman" w:hAnsi="GHEA Grapalat" w:cs="GHEA Grapalat"/>
          <w:sz w:val="24"/>
          <w:szCs w:val="24"/>
          <w:lang w:val="hy-AM"/>
        </w:rPr>
        <w:t>հատուցման գործընթացում</w:t>
      </w:r>
      <w:r w:rsidR="00795E22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3232EF" w:rsidRPr="00F704A1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704A1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E965F5" w:rsidRDefault="003232EF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="00E965F5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</w:p>
    <w:p w:rsidR="00E965F5" w:rsidRDefault="00E965F5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  <w:t xml:space="preserve">սահմանել, որ </w:t>
      </w:r>
      <w:r w:rsidR="00C25730" w:rsidRPr="00C25730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տարածքում ձեռք բերված ապրանքների համար վճարված ԱԱՀ-ի գումարները Հայաստանի Հանրապետությունից ցամաքային տրանսպորտով մեկնելու դեպքում օտարերկրյա անձին ենթակա են փոխհատուցման տարվա ընթա</w:t>
      </w:r>
      <w:r w:rsidR="00CF26D3">
        <w:rPr>
          <w:rFonts w:ascii="GHEA Grapalat" w:eastAsia="Times New Roman" w:hAnsi="GHEA Grapalat" w:cs="GHEA Grapalat"/>
          <w:sz w:val="24"/>
          <w:szCs w:val="24"/>
          <w:lang w:val="hy-AM"/>
        </w:rPr>
        <w:t>ցքում ոչ ավելի, քան երկու անգամ։</w:t>
      </w:r>
      <w:r w:rsidR="00C25730" w:rsidRPr="00C2573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F26D3" w:rsidRPr="00CF26D3">
        <w:rPr>
          <w:rFonts w:ascii="GHEA Grapalat" w:eastAsia="Times New Roman" w:hAnsi="GHEA Grapalat" w:cs="GHEA Grapalat"/>
          <w:sz w:val="24"/>
          <w:szCs w:val="24"/>
          <w:lang w:val="hy-AM"/>
        </w:rPr>
        <w:t>Ընդ որում, օտարերկրյա անձին փոխհատուցման ենթակա ԱԱՀ-ի գումարների հանրագումարը չի կ</w:t>
      </w:r>
      <w:r w:rsidR="00CF26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արող գերազանցել 350 հազար դրամը, իսկ </w:t>
      </w:r>
      <w:r w:rsidR="00CF26D3" w:rsidRPr="00CF26D3">
        <w:rPr>
          <w:rFonts w:ascii="GHEA Grapalat" w:eastAsia="Times New Roman" w:hAnsi="GHEA Grapalat" w:cs="GHEA Grapalat"/>
          <w:sz w:val="24"/>
          <w:szCs w:val="24"/>
          <w:lang w:val="hy-AM"/>
        </w:rPr>
        <w:t>գերազանցող մասը ենթակա չէ փոխհատուցման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:rsidR="00183B5B" w:rsidRDefault="00E965F5" w:rsidP="00E965F5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</w:r>
      <w:r w:rsidR="00C25730">
        <w:rPr>
          <w:rFonts w:ascii="GHEA Grapalat" w:eastAsia="Times New Roman" w:hAnsi="GHEA Grapalat" w:cs="GHEA Grapalat"/>
          <w:sz w:val="24"/>
          <w:szCs w:val="24"/>
          <w:lang w:val="hy-AM"/>
        </w:rPr>
        <w:t>թե ցամաքային տրանսպորտով, թե օ</w:t>
      </w:r>
      <w:r w:rsidR="00C25730" w:rsidRPr="00C25730">
        <w:rPr>
          <w:rFonts w:ascii="GHEA Grapalat" w:eastAsia="Times New Roman" w:hAnsi="GHEA Grapalat" w:cs="GHEA Grapalat"/>
          <w:sz w:val="24"/>
          <w:szCs w:val="24"/>
          <w:lang w:val="hy-AM"/>
        </w:rPr>
        <w:t>դանավով մեկնելու դեպքում օտարերկրյա անձանց կողմից Հայաստանի Հանրապետության տարածքում վճարված ԱԱՀ-ի գումարները փոխհատուց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ել</w:t>
      </w:r>
      <w:r w:rsidR="00812D6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միայն անկանխիկ եղանակով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։ </w:t>
      </w:r>
      <w:r w:rsidR="00630F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Վերոնշյալ կարգավորումը հնարավորություն կտա բացառել </w:t>
      </w:r>
      <w:r w:rsidR="00630F3B" w:rsidRPr="006F10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պետական սահմանի անցման կետերում </w:t>
      </w:r>
      <w:r w:rsidR="00630F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օտարերկրյա անձանց՝ ԱԱՀ-ի կանխիկ եղանակով փոխհատուցումը, ինչպես նաև </w:t>
      </w:r>
      <w:r w:rsidR="003B6F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հնարավորինս նվազեցնել ԱԱՀ-ի գումարների </w:t>
      </w:r>
      <w:r w:rsidR="003B6FB0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փոխհատուց</w:t>
      </w:r>
      <w:r w:rsidR="003B6FB0">
        <w:rPr>
          <w:rFonts w:ascii="GHEA Grapalat" w:eastAsia="Times New Roman" w:hAnsi="GHEA Grapalat" w:cs="GHEA Grapalat"/>
          <w:sz w:val="24"/>
          <w:szCs w:val="24"/>
          <w:lang w:val="hy-AM"/>
        </w:rPr>
        <w:t>ման գործընթացում առաջացող ռիսկերը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</w:p>
    <w:p w:rsidR="00534253" w:rsidRPr="00E965F5" w:rsidRDefault="00E965F5" w:rsidP="00E965F5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  <w:t xml:space="preserve">սահմանել, որ </w:t>
      </w:r>
      <w:r w:rsidRPr="00E965F5">
        <w:rPr>
          <w:rFonts w:ascii="GHEA Grapalat" w:eastAsia="Times New Roman" w:hAnsi="GHEA Grapalat" w:cs="GHEA Grapalat"/>
          <w:sz w:val="24"/>
          <w:szCs w:val="24"/>
          <w:lang w:val="af-ZA"/>
        </w:rPr>
        <w:t>ԱԱՀ-ի վերա</w:t>
      </w:r>
      <w:r w:rsidRPr="00E965F5">
        <w:rPr>
          <w:rFonts w:ascii="GHEA Grapalat" w:eastAsia="Times New Roman" w:hAnsi="GHEA Grapalat" w:cs="GHEA Grapalat"/>
          <w:sz w:val="24"/>
          <w:szCs w:val="24"/>
          <w:lang w:val="af-ZA"/>
        </w:rPr>
        <w:softHyphen/>
        <w:t>դարձի հարկային հաշվում օտարերկրյա անձի բոլոր տվյալները լրացվում են էլեկտրո</w:t>
      </w:r>
      <w:r w:rsidRPr="00E965F5">
        <w:rPr>
          <w:rFonts w:ascii="GHEA Grapalat" w:eastAsia="Times New Roman" w:hAnsi="GHEA Grapalat" w:cs="GHEA Grapalat"/>
          <w:sz w:val="24"/>
          <w:szCs w:val="24"/>
          <w:lang w:val="af-ZA"/>
        </w:rPr>
        <w:softHyphen/>
      </w:r>
      <w:r w:rsidRPr="00E965F5">
        <w:rPr>
          <w:rFonts w:ascii="GHEA Grapalat" w:eastAsia="Times New Roman" w:hAnsi="GHEA Grapalat" w:cs="GHEA Grapalat"/>
          <w:sz w:val="24"/>
          <w:szCs w:val="24"/>
          <w:lang w:val="af-ZA"/>
        </w:rPr>
        <w:softHyphen/>
        <w:t>նային եղանակով: ԱԱՀ-ի վերադարձի հար</w:t>
      </w:r>
      <w:r w:rsidRPr="00E965F5">
        <w:rPr>
          <w:rFonts w:ascii="GHEA Grapalat" w:eastAsia="Times New Roman" w:hAnsi="GHEA Grapalat" w:cs="GHEA Grapalat"/>
          <w:sz w:val="24"/>
          <w:szCs w:val="24"/>
          <w:lang w:val="af-ZA"/>
        </w:rPr>
        <w:softHyphen/>
        <w:t>կային հաշվում ձեռագիր լրացված ցանկացած տվյալի դեպքում Ա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ԱՀ-ի փոխհատուցումը մերժ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softHyphen/>
        <w:t>վում է ն</w:t>
      </w:r>
      <w:r w:rsidRPr="00E965F5">
        <w:rPr>
          <w:rFonts w:ascii="GHEA Grapalat" w:eastAsia="Times New Roman" w:hAnsi="GHEA Grapalat" w:cs="GHEA Grapalat"/>
          <w:sz w:val="24"/>
          <w:szCs w:val="24"/>
          <w:lang w:val="af-ZA"/>
        </w:rPr>
        <w:t>ույն կարգի 15-րդ կետի համաձայն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="00F00780">
        <w:rPr>
          <w:rFonts w:ascii="GHEA Grapalat" w:eastAsia="Times New Roman" w:hAnsi="GHEA Grapalat" w:cs="GHEA Grapalat"/>
          <w:sz w:val="24"/>
          <w:szCs w:val="24"/>
          <w:lang w:val="hy-AM"/>
        </w:rPr>
        <w:t>Նշված կարգավորումը հնարավորություն կտա խուսափել ձեռագրով կատարված նշումների անընթեռնելիության հետևանքով գումարները փոխհատուցելու խոչընդոտներից,</w:t>
      </w:r>
    </w:p>
    <w:p w:rsidR="00E13B0E" w:rsidRDefault="00E965F5" w:rsidP="00E965F5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</w:r>
      <w:r w:rsidR="00E13B0E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="00E13B0E" w:rsidRPr="00E13B0E">
        <w:rPr>
          <w:rFonts w:ascii="GHEA Grapalat" w:eastAsia="Times New Roman" w:hAnsi="GHEA Grapalat" w:cs="GHEA Grapalat"/>
          <w:sz w:val="24"/>
          <w:szCs w:val="24"/>
          <w:lang w:val="hy-AM"/>
        </w:rPr>
        <w:t>ւժը կորցրած ճանաչել Հայաստանի Հանրապետության կառավարության 2017 թվականի մարտի 16-ի N 254-Ն որոշումը</w:t>
      </w:r>
      <w:r w:rsidR="00E13B0E">
        <w:rPr>
          <w:rFonts w:ascii="GHEA Grapalat" w:eastAsia="Times New Roman" w:hAnsi="GHEA Grapalat" w:cs="GHEA Grapalat"/>
          <w:sz w:val="24"/>
          <w:szCs w:val="24"/>
          <w:lang w:val="hy-AM"/>
        </w:rPr>
        <w:t>, իսկ</w:t>
      </w:r>
      <w:r w:rsidR="00E13B0E" w:rsidRPr="00E13B0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այդ որոշմամբ սահմանված հարաբերությունները </w:t>
      </w:r>
      <w:r w:rsidR="00E13B0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նախատեսել </w:t>
      </w:r>
      <w:r w:rsidR="00E13B0E" w:rsidRPr="00E13B0E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2017 թվականի հունիսի 29-ի N 751-Ն որոշմամբ</w:t>
      </w:r>
      <w:r w:rsidR="00E13B0E">
        <w:rPr>
          <w:rFonts w:ascii="GHEA Grapalat" w:eastAsia="Times New Roman" w:hAnsi="GHEA Grapalat" w:cs="GHEA Grapalat"/>
          <w:sz w:val="24"/>
          <w:szCs w:val="24"/>
          <w:lang w:val="hy-AM"/>
        </w:rPr>
        <w:t>՝ հաշվի առնելով, որ</w:t>
      </w:r>
      <w:r w:rsidR="00E13B0E" w:rsidRPr="00E13B0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երկու որո</w:t>
      </w:r>
      <w:r w:rsidR="00E13B0E" w:rsidRPr="00E13B0E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շումներով </w:t>
      </w:r>
      <w:r w:rsidR="0014619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էլ </w:t>
      </w:r>
      <w:r w:rsidR="00E13B0E" w:rsidRPr="00E13B0E">
        <w:rPr>
          <w:rFonts w:ascii="GHEA Grapalat" w:eastAsia="Times New Roman" w:hAnsi="GHEA Grapalat" w:cs="GHEA Grapalat"/>
          <w:sz w:val="24"/>
          <w:szCs w:val="24"/>
          <w:lang w:val="hy-AM"/>
        </w:rPr>
        <w:t>կարգավորվում են ԱԱՀ-ի վերադարձման</w:t>
      </w:r>
      <w:r w:rsidR="0053425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հետ կապ</w:t>
      </w:r>
      <w:r w:rsid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ված հարաբերություններ,</w:t>
      </w:r>
    </w:p>
    <w:p w:rsidR="00534253" w:rsidRDefault="00534253" w:rsidP="00E965F5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  <w:t>սահմանել, որ բ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t>անկի կողմից մերժված և Հայաս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տանի Հանրապետության ֆինանսների նախա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րա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րություն վերադարձված գումարները ենթակա չեն կրկին փոխանցման և մուտքագրվում են Հայաստանի Հանրապետության պետական բյուջե՝ որպես այլ եկա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 Նշված առաջարկը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պայմանավորված է գանձապետական միջանկյալ հաշվին գումարները չպահելու /չսառեցնելու/ հանգամանքով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534253" w:rsidRDefault="00534253" w:rsidP="00534253">
      <w:pPr>
        <w:tabs>
          <w:tab w:val="left" w:pos="829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t>ԱԱՀ-ի գումարների փոխհատուցումը միայն անկան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խիկ եղա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նակով իրականացնելու դեպքում փոխհատուցման գումար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ները հաճախ են վերա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դարձ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վում ՀՀ ֆինանսների նախարարություն քարտի համար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և բանկային հաշիվների՝ անընթեռնելի ձեռագրով կամ թերի կամ սխալ լրացված լինելու հանգամանքով պայ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վոր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ված: Այդ դեպքում վերադարձված գումարները մնում են բանկի և ՀՀ ֆինանսների նախա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րա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րության միջև 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կնքված պայմանագրի շրջանակներում բացված տարան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ցիկ հաշվում: Ուստի, նպատակահարմար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նշված գումարները մուտքա</w:t>
      </w:r>
      <w:r w:rsidRPr="00534253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գրել ՀՀ պե</w:t>
      </w:r>
      <w:r w:rsidR="00E5585C">
        <w:rPr>
          <w:rFonts w:ascii="GHEA Grapalat" w:eastAsia="Times New Roman" w:hAnsi="GHEA Grapalat" w:cs="GHEA Grapalat"/>
          <w:sz w:val="24"/>
          <w:szCs w:val="24"/>
          <w:lang w:val="hy-AM"/>
        </w:rPr>
        <w:t>տական բյուջե՝ որպես այլ եկամուտ,</w:t>
      </w:r>
    </w:p>
    <w:p w:rsidR="00E5585C" w:rsidRPr="00E5585C" w:rsidRDefault="00E5585C" w:rsidP="00E5585C">
      <w:pPr>
        <w:tabs>
          <w:tab w:val="left" w:pos="829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  <w:t>սահմանել, որ օ</w:t>
      </w:r>
      <w:r w:rsidRPr="00E5585C">
        <w:rPr>
          <w:rFonts w:ascii="GHEA Grapalat" w:eastAsia="Times New Roman" w:hAnsi="GHEA Grapalat" w:cs="GHEA Grapalat"/>
          <w:sz w:val="24"/>
          <w:szCs w:val="24"/>
          <w:lang w:val="hy-AM"/>
        </w:rPr>
        <w:t>տարերկրյա անձին ԱԱՀ-ի գումարները փոխհատուցելու համար բանկը կարող է ԱԱՀ-ի գումարների փոխհատուցման նպատակով գանձել միջնորդավճար, որը պակասեցվում է օտարերկրյա անձին վերադարձվող ԱԱՀ-ի գումարներից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Pr="00E5585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5585C">
        <w:rPr>
          <w:rFonts w:ascii="GHEA Grapalat" w:eastAsia="Times New Roman" w:hAnsi="GHEA Grapalat" w:cs="GHEA Grapalat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E5585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նպատակը օտարերկրյա քաղաքաքացիների համար հստակեցնելն է, թե ինչու է վերադարձված գումարի չափը տարբերվում վերադարձի հարկային հաշվում գրված գումարի չափից։</w:t>
      </w:r>
    </w:p>
    <w:p w:rsidR="00E5585C" w:rsidRPr="00E5585C" w:rsidRDefault="00E5585C" w:rsidP="00E5585C">
      <w:pPr>
        <w:tabs>
          <w:tab w:val="left" w:pos="829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5585C">
        <w:rPr>
          <w:rFonts w:ascii="GHEA Grapalat" w:eastAsia="Times New Roman" w:hAnsi="GHEA Grapalat" w:cs="GHEA Grapalat"/>
          <w:sz w:val="24"/>
          <w:szCs w:val="24"/>
          <w:lang w:val="hy-AM"/>
        </w:rPr>
        <w:t>Ներկայումս, ԱԱՀ-ի գումարները փոխհատուցելիս՝ ՀՀ ֆինանսների նախարարությունը ՀՀ առևտրային բանկին գումարները փոխանցում է բացառապես ՀՀ դրամով և այն չափով, որքան նշված է մաքսային մարմնի կողմից ԱԱՀ-ի վերադարձի հաշվում:</w:t>
      </w:r>
    </w:p>
    <w:p w:rsidR="00E5585C" w:rsidRDefault="00E5585C" w:rsidP="00E5585C">
      <w:pPr>
        <w:tabs>
          <w:tab w:val="left" w:pos="829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5585C">
        <w:rPr>
          <w:rFonts w:ascii="GHEA Grapalat" w:eastAsia="Times New Roman" w:hAnsi="GHEA Grapalat" w:cs="GHEA Grapalat"/>
          <w:sz w:val="24"/>
          <w:szCs w:val="24"/>
          <w:lang w:val="hy-AM"/>
        </w:rPr>
        <w:t>Քարտային հաշվին գումարի փոխանցումն ապահովելու նպատակով ՀՀ ֆինանսների նախարարությունը պայմանգիր  է կնքել ՀՀ առևտրային բանկի հետ, որի շրջանակում փոխհատուցման գումարները օտարերկրյա քաղաքացիների քարտերին փոխանցելիս բանկը գանձում է միջնորդավճար, իսկ քարտերին փոխհատուցման գումարները վեր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ադարձվում է ԱՄՆ դոլար արժույթով,</w:t>
      </w:r>
    </w:p>
    <w:p w:rsidR="00E5585C" w:rsidRPr="00534253" w:rsidRDefault="00E5585C" w:rsidP="00E5585C">
      <w:pPr>
        <w:tabs>
          <w:tab w:val="left" w:pos="829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ab/>
        <w:t>քարտային հաշվի տվյալների լրացումը դարձնել պարտադիր,ք անի որ առաջարկվում է գումարները փոխհատուցել միայն անկանխիկ եղանակով։</w:t>
      </w:r>
      <w:bookmarkStart w:id="0" w:name="_GoBack"/>
      <w:bookmarkEnd w:id="0"/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760BBF" w:rsidRDefault="003232EF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autoSpaceDN w:val="0"/>
        <w:spacing w:after="0" w:line="24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211724" w:rsidRDefault="006D03A2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725138"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B6FB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հնարավորինս նվազեցնել </w:t>
      </w:r>
      <w:r w:rsidR="00211724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օտարերկրյա անձանց </w:t>
      </w:r>
      <w:r w:rsidR="0021172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="00211724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տարածքում վճարված </w:t>
      </w:r>
      <w:r w:rsidR="0021172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ԱԱՀ-ի գումարների  </w:t>
      </w:r>
      <w:r w:rsidR="00211724" w:rsidRPr="00834E2F">
        <w:rPr>
          <w:rFonts w:ascii="GHEA Grapalat" w:eastAsia="Times New Roman" w:hAnsi="GHEA Grapalat" w:cs="GHEA Grapalat"/>
          <w:sz w:val="24"/>
          <w:szCs w:val="24"/>
          <w:lang w:val="hy-AM"/>
        </w:rPr>
        <w:t>փոխհատուց</w:t>
      </w:r>
      <w:r w:rsidR="0021172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ման հետ կապված </w:t>
      </w:r>
      <w:r w:rsidR="00211724">
        <w:rPr>
          <w:rFonts w:ascii="GHEA Grapalat" w:hAnsi="GHEA Grapalat"/>
          <w:color w:val="000000"/>
          <w:sz w:val="24"/>
          <w:szCs w:val="24"/>
          <w:lang w:val="hy-AM"/>
        </w:rPr>
        <w:t>ռիսկերը։</w:t>
      </w:r>
    </w:p>
    <w:p w:rsidR="00A0318D" w:rsidRPr="00A0318D" w:rsidRDefault="00A0318D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0318D" w:rsidRPr="00A0318D" w:rsidRDefault="00A0318D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A0318D" w:rsidRPr="00A0318D" w:rsidRDefault="00A0318D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1760E" w:rsidRPr="0081760E" w:rsidRDefault="0081760E" w:rsidP="006406E0">
      <w:pPr>
        <w:pStyle w:val="NormalWeb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Նախագծի ընդունումը կապված է հետ</w:t>
      </w:r>
      <w:r w:rsidR="003771DE">
        <w:rPr>
          <w:rFonts w:ascii="GHEA Grapalat" w:hAnsi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>յալ ռազմավարական փաստաթղթերի հետ.</w:t>
      </w:r>
    </w:p>
    <w:p w:rsidR="0081760E" w:rsidRPr="0081760E" w:rsidRDefault="0081760E" w:rsidP="006406E0">
      <w:pPr>
        <w:pStyle w:val="NormalWeb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-</w:t>
      </w:r>
      <w:r w:rsidRPr="0081760E">
        <w:rPr>
          <w:rFonts w:ascii="Calibri" w:hAnsi="Calibri" w:cs="Calibri"/>
          <w:color w:val="000000"/>
          <w:lang w:val="hy-AM"/>
        </w:rPr>
        <w:t>  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18.11.2021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1902-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որոշման</w:t>
      </w:r>
      <w:r w:rsidRPr="0081760E">
        <w:rPr>
          <w:rFonts w:ascii="GHEA Grapalat" w:hAnsi="GHEA Grapalat"/>
          <w:color w:val="000000"/>
          <w:lang w:val="hy-AM"/>
        </w:rPr>
        <w:t xml:space="preserve"> N 1 </w:t>
      </w:r>
      <w:r w:rsidRPr="0081760E">
        <w:rPr>
          <w:rFonts w:ascii="GHEA Grapalat" w:hAnsi="GHEA Grapalat" w:cs="GHEA Grapalat"/>
          <w:color w:val="000000"/>
          <w:lang w:val="hy-AM"/>
        </w:rPr>
        <w:t>հավելվածով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2021-2026 թվականների գործունեության միջոցառումների ծրագրի՝ «3. Հարկային հսկողության ռիսկերի կառավարման համակարգերի կատարելագործմամբ ստվերի կրճատում» նպատակի «3.1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</w:t>
      </w:r>
      <w:r w:rsidR="00B72837">
        <w:rPr>
          <w:rFonts w:ascii="GHEA Grapalat" w:hAnsi="GHEA Grapalat"/>
          <w:color w:val="000000"/>
          <w:lang w:val="hy-AM"/>
        </w:rPr>
        <w:t>կազմի կատարելագործում» միջոցառ</w:t>
      </w:r>
      <w:r w:rsidRPr="0081760E">
        <w:rPr>
          <w:rFonts w:ascii="GHEA Grapalat" w:hAnsi="GHEA Grapalat"/>
          <w:color w:val="000000"/>
          <w:lang w:val="hy-AM"/>
        </w:rPr>
        <w:t>ման հետ,</w:t>
      </w:r>
    </w:p>
    <w:p w:rsidR="00A0318D" w:rsidRDefault="0081760E" w:rsidP="006406E0">
      <w:pPr>
        <w:pStyle w:val="NormalWeb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-</w:t>
      </w:r>
      <w:r w:rsidRPr="0081760E">
        <w:rPr>
          <w:rFonts w:ascii="Calibri" w:hAnsi="Calibri" w:cs="Calibri"/>
          <w:color w:val="000000"/>
          <w:lang w:val="hy-AM"/>
        </w:rPr>
        <w:t>  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12.12.2019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1830-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որոշմամբ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պետական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եկամուտների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կոմիտեի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զարգացման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="003771DE">
        <w:rPr>
          <w:rFonts w:ascii="GHEA Grapalat" w:hAnsi="GHEA Grapalat" w:cs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վարչա</w:t>
      </w:r>
      <w:r w:rsidRPr="0081760E">
        <w:rPr>
          <w:rFonts w:ascii="GHEA Grapalat" w:hAnsi="GHEA Grapalat"/>
          <w:color w:val="000000"/>
          <w:lang w:val="hy-AM"/>
        </w:rPr>
        <w:t xml:space="preserve">րարության բարելավման ռազմավարական ծրագրի «2. Վարչարարության արդյունավետության բարձրացում, եկամուտների ավելացում, </w:t>
      </w:r>
      <w:r w:rsidRPr="0081760E">
        <w:rPr>
          <w:rFonts w:ascii="GHEA Grapalat" w:hAnsi="GHEA Grapalat"/>
          <w:color w:val="000000"/>
          <w:lang w:val="hy-AM"/>
        </w:rPr>
        <w:lastRenderedPageBreak/>
        <w:t xml:space="preserve">ստվերի </w:t>
      </w:r>
      <w:r w:rsidR="003771DE">
        <w:rPr>
          <w:rFonts w:ascii="GHEA Grapalat" w:hAnsi="GHEA Grapalat"/>
          <w:color w:val="000000"/>
          <w:lang w:val="hy-AM"/>
        </w:rPr>
        <w:t>կրճատում» նպատակի «1. Հարկային և</w:t>
      </w:r>
      <w:r w:rsidRPr="0081760E">
        <w:rPr>
          <w:rFonts w:ascii="GHEA Grapalat" w:hAnsi="GHEA Grapalat"/>
          <w:color w:val="000000"/>
          <w:lang w:val="hy-AM"/>
        </w:rPr>
        <w:t xml:space="preserve"> մաքսային իրավախախտումների կանխարգելում» ենթանպատակի իրականացման հետ:</w:t>
      </w:r>
    </w:p>
    <w:sectPr w:rsidR="00A0318D" w:rsidSect="00660B46">
      <w:pgSz w:w="11906" w:h="16838" w:code="9"/>
      <w:pgMar w:top="1134" w:right="566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599B"/>
    <w:rsid w:val="0008260A"/>
    <w:rsid w:val="000D0D6F"/>
    <w:rsid w:val="001145A2"/>
    <w:rsid w:val="00120CDE"/>
    <w:rsid w:val="00130D1D"/>
    <w:rsid w:val="00146196"/>
    <w:rsid w:val="00183B5B"/>
    <w:rsid w:val="001B416A"/>
    <w:rsid w:val="001C00D9"/>
    <w:rsid w:val="001C0448"/>
    <w:rsid w:val="001C33B3"/>
    <w:rsid w:val="001C7695"/>
    <w:rsid w:val="001D7F3E"/>
    <w:rsid w:val="001E1DE4"/>
    <w:rsid w:val="001E4172"/>
    <w:rsid w:val="001F2720"/>
    <w:rsid w:val="002045C0"/>
    <w:rsid w:val="00211724"/>
    <w:rsid w:val="00220390"/>
    <w:rsid w:val="00236A75"/>
    <w:rsid w:val="00244886"/>
    <w:rsid w:val="0026663B"/>
    <w:rsid w:val="002D58B5"/>
    <w:rsid w:val="002D773F"/>
    <w:rsid w:val="002E2915"/>
    <w:rsid w:val="00305587"/>
    <w:rsid w:val="00307069"/>
    <w:rsid w:val="003147B8"/>
    <w:rsid w:val="003232EF"/>
    <w:rsid w:val="00340663"/>
    <w:rsid w:val="00355987"/>
    <w:rsid w:val="00357062"/>
    <w:rsid w:val="00363C69"/>
    <w:rsid w:val="00371968"/>
    <w:rsid w:val="00375189"/>
    <w:rsid w:val="003771DE"/>
    <w:rsid w:val="0038359A"/>
    <w:rsid w:val="00390F4D"/>
    <w:rsid w:val="003A67ED"/>
    <w:rsid w:val="003B6FB0"/>
    <w:rsid w:val="003C1905"/>
    <w:rsid w:val="003C317D"/>
    <w:rsid w:val="003D7CE8"/>
    <w:rsid w:val="00412EDA"/>
    <w:rsid w:val="00437376"/>
    <w:rsid w:val="00476524"/>
    <w:rsid w:val="00486B43"/>
    <w:rsid w:val="004F0F5A"/>
    <w:rsid w:val="00532249"/>
    <w:rsid w:val="00534253"/>
    <w:rsid w:val="005362BC"/>
    <w:rsid w:val="005636B6"/>
    <w:rsid w:val="0058321C"/>
    <w:rsid w:val="00584C49"/>
    <w:rsid w:val="005A6AF3"/>
    <w:rsid w:val="005B6648"/>
    <w:rsid w:val="005D62FA"/>
    <w:rsid w:val="005F7600"/>
    <w:rsid w:val="00624734"/>
    <w:rsid w:val="00630F3B"/>
    <w:rsid w:val="006406E0"/>
    <w:rsid w:val="00640711"/>
    <w:rsid w:val="006412E2"/>
    <w:rsid w:val="0064753C"/>
    <w:rsid w:val="00660B46"/>
    <w:rsid w:val="00667D00"/>
    <w:rsid w:val="006809C2"/>
    <w:rsid w:val="006B62B8"/>
    <w:rsid w:val="006C2AF5"/>
    <w:rsid w:val="006D03A2"/>
    <w:rsid w:val="006D2E7D"/>
    <w:rsid w:val="006F1097"/>
    <w:rsid w:val="006F10A1"/>
    <w:rsid w:val="00715A61"/>
    <w:rsid w:val="00720FF3"/>
    <w:rsid w:val="007230EE"/>
    <w:rsid w:val="00725138"/>
    <w:rsid w:val="0073024A"/>
    <w:rsid w:val="00743284"/>
    <w:rsid w:val="0076240B"/>
    <w:rsid w:val="00795E22"/>
    <w:rsid w:val="007B73A3"/>
    <w:rsid w:val="007D38C0"/>
    <w:rsid w:val="007D53A6"/>
    <w:rsid w:val="007E5976"/>
    <w:rsid w:val="007E6411"/>
    <w:rsid w:val="007E65EC"/>
    <w:rsid w:val="00811739"/>
    <w:rsid w:val="00812D69"/>
    <w:rsid w:val="00813959"/>
    <w:rsid w:val="0081760E"/>
    <w:rsid w:val="00834E2F"/>
    <w:rsid w:val="00844138"/>
    <w:rsid w:val="008B207C"/>
    <w:rsid w:val="008D48BB"/>
    <w:rsid w:val="008F4E5D"/>
    <w:rsid w:val="00905415"/>
    <w:rsid w:val="0095293D"/>
    <w:rsid w:val="009667EA"/>
    <w:rsid w:val="0097548C"/>
    <w:rsid w:val="009A012D"/>
    <w:rsid w:val="00A0318D"/>
    <w:rsid w:val="00A034AD"/>
    <w:rsid w:val="00A27C30"/>
    <w:rsid w:val="00A35C78"/>
    <w:rsid w:val="00A46AD0"/>
    <w:rsid w:val="00A80276"/>
    <w:rsid w:val="00AA22A8"/>
    <w:rsid w:val="00AA41A7"/>
    <w:rsid w:val="00AB37AB"/>
    <w:rsid w:val="00AD3A13"/>
    <w:rsid w:val="00B03F47"/>
    <w:rsid w:val="00B06CAF"/>
    <w:rsid w:val="00B11B6F"/>
    <w:rsid w:val="00B45C7E"/>
    <w:rsid w:val="00B710A9"/>
    <w:rsid w:val="00B72837"/>
    <w:rsid w:val="00B81DE8"/>
    <w:rsid w:val="00B9046D"/>
    <w:rsid w:val="00BB0550"/>
    <w:rsid w:val="00BC003E"/>
    <w:rsid w:val="00BC109C"/>
    <w:rsid w:val="00BD0075"/>
    <w:rsid w:val="00BE086B"/>
    <w:rsid w:val="00C25730"/>
    <w:rsid w:val="00C47592"/>
    <w:rsid w:val="00C66442"/>
    <w:rsid w:val="00C711F6"/>
    <w:rsid w:val="00C71DB2"/>
    <w:rsid w:val="00C814DB"/>
    <w:rsid w:val="00CB3F7F"/>
    <w:rsid w:val="00CF26D3"/>
    <w:rsid w:val="00CF28AF"/>
    <w:rsid w:val="00D119F3"/>
    <w:rsid w:val="00D415BD"/>
    <w:rsid w:val="00D508AB"/>
    <w:rsid w:val="00D741D0"/>
    <w:rsid w:val="00D8309F"/>
    <w:rsid w:val="00DA5277"/>
    <w:rsid w:val="00DB55B7"/>
    <w:rsid w:val="00DE6055"/>
    <w:rsid w:val="00DF5634"/>
    <w:rsid w:val="00E13B0E"/>
    <w:rsid w:val="00E31BAB"/>
    <w:rsid w:val="00E36827"/>
    <w:rsid w:val="00E46173"/>
    <w:rsid w:val="00E5585C"/>
    <w:rsid w:val="00E571DE"/>
    <w:rsid w:val="00E6039C"/>
    <w:rsid w:val="00E6341B"/>
    <w:rsid w:val="00E84F00"/>
    <w:rsid w:val="00E965F5"/>
    <w:rsid w:val="00EA1A99"/>
    <w:rsid w:val="00ED3EAF"/>
    <w:rsid w:val="00EE4AD5"/>
    <w:rsid w:val="00EF3748"/>
    <w:rsid w:val="00F00780"/>
    <w:rsid w:val="00F1087F"/>
    <w:rsid w:val="00F150B2"/>
    <w:rsid w:val="00F20779"/>
    <w:rsid w:val="00F22732"/>
    <w:rsid w:val="00F24AEE"/>
    <w:rsid w:val="00F27CD6"/>
    <w:rsid w:val="00F55A63"/>
    <w:rsid w:val="00F66219"/>
    <w:rsid w:val="00F704A1"/>
    <w:rsid w:val="00F82D79"/>
    <w:rsid w:val="00F82D84"/>
    <w:rsid w:val="00F83E48"/>
    <w:rsid w:val="00F97218"/>
    <w:rsid w:val="00FA08C4"/>
    <w:rsid w:val="00FA345E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AB5DC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https://mul2.gov.am/tasks/792220/oneclick/2_Naxagic_voroshum_751_popox_AAH_Tax_free.docx?token=59ae6b619b714c99315d2ac31f79132c</cp:keywords>
  <cp:lastModifiedBy>Irina Vardanyan</cp:lastModifiedBy>
  <cp:revision>31</cp:revision>
  <cp:lastPrinted>2023-01-30T11:34:00Z</cp:lastPrinted>
  <dcterms:created xsi:type="dcterms:W3CDTF">2022-12-23T08:31:00Z</dcterms:created>
  <dcterms:modified xsi:type="dcterms:W3CDTF">2023-07-13T11:36:00Z</dcterms:modified>
</cp:coreProperties>
</file>