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8DE5F9" w14:textId="77777777" w:rsidR="00D01700" w:rsidRPr="00AA118B" w:rsidRDefault="00D01700" w:rsidP="00B21015">
      <w:pPr>
        <w:tabs>
          <w:tab w:val="left" w:pos="90"/>
          <w:tab w:val="left" w:pos="6390"/>
        </w:tabs>
        <w:spacing w:after="0" w:line="360" w:lineRule="auto"/>
        <w:ind w:left="90" w:firstLine="285"/>
        <w:jc w:val="center"/>
        <w:rPr>
          <w:rFonts w:ascii="GHEA Grapalat" w:hAnsi="GHEA Grapalat"/>
          <w:b/>
          <w:color w:val="000000" w:themeColor="text1"/>
          <w:sz w:val="24"/>
          <w:szCs w:val="24"/>
          <w:shd w:val="clear" w:color="auto" w:fill="FFFFFF"/>
        </w:rPr>
      </w:pPr>
      <w:r w:rsidRPr="00AA118B">
        <w:rPr>
          <w:rFonts w:ascii="GHEA Grapalat" w:hAnsi="GHEA Grapalat"/>
          <w:b/>
          <w:color w:val="000000" w:themeColor="text1"/>
          <w:sz w:val="24"/>
          <w:szCs w:val="24"/>
          <w:shd w:val="clear" w:color="auto" w:fill="FFFFFF"/>
        </w:rPr>
        <w:t>ԱՄՓՈՓԱԹԵՐԹ</w:t>
      </w:r>
    </w:p>
    <w:p w14:paraId="1FE98739" w14:textId="3864252F" w:rsidR="00AA118B" w:rsidRPr="00AA118B" w:rsidRDefault="00AA118B" w:rsidP="00AA118B">
      <w:pPr>
        <w:tabs>
          <w:tab w:val="left" w:pos="90"/>
          <w:tab w:val="left" w:pos="6390"/>
        </w:tabs>
        <w:spacing w:after="0" w:line="360" w:lineRule="auto"/>
        <w:ind w:left="90" w:firstLine="285"/>
        <w:jc w:val="center"/>
        <w:rPr>
          <w:rFonts w:ascii="GHEA Grapalat" w:hAnsi="GHEA Grapalat"/>
          <w:b/>
          <w:color w:val="000000" w:themeColor="text1"/>
          <w:sz w:val="24"/>
          <w:szCs w:val="24"/>
          <w:shd w:val="clear" w:color="auto" w:fill="FFFFFF"/>
        </w:rPr>
      </w:pPr>
      <w:r w:rsidRPr="00AA118B">
        <w:rPr>
          <w:rFonts w:ascii="GHEA Grapalat" w:hAnsi="GHEA Grapalat"/>
          <w:b/>
          <w:color w:val="000000" w:themeColor="text1"/>
          <w:sz w:val="24"/>
          <w:szCs w:val="24"/>
          <w:shd w:val="clear" w:color="auto" w:fill="FFFFFF"/>
        </w:rPr>
        <w:t>«ՀԱՅԱՍՏԱՆԻ ՀԱՆՐԱՊԵՏՈՒԹՅԱՆ 2023 ԹՎԱԿԱՆԻ ՊԵՏԱԿԱՆ ԲՅՈՒՋԵԻ ՄԱՍԻՆ» ՀԱՅԱՍՏԱՆԻ ՀԱՆՐԱՊԵՏՈՒԹՅԱՆ ՕՐԵՆՔՈՒՄ ՎԵՐԱԲԱՇԽՈՒՄ ԵՎ ՀԱՅԱՍՏԱՆԻ ՀԱՆՐԱՊԵՏՈՒԹՅԱՆ ԿԱՌԱՎԱՐՈՒԹՅԱՆ 2022 ԹՎԱԿԱՆԻ ԴԵԿՏԵՄԲԵՐԻ 29-Ի N 2111-Ն ՈՐՈՇՄԱՆ ՄԵՋ ՓՈՓՈԽՈՒԹՅՈՒՆՆԵՐ ԿԱՏԱՐԵԼՈՒ ՄԱՍԻՆ</w:t>
      </w:r>
    </w:p>
    <w:p w14:paraId="15107A82" w14:textId="77777777" w:rsidR="00DC1108" w:rsidRPr="00AA118B" w:rsidRDefault="00DC1108" w:rsidP="00901071">
      <w:pPr>
        <w:tabs>
          <w:tab w:val="left" w:pos="90"/>
          <w:tab w:val="left" w:pos="6390"/>
        </w:tabs>
        <w:spacing w:after="0" w:line="360" w:lineRule="auto"/>
        <w:ind w:left="90" w:firstLine="285"/>
        <w:jc w:val="center"/>
        <w:rPr>
          <w:rFonts w:ascii="GHEA Grapalat" w:eastAsia="Times New Roman" w:hAnsi="GHEA Grapalat" w:cs="Times New Roman"/>
          <w:b/>
          <w:color w:val="000000" w:themeColor="text1"/>
          <w:sz w:val="24"/>
          <w:szCs w:val="24"/>
          <w:lang w:val="hy-AM"/>
        </w:rPr>
      </w:pPr>
    </w:p>
    <w:tbl>
      <w:tblPr>
        <w:tblW w:w="1434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72"/>
        <w:gridCol w:w="5979"/>
        <w:gridCol w:w="290"/>
      </w:tblGrid>
      <w:tr w:rsidR="00B21015" w:rsidRPr="00622B5F" w14:paraId="5BBFA136" w14:textId="77777777" w:rsidTr="00B70F6D">
        <w:trPr>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7B68A2" w14:textId="024F4CF2" w:rsidR="00B21015" w:rsidRPr="00622B5F" w:rsidRDefault="00B21015" w:rsidP="00130926">
            <w:pPr>
              <w:pStyle w:val="mechtex"/>
              <w:ind w:left="167"/>
              <w:jc w:val="both"/>
              <w:rPr>
                <w:rFonts w:ascii="GHEA Grapalat" w:hAnsi="GHEA Grapalat" w:cs="Sylfaen"/>
                <w:color w:val="000000" w:themeColor="text1"/>
                <w:sz w:val="24"/>
                <w:szCs w:val="24"/>
                <w:lang w:val="hy-AM"/>
              </w:rPr>
            </w:pPr>
            <w:r w:rsidRPr="00AA118B">
              <w:rPr>
                <w:rFonts w:ascii="GHEA Grapalat" w:hAnsi="GHEA Grapalat" w:cs="Sylfaen"/>
                <w:color w:val="000000" w:themeColor="text1"/>
                <w:sz w:val="24"/>
                <w:szCs w:val="24"/>
                <w:lang w:val="hy-AM"/>
              </w:rPr>
              <w:t xml:space="preserve">ՀՀ </w:t>
            </w:r>
            <w:r w:rsidRPr="00622B5F">
              <w:rPr>
                <w:rFonts w:ascii="GHEA Grapalat" w:hAnsi="GHEA Grapalat" w:cs="Sylfaen"/>
                <w:color w:val="000000" w:themeColor="text1"/>
                <w:sz w:val="24"/>
                <w:szCs w:val="24"/>
                <w:lang w:val="hy-AM"/>
              </w:rPr>
              <w:t>կրթության, գիտության, մշակույթի և սպորտի</w:t>
            </w:r>
            <w:r w:rsidRPr="00AA118B">
              <w:rPr>
                <w:rFonts w:ascii="GHEA Grapalat" w:hAnsi="GHEA Grapalat" w:cs="Sylfaen"/>
                <w:color w:val="000000" w:themeColor="text1"/>
                <w:sz w:val="24"/>
                <w:szCs w:val="24"/>
                <w:lang w:val="hy-AM"/>
              </w:rPr>
              <w:t xml:space="preserve"> նախարարություն</w:t>
            </w:r>
          </w:p>
        </w:tc>
        <w:tc>
          <w:tcPr>
            <w:tcW w:w="626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023A86" w14:textId="48DBF52E" w:rsidR="00B21015" w:rsidRPr="00AA118B" w:rsidRDefault="00B21015" w:rsidP="00C214EF">
            <w:pPr>
              <w:pStyle w:val="NormalWeb"/>
              <w:spacing w:after="0" w:line="360" w:lineRule="auto"/>
              <w:ind w:left="-8" w:firstLine="142"/>
              <w:contextualSpacing/>
              <w:jc w:val="both"/>
              <w:rPr>
                <w:rFonts w:ascii="GHEA Grapalat" w:eastAsia="GHEA Grapalat" w:hAnsi="GHEA Grapalat" w:cs="GHEA Grapalat"/>
                <w:color w:val="000000" w:themeColor="text1"/>
                <w:lang w:val="hy-AM"/>
              </w:rPr>
            </w:pPr>
            <w:r w:rsidRPr="00622B5F">
              <w:rPr>
                <w:rFonts w:ascii="GHEA Grapalat" w:eastAsia="GHEA Grapalat" w:hAnsi="GHEA Grapalat" w:cs="GHEA Grapalat"/>
                <w:color w:val="000000" w:themeColor="text1"/>
                <w:lang w:val="hy-AM"/>
              </w:rPr>
              <w:t>30.06.2023</w:t>
            </w:r>
            <w:r w:rsidRPr="00AA118B">
              <w:rPr>
                <w:rFonts w:ascii="GHEA Grapalat" w:eastAsia="GHEA Grapalat" w:hAnsi="GHEA Grapalat" w:cs="GHEA Grapalat"/>
                <w:color w:val="000000" w:themeColor="text1"/>
                <w:lang w:val="hy-AM"/>
              </w:rPr>
              <w:t>թ.</w:t>
            </w:r>
          </w:p>
          <w:p w14:paraId="6B69FA99" w14:textId="0C30B031" w:rsidR="00B21015" w:rsidRPr="00622B5F" w:rsidRDefault="00B21015" w:rsidP="00622B5F">
            <w:pPr>
              <w:pStyle w:val="NormalWeb"/>
              <w:spacing w:after="0" w:line="360" w:lineRule="auto"/>
              <w:contextualSpacing/>
              <w:jc w:val="both"/>
              <w:rPr>
                <w:rFonts w:ascii="GHEA Grapalat" w:eastAsia="GHEA Grapalat" w:hAnsi="GHEA Grapalat" w:cs="GHEA Grapalat"/>
                <w:color w:val="000000" w:themeColor="text1"/>
                <w:lang w:val="hy-AM"/>
              </w:rPr>
            </w:pPr>
            <w:r w:rsidRPr="00622B5F">
              <w:rPr>
                <w:rFonts w:ascii="GHEA Grapalat" w:eastAsia="GHEA Grapalat" w:hAnsi="GHEA Grapalat" w:cs="GHEA Grapalat"/>
                <w:color w:val="000000" w:themeColor="text1"/>
                <w:lang w:val="hy-AM"/>
              </w:rPr>
              <w:t>01/17.</w:t>
            </w:r>
            <w:r>
              <w:rPr>
                <w:rFonts w:ascii="GHEA Grapalat" w:eastAsia="GHEA Grapalat" w:hAnsi="GHEA Grapalat" w:cs="GHEA Grapalat"/>
                <w:color w:val="000000" w:themeColor="text1"/>
                <w:lang w:val="ru-RU"/>
              </w:rPr>
              <w:t>1</w:t>
            </w:r>
            <w:r w:rsidRPr="00622B5F">
              <w:rPr>
                <w:rFonts w:ascii="GHEA Grapalat" w:eastAsia="GHEA Grapalat" w:hAnsi="GHEA Grapalat" w:cs="GHEA Grapalat"/>
                <w:color w:val="000000" w:themeColor="text1"/>
                <w:lang w:val="hy-AM"/>
              </w:rPr>
              <w:t>/1</w:t>
            </w:r>
            <w:r>
              <w:rPr>
                <w:rFonts w:ascii="GHEA Grapalat" w:eastAsia="GHEA Grapalat" w:hAnsi="GHEA Grapalat" w:cs="GHEA Grapalat"/>
                <w:color w:val="000000" w:themeColor="text1"/>
                <w:lang w:val="ru-RU"/>
              </w:rPr>
              <w:t>6727</w:t>
            </w:r>
            <w:r w:rsidRPr="00622B5F">
              <w:rPr>
                <w:rFonts w:ascii="GHEA Grapalat" w:eastAsia="GHEA Grapalat" w:hAnsi="GHEA Grapalat" w:cs="GHEA Grapalat"/>
                <w:color w:val="000000" w:themeColor="text1"/>
                <w:lang w:val="hy-AM"/>
              </w:rPr>
              <w:t>-2023</w:t>
            </w:r>
          </w:p>
        </w:tc>
      </w:tr>
      <w:tr w:rsidR="00B21015" w:rsidRPr="00AF0A5F" w14:paraId="30BA0BB5" w14:textId="77777777" w:rsidTr="00B70F6D">
        <w:trPr>
          <w:gridAfter w:val="1"/>
          <w:wAfter w:w="290" w:type="dxa"/>
          <w:trHeight w:val="3043"/>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FFFFFF" w:themeFill="background1"/>
          </w:tcPr>
          <w:p w14:paraId="5705362F" w14:textId="77777777" w:rsidR="00B21015" w:rsidRPr="00B70F6D" w:rsidRDefault="00B21015" w:rsidP="00B70F6D">
            <w:pPr>
              <w:pStyle w:val="ListParagraph"/>
              <w:spacing w:after="0" w:line="360" w:lineRule="auto"/>
              <w:ind w:left="254" w:right="411"/>
              <w:rPr>
                <w:rFonts w:ascii="GHEA Grapalat" w:eastAsia="Calibri" w:hAnsi="GHEA Grapalat" w:cs="Calibri"/>
                <w:color w:val="000000"/>
                <w:sz w:val="20"/>
                <w:szCs w:val="20"/>
                <w:u w:color="000000"/>
                <w:lang w:val="hy-AM" w:eastAsia="ru-RU"/>
              </w:rPr>
            </w:pPr>
            <w:r w:rsidRPr="00B70F6D">
              <w:rPr>
                <w:rFonts w:ascii="GHEA Grapalat" w:eastAsia="Calibri" w:hAnsi="GHEA Grapalat" w:cs="Calibri"/>
                <w:color w:val="000000"/>
                <w:sz w:val="20"/>
                <w:szCs w:val="20"/>
                <w:u w:color="000000"/>
                <w:lang w:val="hy-AM" w:eastAsia="ru-RU"/>
              </w:rPr>
              <w:t xml:space="preserve">Փոքր համակազմ ունեցող դպրոցներում ուսուցչի մասնագիտությունը գրավիչ դարձնելու նպատակով՝ ՀՀ գյուղական բնակավայրերում մինչև 100 աշակերտ ունեցող պետական ուսումնական հաստատություններում դասավանդողների ամսական 30 հազար ՀՀ դրամի փոխարեն նախատեսվում է հավելավճար տրամադրել հաստատության մինչև 1 դրույք ծանրաբեռնվածություն ունեցող ուսուցիչներին առավելագույնը 0,5 դրույքի չափով՝ մինչև 1,0 դրույքի համար սահմանված դրույքաչափի լրանալը (միջինը՝ 62,5 հազար դրամ)։ Ինչը ենթադրում է, որ 1146. «Հանրակրթության ծրագիր» ծրագրի «12016. ՀՀ գյուղական բնակավայրերում մինչև 100 աշակերտ ունեցող պետական ուսումնական հաստատություններում դասավանդող ուսուցիչներին հավելավճարի սահմանում» միջոցառման համար 2023 թվականին կպահանջվի  մոտ 820,500.0 հազար դրամ գումար (3282 մանկավարժx4 ամիսx62,5 հազար դրամ=820,500.0 հազար դրամ), իսկ </w:t>
            </w:r>
            <w:r w:rsidRPr="00B70F6D">
              <w:rPr>
                <w:rFonts w:ascii="GHEA Grapalat" w:hAnsi="GHEA Grapalat"/>
                <w:sz w:val="20"/>
                <w:szCs w:val="20"/>
                <w:lang w:val="hy-AM"/>
              </w:rPr>
              <w:t xml:space="preserve">պետական հանրակրթական բոլոր ուսումնական հաստատություններում ԲՏՃՄ ոլորտի (բացառությամբ մաթեմատիկայի) դասավանդող ուսուցիչների համար վարձատրության </w:t>
            </w:r>
            <w:r w:rsidRPr="00B70F6D">
              <w:rPr>
                <w:rFonts w:ascii="GHEA Grapalat" w:hAnsi="GHEA Grapalat"/>
                <w:sz w:val="20"/>
                <w:szCs w:val="20"/>
                <w:lang w:val="hy-AM"/>
              </w:rPr>
              <w:lastRenderedPageBreak/>
              <w:t xml:space="preserve">բարձրացված հստակ չափաքանակի սահմանումը վերահաշվարկ է արվել 4 ամսվա կտրվածքով, որի համար անհրաժեշտ գումարը կազմում է </w:t>
            </w:r>
            <w:r w:rsidRPr="00B70F6D">
              <w:rPr>
                <w:rFonts w:ascii="GHEA Grapalat" w:eastAsia="Calibri" w:hAnsi="GHEA Grapalat" w:cs="Calibri"/>
                <w:color w:val="000000"/>
                <w:sz w:val="20"/>
                <w:szCs w:val="20"/>
                <w:u w:color="000000"/>
                <w:lang w:val="hy-AM" w:eastAsia="ru-RU"/>
              </w:rPr>
              <w:t xml:space="preserve">523,440.0 հազար </w:t>
            </w:r>
            <w:r w:rsidRPr="00B70F6D">
              <w:rPr>
                <w:rFonts w:ascii="GHEA Grapalat" w:hAnsi="GHEA Grapalat"/>
                <w:sz w:val="20"/>
                <w:szCs w:val="20"/>
                <w:lang w:val="hy-AM"/>
              </w:rPr>
              <w:t>(4362 մանկավարժx</w:t>
            </w:r>
            <w:r w:rsidRPr="00B70F6D">
              <w:rPr>
                <w:rFonts w:ascii="GHEA Grapalat" w:eastAsia="Calibri" w:hAnsi="GHEA Grapalat" w:cs="Calibri"/>
                <w:color w:val="000000"/>
                <w:sz w:val="20"/>
                <w:szCs w:val="20"/>
                <w:u w:color="000000"/>
                <w:lang w:val="hy-AM" w:eastAsia="ru-RU"/>
              </w:rPr>
              <w:t>4 ամիսx30,0 հազար դրամ=523,440.0 հազար դրամ):</w:t>
            </w:r>
          </w:p>
          <w:p w14:paraId="2FF0D423" w14:textId="77B0DC6D" w:rsidR="00B21015" w:rsidRPr="00B70F6D" w:rsidRDefault="00B21015" w:rsidP="00B70F6D">
            <w:pPr>
              <w:pStyle w:val="ListParagraph"/>
              <w:spacing w:after="0" w:line="360" w:lineRule="auto"/>
              <w:ind w:left="254" w:right="411"/>
              <w:rPr>
                <w:rFonts w:ascii="GHEA Grapalat" w:eastAsia="Calibri" w:hAnsi="GHEA Grapalat" w:cs="Calibri"/>
                <w:color w:val="000000"/>
                <w:sz w:val="20"/>
                <w:szCs w:val="20"/>
                <w:u w:color="000000"/>
                <w:lang w:val="hy-AM" w:eastAsia="ru-RU"/>
              </w:rPr>
            </w:pPr>
            <w:r w:rsidRPr="00B70F6D">
              <w:rPr>
                <w:rFonts w:ascii="GHEA Grapalat" w:eastAsia="Calibri" w:hAnsi="GHEA Grapalat" w:cs="Calibri"/>
                <w:color w:val="000000"/>
                <w:sz w:val="20"/>
                <w:szCs w:val="20"/>
                <w:u w:color="000000"/>
                <w:lang w:val="hy-AM" w:eastAsia="ru-RU"/>
              </w:rPr>
              <w:t>Միաժամանակ հայտնում եմ, որ ներկայումս նախարարության կողմից նախաձեռնվել են մի շարք օրենսդրական փոփոխություններ, որոնք լրացուցիչ ֆինանսական հատկացումների կարիք ունեն:</w:t>
            </w:r>
          </w:p>
          <w:p w14:paraId="4507119D" w14:textId="1B131EB0" w:rsidR="00B21015" w:rsidRPr="00B70F6D" w:rsidRDefault="00B21015" w:rsidP="00B70F6D">
            <w:pPr>
              <w:spacing w:after="0" w:line="360" w:lineRule="auto"/>
              <w:ind w:left="254" w:right="411"/>
              <w:rPr>
                <w:rFonts w:ascii="GHEA Grapalat" w:eastAsia="Calibri" w:hAnsi="GHEA Grapalat" w:cs="Calibri"/>
                <w:color w:val="000000"/>
                <w:sz w:val="20"/>
                <w:szCs w:val="20"/>
                <w:u w:color="000000"/>
                <w:lang w:val="hy-AM" w:eastAsia="ru-RU"/>
              </w:rPr>
            </w:pPr>
            <w:r w:rsidRPr="00B70F6D">
              <w:rPr>
                <w:rFonts w:ascii="GHEA Grapalat" w:eastAsia="Calibri" w:hAnsi="GHEA Grapalat" w:cs="Calibri"/>
                <w:color w:val="000000"/>
                <w:sz w:val="20"/>
                <w:szCs w:val="20"/>
                <w:u w:color="000000"/>
                <w:lang w:val="hy-AM" w:eastAsia="ru-RU"/>
              </w:rPr>
              <w:t xml:space="preserve">Մասնավորապես 2020 թվականի դեկտեմբերի 21-ի թիվ 47-Ն հրամանի փոփոխության արդյունքում նախատեսվում է տրանսպորտային ծախսերի փոխհատուցում տրամադրել նաև աբոնեմենտային ծրագրի շահառուներին, «Հանրակրթության մասին» օրենքի փոփոխության արդյունքում նախատեսվում է փոփոխություն կատարել նաև 2020 թվականի հոկտեմբերի 14-ի թիվ 40-Ն </w:t>
            </w:r>
            <w:r w:rsidR="00A459FC" w:rsidRPr="00B70F6D">
              <w:rPr>
                <w:rFonts w:ascii="GHEA Grapalat" w:eastAsia="Calibri" w:hAnsi="GHEA Grapalat" w:cs="Calibri"/>
                <w:color w:val="000000"/>
                <w:sz w:val="20"/>
                <w:szCs w:val="20"/>
                <w:u w:color="000000"/>
                <w:lang w:val="hy-AM" w:eastAsia="ru-RU"/>
              </w:rPr>
              <w:t>h</w:t>
            </w:r>
            <w:r w:rsidRPr="00B70F6D">
              <w:rPr>
                <w:rFonts w:ascii="GHEA Grapalat" w:eastAsia="Calibri" w:hAnsi="GHEA Grapalat" w:cs="Calibri"/>
                <w:color w:val="000000"/>
                <w:sz w:val="20"/>
                <w:szCs w:val="20"/>
                <w:u w:color="000000"/>
                <w:lang w:val="hy-AM" w:eastAsia="ru-RU"/>
              </w:rPr>
              <w:t xml:space="preserve">րամանում, որի համաձայն համապատասխան մասնագետներ կարող են գործուղվել ոչ միայն սահմանամերձ և բարձրլեռնային բնակավայրերի պետական ուսումնական հաստատություններ, այլ մարզային ուսումնական հաստատություններ, ի կատարումն մի շարք հանձնարարականների նախատեսվում է նախարարության ընդհանուր հատկացումների հաշվին վերաբաշխումների արդյունքում լրացուցիչ գումարներ հատկացնել Հայաստանի Հանրապետության վարչապետի հովանու ներքո ուժային կառույցների միջև անցկացվող բանակային խաղերի կազմակերպման համար (հիմք՝ ՀՀ կառավարության </w:t>
            </w:r>
            <w:r w:rsidRPr="00B70F6D">
              <w:rPr>
                <w:rFonts w:ascii="GHEA Grapalat" w:hAnsi="GHEA Grapalat"/>
                <w:sz w:val="20"/>
                <w:szCs w:val="20"/>
                <w:lang w:val="hy-AM"/>
              </w:rPr>
              <w:t>է 2023 թվականի մայիսի 11-ի N 734-Լ որոշում</w:t>
            </w:r>
            <w:r w:rsidRPr="00B70F6D">
              <w:rPr>
                <w:rFonts w:ascii="GHEA Grapalat" w:eastAsia="Calibri" w:hAnsi="GHEA Grapalat" w:cs="Calibri"/>
                <w:color w:val="000000"/>
                <w:sz w:val="20"/>
                <w:szCs w:val="20"/>
                <w:u w:color="000000"/>
                <w:lang w:val="hy-AM" w:eastAsia="ru-RU"/>
              </w:rPr>
              <w:t xml:space="preserve">), </w:t>
            </w:r>
            <w:r w:rsidRPr="00B70F6D">
              <w:rPr>
                <w:rFonts w:ascii="GHEA Grapalat" w:eastAsia="GHEA Grapalat" w:hAnsi="GHEA Grapalat" w:cs="GHEA Grapalat"/>
                <w:sz w:val="20"/>
                <w:szCs w:val="20"/>
                <w:lang w:val="hy-AM"/>
              </w:rPr>
              <w:t>արտադպրոցական ուսումնական հաստատու</w:t>
            </w:r>
            <w:r w:rsidRPr="00B70F6D">
              <w:rPr>
                <w:rFonts w:ascii="GHEA Grapalat" w:hAnsi="GHEA Grapalat" w:cs="GHEA Grapalat"/>
                <w:sz w:val="20"/>
                <w:szCs w:val="20"/>
                <w:lang w:val="hy-AM" w:eastAsia="zh-CN"/>
              </w:rPr>
              <w:t>թ</w:t>
            </w:r>
            <w:r w:rsidRPr="00B70F6D">
              <w:rPr>
                <w:rFonts w:ascii="GHEA Grapalat" w:eastAsia="GHEA Grapalat" w:hAnsi="GHEA Grapalat" w:cs="GHEA Grapalat"/>
                <w:sz w:val="20"/>
                <w:szCs w:val="20"/>
                <w:lang w:val="hy-AM"/>
              </w:rPr>
              <w:t xml:space="preserve">յունների մանկավարժական աշխատողների կամավոր ատեստավորման գործընթացի արդյունքում լրավճարի տրամադրման համար (հիմք՝ </w:t>
            </w:r>
            <w:r w:rsidRPr="00B70F6D">
              <w:rPr>
                <w:rFonts w:ascii="GHEA Grapalat" w:eastAsia="GHEA Grapalat" w:hAnsi="GHEA Grapalat" w:cs="GHEA Grapalat"/>
                <w:bCs/>
                <w:sz w:val="20"/>
                <w:szCs w:val="20"/>
                <w:lang w:val="hy-AM"/>
              </w:rPr>
              <w:t xml:space="preserve">ՀՀ վարչապետի </w:t>
            </w:r>
            <w:r w:rsidRPr="00B70F6D">
              <w:rPr>
                <w:rFonts w:ascii="GHEA Grapalat" w:eastAsia="GHEA Grapalat" w:hAnsi="GHEA Grapalat" w:cs="GHEA Grapalat"/>
                <w:sz w:val="20"/>
                <w:szCs w:val="20"/>
                <w:lang w:val="hy-AM"/>
              </w:rPr>
              <w:t xml:space="preserve"> 2023 թվականի </w:t>
            </w:r>
            <w:r w:rsidRPr="00B70F6D">
              <w:rPr>
                <w:rFonts w:ascii="GHEA Grapalat" w:eastAsia="GHEA Grapalat" w:hAnsi="GHEA Grapalat" w:cs="GHEA Grapalat"/>
                <w:sz w:val="20"/>
                <w:szCs w:val="20"/>
                <w:lang w:val="hy-AM"/>
              </w:rPr>
              <w:lastRenderedPageBreak/>
              <w:t xml:space="preserve">հունվարի  9-ի  թիվ 02/11.7/289-2023 հանձնարարական և </w:t>
            </w:r>
            <w:r w:rsidRPr="00B70F6D">
              <w:rPr>
                <w:rFonts w:ascii="GHEA Grapalat" w:eastAsia="GHEA Grapalat" w:hAnsi="GHEA Grapalat" w:cs="GHEA Grapalat"/>
                <w:bCs/>
                <w:sz w:val="20"/>
                <w:szCs w:val="20"/>
                <w:lang w:val="hy-AM"/>
              </w:rPr>
              <w:t>ՀՀ կառավարության 2023 թվականի մարտի 2-ի թիվ 269-Ն որոշման</w:t>
            </w:r>
            <w:r w:rsidRPr="00B70F6D">
              <w:rPr>
                <w:rFonts w:ascii="GHEA Grapalat" w:eastAsia="GHEA Grapalat" w:hAnsi="GHEA Grapalat" w:cs="GHEA Grapalat"/>
                <w:sz w:val="20"/>
                <w:szCs w:val="20"/>
                <w:lang w:val="hy-AM"/>
              </w:rPr>
              <w:t xml:space="preserve">), մարզական բարձր արդյունքներ ցուցաբերած մարզիկներին և նրանց մարզիչներին թոշակի և նպաստի տրամադրման (հիմք՝ </w:t>
            </w:r>
            <w:r w:rsidRPr="00B70F6D">
              <w:rPr>
                <w:rFonts w:ascii="GHEA Grapalat" w:eastAsia="GHEA Grapalat" w:hAnsi="GHEA Grapalat" w:cs="GHEA Grapalat"/>
                <w:bCs/>
                <w:sz w:val="20"/>
                <w:szCs w:val="20"/>
                <w:lang w:val="hy-AM"/>
              </w:rPr>
              <w:t>ՀՀ կառավարության 2020 թվականի հուլիսի 2-ի թիվ 1096-Ն և 2022 թվականի հունիսի 30-ի թիվ 985-Ն որոշումներ</w:t>
            </w:r>
            <w:r w:rsidRPr="00B70F6D">
              <w:rPr>
                <w:rFonts w:ascii="GHEA Grapalat" w:eastAsia="GHEA Grapalat" w:hAnsi="GHEA Grapalat" w:cs="GHEA Grapalat"/>
                <w:sz w:val="20"/>
                <w:szCs w:val="20"/>
                <w:lang w:val="hy-AM"/>
              </w:rPr>
              <w:t>), մարզային քաղաքներում մշակութային փառատոնների անցկացման և հրատապ լուծում պահանջող մի շարք այլ միջոցառումների կազմակերպման համար:</w:t>
            </w:r>
          </w:p>
          <w:p w14:paraId="3B3B9824" w14:textId="77777777" w:rsidR="00B21015" w:rsidRPr="00B70F6D" w:rsidRDefault="00B21015" w:rsidP="00B70F6D">
            <w:pPr>
              <w:spacing w:after="0" w:line="360" w:lineRule="auto"/>
              <w:ind w:left="254" w:right="411"/>
              <w:rPr>
                <w:rFonts w:ascii="GHEA Grapalat" w:eastAsia="Calibri" w:hAnsi="GHEA Grapalat" w:cs="Calibri"/>
                <w:color w:val="000000"/>
                <w:sz w:val="20"/>
                <w:szCs w:val="20"/>
                <w:u w:color="000000"/>
                <w:lang w:val="hy-AM" w:eastAsia="ru-RU"/>
              </w:rPr>
            </w:pPr>
            <w:r w:rsidRPr="00B70F6D">
              <w:rPr>
                <w:rFonts w:ascii="GHEA Grapalat" w:eastAsia="GHEA Grapalat" w:hAnsi="GHEA Grapalat" w:cs="GHEA Grapalat"/>
                <w:sz w:val="20"/>
                <w:szCs w:val="20"/>
                <w:lang w:val="hy-AM"/>
              </w:rPr>
              <w:t>Ուստի Հայաստանի Հանրապետության կառավարության որոշման նախագծի ընդունումը համարվում է ոչ նպատակահարմար:</w:t>
            </w:r>
          </w:p>
          <w:p w14:paraId="565D0CF0" w14:textId="53AAE2A3" w:rsidR="00B21015" w:rsidRPr="00B70F6D" w:rsidRDefault="00B21015" w:rsidP="00A459FC">
            <w:pPr>
              <w:pStyle w:val="NormalWeb"/>
              <w:shd w:val="clear" w:color="auto" w:fill="FFFFFF"/>
              <w:spacing w:before="0" w:beforeAutospacing="0" w:after="0" w:afterAutospacing="0" w:line="360" w:lineRule="auto"/>
              <w:ind w:left="187" w:firstLine="540"/>
              <w:jc w:val="center"/>
              <w:rPr>
                <w:rFonts w:ascii="GHEA Grapalat" w:hAnsi="GHEA Grapalat"/>
                <w:sz w:val="20"/>
                <w:szCs w:val="20"/>
                <w:lang w:val="hy-AM"/>
              </w:rPr>
            </w:pPr>
          </w:p>
        </w:tc>
        <w:tc>
          <w:tcPr>
            <w:tcW w:w="5979" w:type="dxa"/>
            <w:tcBorders>
              <w:top w:val="outset" w:sz="6" w:space="0" w:color="auto"/>
              <w:left w:val="outset" w:sz="6" w:space="0" w:color="auto"/>
              <w:bottom w:val="outset" w:sz="6" w:space="0" w:color="auto"/>
              <w:right w:val="outset" w:sz="6" w:space="0" w:color="auto"/>
            </w:tcBorders>
            <w:shd w:val="clear" w:color="auto" w:fill="FFFFFF" w:themeFill="background1"/>
          </w:tcPr>
          <w:p w14:paraId="43C3A5C0" w14:textId="31AFA5BA" w:rsidR="00B21015" w:rsidRPr="00B70F6D" w:rsidRDefault="00B21015" w:rsidP="00B70F6D">
            <w:pPr>
              <w:pStyle w:val="NormalWeb"/>
              <w:spacing w:before="0" w:beforeAutospacing="0" w:after="0" w:afterAutospacing="0" w:line="360" w:lineRule="auto"/>
              <w:contextualSpacing/>
              <w:rPr>
                <w:rFonts w:ascii="GHEA Grapalat" w:hAnsi="GHEA Grapalat"/>
                <w:sz w:val="20"/>
                <w:szCs w:val="20"/>
                <w:lang w:val="hy-AM"/>
              </w:rPr>
            </w:pPr>
            <w:r w:rsidRPr="00B70F6D">
              <w:rPr>
                <w:rFonts w:ascii="GHEA Grapalat" w:hAnsi="GHEA Grapalat"/>
                <w:sz w:val="20"/>
                <w:szCs w:val="20"/>
                <w:lang w:val="hy-AM"/>
              </w:rPr>
              <w:lastRenderedPageBreak/>
              <w:t>Չի ընդունվել:</w:t>
            </w:r>
          </w:p>
          <w:p w14:paraId="3A758E76" w14:textId="2BC59880" w:rsidR="00BA11B9" w:rsidRPr="00B70F6D" w:rsidRDefault="00B70F6D" w:rsidP="00B70F6D">
            <w:pPr>
              <w:pStyle w:val="NormalWeb"/>
              <w:spacing w:before="0" w:beforeAutospacing="0" w:after="0" w:afterAutospacing="0" w:line="360" w:lineRule="auto"/>
              <w:contextualSpacing/>
              <w:rPr>
                <w:rFonts w:ascii="GHEA Grapalat" w:hAnsi="GHEA Grapalat"/>
                <w:sz w:val="20"/>
                <w:szCs w:val="20"/>
                <w:lang w:val="hy-AM"/>
              </w:rPr>
            </w:pPr>
            <w:r w:rsidRPr="00B70F6D">
              <w:rPr>
                <w:rFonts w:ascii="GHEA Grapalat" w:hAnsi="GHEA Grapalat"/>
                <w:sz w:val="20"/>
                <w:szCs w:val="20"/>
                <w:lang w:val="hy-AM"/>
              </w:rPr>
              <w:t xml:space="preserve">   </w:t>
            </w:r>
            <w:r w:rsidR="00BA11B9" w:rsidRPr="00B70F6D">
              <w:rPr>
                <w:rFonts w:ascii="GHEA Grapalat" w:hAnsi="GHEA Grapalat"/>
                <w:sz w:val="20"/>
                <w:szCs w:val="20"/>
                <w:lang w:val="hy-AM"/>
              </w:rPr>
              <w:t>Վարչապետի 29.06.2023թ. № 02/16.4/22372-2023 հանձնարարականի համաձայն՝ հաշվի առնելով ՀՀ 2023թ. պետական բյուջեի մինչև տարեվերջ կանխատեսվող եկամուտների չափը և հավելյալ ծախսերի իրականացման կարիքները, այդ թվում՝ պաշտպանության, կենսաթոշակների և այլ ուղղություններով, անհրաժեշտ է առկա տնտեսված ֆինանսական միջոցներն</w:t>
            </w:r>
            <w:r w:rsidRPr="00B70F6D">
              <w:rPr>
                <w:rFonts w:ascii="GHEA Grapalat" w:hAnsi="GHEA Grapalat"/>
                <w:sz w:val="20"/>
                <w:szCs w:val="20"/>
                <w:lang w:val="hy-AM"/>
              </w:rPr>
              <w:t xml:space="preserve"> </w:t>
            </w:r>
            <w:r w:rsidR="00BA11B9" w:rsidRPr="00B70F6D">
              <w:rPr>
                <w:rFonts w:ascii="GHEA Grapalat" w:hAnsi="GHEA Grapalat"/>
                <w:sz w:val="20"/>
                <w:szCs w:val="20"/>
                <w:lang w:val="hy-AM"/>
              </w:rPr>
              <w:t>ուղղել ՀՀ կառավարության պահուստային ֆոնդ:</w:t>
            </w:r>
          </w:p>
          <w:p w14:paraId="42F37BFA" w14:textId="3B3E5FE5" w:rsidR="00B21015" w:rsidRPr="00B70F6D" w:rsidRDefault="00B70F6D" w:rsidP="00B70F6D">
            <w:pPr>
              <w:spacing w:before="120" w:after="0" w:line="360" w:lineRule="auto"/>
              <w:rPr>
                <w:rFonts w:ascii="GHEA Grapalat" w:hAnsi="GHEA Grapalat"/>
                <w:sz w:val="20"/>
                <w:szCs w:val="20"/>
                <w:lang w:val="hy-AM"/>
              </w:rPr>
            </w:pPr>
            <w:r w:rsidRPr="00414D1B">
              <w:rPr>
                <w:rFonts w:ascii="GHEA Grapalat" w:hAnsi="GHEA Grapalat"/>
                <w:sz w:val="20"/>
                <w:szCs w:val="20"/>
                <w:lang w:val="hy-AM"/>
              </w:rPr>
              <w:t xml:space="preserve"> </w:t>
            </w:r>
            <w:r w:rsidR="00414D1B" w:rsidRPr="00414D1B">
              <w:rPr>
                <w:rFonts w:ascii="GHEA Grapalat" w:hAnsi="GHEA Grapalat"/>
                <w:sz w:val="20"/>
                <w:szCs w:val="20"/>
                <w:lang w:val="hy-AM"/>
              </w:rPr>
              <w:t xml:space="preserve">Միաժամանակ, </w:t>
            </w:r>
            <w:r w:rsidR="00B21015" w:rsidRPr="00414D1B">
              <w:rPr>
                <w:rFonts w:ascii="GHEA Grapalat" w:hAnsi="GHEA Grapalat"/>
                <w:sz w:val="20"/>
                <w:szCs w:val="20"/>
                <w:lang w:val="hy-AM"/>
              </w:rPr>
              <w:t xml:space="preserve">ՀՀ 2023թ. </w:t>
            </w:r>
            <w:r w:rsidR="00B21015" w:rsidRPr="00B70F6D">
              <w:rPr>
                <w:rFonts w:ascii="GHEA Grapalat" w:hAnsi="GHEA Grapalat"/>
                <w:sz w:val="20"/>
                <w:szCs w:val="20"/>
                <w:lang w:val="hy-AM"/>
              </w:rPr>
              <w:t>պետական բյուջեի «1146. Հանրակրթության ծրագիր» ծրագրի «12015</w:t>
            </w:r>
            <w:r w:rsidR="00B21015" w:rsidRPr="00B70F6D">
              <w:rPr>
                <w:rFonts w:ascii="Cambria Math" w:hAnsi="Cambria Math" w:cs="Cambria Math"/>
                <w:sz w:val="20"/>
                <w:szCs w:val="20"/>
                <w:lang w:val="hy-AM"/>
              </w:rPr>
              <w:t>․</w:t>
            </w:r>
            <w:r w:rsidR="00B21015" w:rsidRPr="00B70F6D">
              <w:rPr>
                <w:rFonts w:ascii="GHEA Grapalat" w:hAnsi="GHEA Grapalat"/>
                <w:sz w:val="20"/>
                <w:szCs w:val="20"/>
                <w:lang w:val="hy-AM"/>
              </w:rPr>
              <w:t xml:space="preserve"> ՀՀ պետական հանրակրթական բոլոր ուսումնական հաստատություններում ԲՏՃՄ ոլորտի (բացառությամբ մաթեմատիկայի) դասավանդող ուսուցիչների համար վարձատրության բարձրացված հստակ չափաքանակի սահմանում» և «12016. ՀՀ գյուղական </w:t>
            </w:r>
            <w:r w:rsidR="00B21015" w:rsidRPr="00B70F6D">
              <w:rPr>
                <w:rFonts w:ascii="GHEA Grapalat" w:hAnsi="GHEA Grapalat"/>
                <w:sz w:val="20"/>
                <w:szCs w:val="20"/>
                <w:lang w:val="hy-AM"/>
              </w:rPr>
              <w:lastRenderedPageBreak/>
              <w:t xml:space="preserve">բնակավայրերում մինչև 100 աշակերտ ունեցող պետական ուսումնական հաստատություններում դասավանդող ուսուցիչներին հավելավճարի սահմանում» </w:t>
            </w:r>
            <w:r w:rsidR="00BE2E1C" w:rsidRPr="00B70F6D">
              <w:rPr>
                <w:rFonts w:ascii="GHEA Grapalat" w:hAnsi="GHEA Grapalat"/>
                <w:sz w:val="20"/>
                <w:szCs w:val="20"/>
                <w:lang w:val="hy-AM"/>
              </w:rPr>
              <w:t>միջոցառումների հաշվարկներում</w:t>
            </w:r>
            <w:r w:rsidR="00B21015" w:rsidRPr="00B70F6D">
              <w:rPr>
                <w:rFonts w:ascii="GHEA Grapalat" w:hAnsi="GHEA Grapalat"/>
                <w:sz w:val="20"/>
                <w:szCs w:val="20"/>
                <w:lang w:val="hy-AM"/>
              </w:rPr>
              <w:t xml:space="preserve"> </w:t>
            </w:r>
            <w:r w:rsidR="00A459FC" w:rsidRPr="00B70F6D">
              <w:rPr>
                <w:rFonts w:ascii="GHEA Grapalat" w:hAnsi="GHEA Grapalat"/>
                <w:sz w:val="20"/>
                <w:szCs w:val="20"/>
                <w:lang w:val="hy-AM"/>
              </w:rPr>
              <w:t>ուսուցիչներին հավելավճարները</w:t>
            </w:r>
            <w:r w:rsidR="00B21015" w:rsidRPr="00B70F6D">
              <w:rPr>
                <w:rFonts w:ascii="GHEA Grapalat" w:hAnsi="GHEA Grapalat"/>
                <w:sz w:val="20"/>
                <w:szCs w:val="20"/>
                <w:lang w:val="hy-AM"/>
              </w:rPr>
              <w:t xml:space="preserve"> նախատեսվել են</w:t>
            </w:r>
            <w:r w:rsidR="00BE2E1C" w:rsidRPr="00B70F6D">
              <w:rPr>
                <w:rFonts w:ascii="GHEA Grapalat" w:hAnsi="GHEA Grapalat"/>
                <w:sz w:val="20"/>
                <w:szCs w:val="20"/>
                <w:lang w:val="hy-AM"/>
              </w:rPr>
              <w:t xml:space="preserve"> ամսական 30.0 հազ. դրամի չափով,</w:t>
            </w:r>
            <w:r w:rsidR="00B21015" w:rsidRPr="00B70F6D">
              <w:rPr>
                <w:rFonts w:ascii="GHEA Grapalat" w:hAnsi="GHEA Grapalat"/>
                <w:sz w:val="20"/>
                <w:szCs w:val="20"/>
                <w:lang w:val="hy-AM"/>
              </w:rPr>
              <w:t xml:space="preserve"> 12 ամսվա կտրվածքով</w:t>
            </w:r>
            <w:r w:rsidR="00BE2E1C" w:rsidRPr="00B70F6D">
              <w:rPr>
                <w:rFonts w:ascii="GHEA Grapalat" w:hAnsi="GHEA Grapalat"/>
                <w:sz w:val="20"/>
                <w:szCs w:val="20"/>
                <w:lang w:val="hy-AM"/>
              </w:rPr>
              <w:t>՝</w:t>
            </w:r>
            <w:r w:rsidR="00B21015" w:rsidRPr="00B70F6D">
              <w:rPr>
                <w:rFonts w:ascii="GHEA Grapalat" w:hAnsi="GHEA Grapalat"/>
                <w:sz w:val="20"/>
                <w:szCs w:val="20"/>
                <w:lang w:val="hy-AM"/>
              </w:rPr>
              <w:t xml:space="preserve"> ՀՀ ԿԳՄՍ նախարարության կողմից առաջարկվող 4 ամսվա փոխարեն: Ուստի պետական բյուջեով 8 ամսվա կտրվածքով նախատեսված գումարները</w:t>
            </w:r>
            <w:r w:rsidR="00414D1B">
              <w:rPr>
                <w:rFonts w:ascii="GHEA Grapalat" w:hAnsi="GHEA Grapalat"/>
                <w:sz w:val="20"/>
                <w:szCs w:val="20"/>
                <w:lang w:val="hy-AM"/>
              </w:rPr>
              <w:t xml:space="preserve"> </w:t>
            </w:r>
            <w:r w:rsidR="00414D1B" w:rsidRPr="00414D1B">
              <w:rPr>
                <w:rFonts w:ascii="GHEA Grapalat" w:hAnsi="GHEA Grapalat"/>
                <w:sz w:val="20"/>
                <w:szCs w:val="20"/>
                <w:lang w:val="hy-AM"/>
              </w:rPr>
              <w:t>(</w:t>
            </w:r>
            <w:r w:rsidR="00B21015" w:rsidRPr="00B70F6D">
              <w:rPr>
                <w:rFonts w:ascii="GHEA Grapalat" w:hAnsi="GHEA Grapalat"/>
                <w:sz w:val="20"/>
                <w:szCs w:val="20"/>
                <w:lang w:val="hy-AM"/>
              </w:rPr>
              <w:t>հաշվի առնելով նաև շահառուների թվաքանակների փոփոխությունները</w:t>
            </w:r>
            <w:r w:rsidR="00414D1B" w:rsidRPr="00414D1B">
              <w:rPr>
                <w:rFonts w:ascii="GHEA Grapalat" w:hAnsi="GHEA Grapalat"/>
                <w:sz w:val="20"/>
                <w:szCs w:val="20"/>
                <w:lang w:val="hy-AM"/>
              </w:rPr>
              <w:t>)</w:t>
            </w:r>
            <w:r w:rsidR="00B21015" w:rsidRPr="00B70F6D">
              <w:rPr>
                <w:rFonts w:ascii="GHEA Grapalat" w:hAnsi="GHEA Grapalat"/>
                <w:sz w:val="20"/>
                <w:szCs w:val="20"/>
                <w:lang w:val="hy-AM"/>
              </w:rPr>
              <w:t>, ենթակա են վերադարձման պետբյուջե:</w:t>
            </w:r>
          </w:p>
          <w:p w14:paraId="7269CA1A" w14:textId="0CAE4CF0" w:rsidR="00B21015" w:rsidRPr="00B70F6D" w:rsidRDefault="00B70F6D" w:rsidP="00B70F6D">
            <w:pPr>
              <w:spacing w:before="120" w:after="0" w:line="360" w:lineRule="auto"/>
              <w:rPr>
                <w:rFonts w:ascii="GHEA Grapalat" w:eastAsia="Arial Unicode MS" w:hAnsi="GHEA Grapalat" w:cs="Arial Unicode MS"/>
                <w:sz w:val="20"/>
                <w:szCs w:val="20"/>
                <w:lang w:val="hy-AM"/>
              </w:rPr>
            </w:pPr>
            <w:r w:rsidRPr="00B70F6D">
              <w:rPr>
                <w:rFonts w:ascii="GHEA Grapalat" w:hAnsi="GHEA Grapalat"/>
                <w:sz w:val="20"/>
                <w:szCs w:val="20"/>
                <w:lang w:val="hy-AM"/>
              </w:rPr>
              <w:t xml:space="preserve"> </w:t>
            </w:r>
            <w:r w:rsidR="00B21015" w:rsidRPr="00B70F6D">
              <w:rPr>
                <w:rFonts w:ascii="GHEA Grapalat" w:hAnsi="GHEA Grapalat"/>
                <w:sz w:val="20"/>
                <w:szCs w:val="20"/>
                <w:lang w:val="hy-AM"/>
              </w:rPr>
              <w:t xml:space="preserve">Գյուղական բնակավայրերի մինչև 100 աշակերտ ունեցող պետական ուսումնական հաստատություններում դասավանդող, մինչև մեկ դրույք ծանրաբեռնվածություն ունեցող  ուսուցիչներին </w:t>
            </w:r>
            <w:r w:rsidR="00BE2E1C" w:rsidRPr="00B70F6D">
              <w:rPr>
                <w:rFonts w:ascii="GHEA Grapalat" w:hAnsi="GHEA Grapalat"/>
                <w:sz w:val="20"/>
                <w:szCs w:val="20"/>
                <w:lang w:val="hy-AM"/>
              </w:rPr>
              <w:t xml:space="preserve">ՀՀ ԿԳՄՍ նախարարության կողմից առաջարկվող՝ </w:t>
            </w:r>
            <w:r w:rsidR="00B21015" w:rsidRPr="00B70F6D">
              <w:rPr>
                <w:rFonts w:ascii="GHEA Grapalat" w:hAnsi="GHEA Grapalat" w:cs="Sylfaen"/>
                <w:sz w:val="20"/>
                <w:szCs w:val="20"/>
                <w:lang w:val="hy-AM"/>
              </w:rPr>
              <w:t xml:space="preserve">62.5 հազ. դրամի չափով հավելավճարի </w:t>
            </w:r>
            <w:r w:rsidR="00B21015" w:rsidRPr="00B70F6D">
              <w:rPr>
                <w:rFonts w:ascii="GHEA Grapalat" w:hAnsi="GHEA Grapalat"/>
                <w:sz w:val="20"/>
                <w:szCs w:val="20"/>
                <w:lang w:val="hy-AM"/>
              </w:rPr>
              <w:t xml:space="preserve">տրամադրման կապակցությամբ հայտնում ենք, որ </w:t>
            </w:r>
            <w:r w:rsidR="00BE2E1C" w:rsidRPr="00B70F6D">
              <w:rPr>
                <w:rFonts w:ascii="GHEA Grapalat" w:hAnsi="GHEA Grapalat" w:cs="Sylfaen"/>
                <w:sz w:val="20"/>
                <w:szCs w:val="20"/>
                <w:lang w:val="hy-AM"/>
              </w:rPr>
              <w:t>ՀՀ 2024-2026թթ. պետական միջնաժամկետ ծախսային ծրագրում նշված ուսուցիչների գծով նախատեսվել է ամսական 30 հազ. դրամի չափով լրավճարի տրամադրում, հիմք ընդունելով ՀՀ ԿԳՄՍ նախարարության բյուջետային հայտը, ուստի լրացուց</w:t>
            </w:r>
            <w:r w:rsidR="00237233" w:rsidRPr="00B70F6D">
              <w:rPr>
                <w:rFonts w:ascii="GHEA Grapalat" w:hAnsi="GHEA Grapalat" w:cs="Sylfaen"/>
                <w:sz w:val="20"/>
                <w:szCs w:val="20"/>
                <w:lang w:val="hy-AM"/>
              </w:rPr>
              <w:t>ի</w:t>
            </w:r>
            <w:r w:rsidR="00BE2E1C" w:rsidRPr="00B70F6D">
              <w:rPr>
                <w:rFonts w:ascii="GHEA Grapalat" w:hAnsi="GHEA Grapalat" w:cs="Sylfaen"/>
                <w:sz w:val="20"/>
                <w:szCs w:val="20"/>
                <w:lang w:val="hy-AM"/>
              </w:rPr>
              <w:t xml:space="preserve">չ 32.5 հազ.դրամի </w:t>
            </w:r>
            <w:r w:rsidR="00B66046" w:rsidRPr="00B70F6D">
              <w:rPr>
                <w:rFonts w:ascii="GHEA Grapalat" w:hAnsi="GHEA Grapalat" w:cs="Sylfaen"/>
                <w:sz w:val="20"/>
                <w:szCs w:val="20"/>
                <w:lang w:val="hy-AM"/>
              </w:rPr>
              <w:t>նախատես</w:t>
            </w:r>
            <w:r w:rsidR="00BE2E1C" w:rsidRPr="00B70F6D">
              <w:rPr>
                <w:rFonts w:ascii="GHEA Grapalat" w:hAnsi="GHEA Grapalat" w:cs="Sylfaen"/>
                <w:sz w:val="20"/>
                <w:szCs w:val="20"/>
                <w:lang w:val="hy-AM"/>
              </w:rPr>
              <w:t xml:space="preserve">ումը </w:t>
            </w:r>
            <w:r w:rsidR="00BE2E1C" w:rsidRPr="00B70F6D">
              <w:rPr>
                <w:rFonts w:ascii="GHEA Grapalat" w:eastAsia="Arial Unicode MS" w:hAnsi="GHEA Grapalat" w:cs="Arial Unicode MS"/>
                <w:sz w:val="20"/>
                <w:szCs w:val="20"/>
                <w:lang w:val="hy-AM"/>
              </w:rPr>
              <w:t>2024-2026թթ. յուրաքանչյուր տարվա համար կհանգեցնի</w:t>
            </w:r>
            <w:r w:rsidR="00BE2E1C" w:rsidRPr="00B70F6D">
              <w:rPr>
                <w:rFonts w:ascii="GHEA Grapalat" w:eastAsia="Arial Unicode MS" w:hAnsi="GHEA Grapalat" w:cs="Arial Unicode MS"/>
                <w:sz w:val="20"/>
                <w:szCs w:val="20"/>
                <w:lang w:val="fr-FR"/>
              </w:rPr>
              <w:t xml:space="preserve"> ՀՀ </w:t>
            </w:r>
            <w:proofErr w:type="spellStart"/>
            <w:r w:rsidR="00BE2E1C" w:rsidRPr="00B70F6D">
              <w:rPr>
                <w:rFonts w:ascii="GHEA Grapalat" w:eastAsia="Arial Unicode MS" w:hAnsi="GHEA Grapalat" w:cs="Arial Unicode MS"/>
                <w:sz w:val="20"/>
                <w:szCs w:val="20"/>
                <w:lang w:val="fr-FR"/>
              </w:rPr>
              <w:t>պետական</w:t>
            </w:r>
            <w:proofErr w:type="spellEnd"/>
            <w:r w:rsidR="00BE2E1C" w:rsidRPr="00B70F6D">
              <w:rPr>
                <w:rFonts w:ascii="GHEA Grapalat" w:eastAsia="Arial Unicode MS" w:hAnsi="GHEA Grapalat" w:cs="Arial Unicode MS"/>
                <w:sz w:val="20"/>
                <w:szCs w:val="20"/>
                <w:lang w:val="fr-FR"/>
              </w:rPr>
              <w:t xml:space="preserve"> </w:t>
            </w:r>
            <w:proofErr w:type="spellStart"/>
            <w:r w:rsidR="00BE2E1C" w:rsidRPr="00B70F6D">
              <w:rPr>
                <w:rFonts w:ascii="GHEA Grapalat" w:eastAsia="Arial Unicode MS" w:hAnsi="GHEA Grapalat" w:cs="Arial Unicode MS"/>
                <w:sz w:val="20"/>
                <w:szCs w:val="20"/>
                <w:lang w:val="fr-FR"/>
              </w:rPr>
              <w:t>բյուջեից</w:t>
            </w:r>
            <w:proofErr w:type="spellEnd"/>
            <w:r w:rsidR="00BE2E1C" w:rsidRPr="00B70F6D">
              <w:rPr>
                <w:rFonts w:ascii="GHEA Grapalat" w:eastAsia="Arial Unicode MS" w:hAnsi="GHEA Grapalat" w:cs="Arial Unicode MS"/>
                <w:sz w:val="20"/>
                <w:szCs w:val="20"/>
                <w:lang w:val="fr-FR"/>
              </w:rPr>
              <w:t xml:space="preserve"> </w:t>
            </w:r>
            <w:proofErr w:type="spellStart"/>
            <w:r w:rsidR="00BE2E1C" w:rsidRPr="00B70F6D">
              <w:rPr>
                <w:rFonts w:ascii="GHEA Grapalat" w:eastAsia="Arial Unicode MS" w:hAnsi="GHEA Grapalat" w:cs="Arial Unicode MS"/>
                <w:sz w:val="20"/>
                <w:szCs w:val="20"/>
                <w:lang w:val="fr-FR"/>
              </w:rPr>
              <w:t>լրացուցիչ</w:t>
            </w:r>
            <w:proofErr w:type="spellEnd"/>
            <w:r w:rsidR="00BE2E1C" w:rsidRPr="00B70F6D">
              <w:rPr>
                <w:rFonts w:ascii="GHEA Grapalat" w:eastAsia="Arial Unicode MS" w:hAnsi="GHEA Grapalat" w:cs="Arial Unicode MS"/>
                <w:sz w:val="20"/>
                <w:szCs w:val="20"/>
                <w:lang w:val="fr-FR"/>
              </w:rPr>
              <w:t xml:space="preserve"> </w:t>
            </w:r>
            <w:proofErr w:type="spellStart"/>
            <w:r w:rsidR="00BE2E1C" w:rsidRPr="00B70F6D">
              <w:rPr>
                <w:rFonts w:ascii="GHEA Grapalat" w:eastAsia="Arial Unicode MS" w:hAnsi="GHEA Grapalat" w:cs="Arial Unicode MS"/>
                <w:sz w:val="20"/>
                <w:szCs w:val="20"/>
                <w:lang w:val="fr-FR"/>
              </w:rPr>
              <w:t>միջոցների</w:t>
            </w:r>
            <w:proofErr w:type="spellEnd"/>
            <w:r w:rsidR="00BE2E1C" w:rsidRPr="00B70F6D">
              <w:rPr>
                <w:rFonts w:ascii="GHEA Grapalat" w:eastAsia="Arial Unicode MS" w:hAnsi="GHEA Grapalat" w:cs="Arial Unicode MS"/>
                <w:sz w:val="20"/>
                <w:szCs w:val="20"/>
                <w:lang w:val="fr-FR"/>
              </w:rPr>
              <w:t xml:space="preserve"> </w:t>
            </w:r>
            <w:proofErr w:type="spellStart"/>
            <w:r w:rsidR="00BE2E1C" w:rsidRPr="00B70F6D">
              <w:rPr>
                <w:rFonts w:ascii="GHEA Grapalat" w:eastAsia="Arial Unicode MS" w:hAnsi="GHEA Grapalat" w:cs="Arial Unicode MS"/>
                <w:sz w:val="20"/>
                <w:szCs w:val="20"/>
                <w:lang w:val="fr-FR"/>
              </w:rPr>
              <w:t>հատկացման</w:t>
            </w:r>
            <w:proofErr w:type="spellEnd"/>
            <w:r w:rsidR="00BE2E1C" w:rsidRPr="00B70F6D">
              <w:rPr>
                <w:rFonts w:ascii="GHEA Grapalat" w:eastAsia="Arial Unicode MS" w:hAnsi="GHEA Grapalat" w:cs="Arial Unicode MS"/>
                <w:sz w:val="20"/>
                <w:szCs w:val="20"/>
                <w:lang w:val="fr-FR"/>
              </w:rPr>
              <w:t xml:space="preserve"> </w:t>
            </w:r>
            <w:proofErr w:type="spellStart"/>
            <w:r w:rsidR="00BE2E1C" w:rsidRPr="00B70F6D">
              <w:rPr>
                <w:rFonts w:ascii="GHEA Grapalat" w:eastAsia="Arial Unicode MS" w:hAnsi="GHEA Grapalat" w:cs="Arial Unicode MS"/>
                <w:sz w:val="20"/>
                <w:szCs w:val="20"/>
                <w:lang w:val="fr-FR"/>
              </w:rPr>
              <w:t>անհրաժեշտությ</w:t>
            </w:r>
            <w:proofErr w:type="spellEnd"/>
            <w:r w:rsidR="00BE2E1C" w:rsidRPr="00B70F6D">
              <w:rPr>
                <w:rFonts w:ascii="GHEA Grapalat" w:eastAsia="Arial Unicode MS" w:hAnsi="GHEA Grapalat" w:cs="Arial Unicode MS"/>
                <w:sz w:val="20"/>
                <w:szCs w:val="20"/>
                <w:lang w:val="hy-AM"/>
              </w:rPr>
              <w:t>ա</w:t>
            </w:r>
            <w:r w:rsidR="00BE2E1C" w:rsidRPr="00B70F6D">
              <w:rPr>
                <w:rFonts w:ascii="GHEA Grapalat" w:eastAsia="Arial Unicode MS" w:hAnsi="GHEA Grapalat" w:cs="Arial Unicode MS"/>
                <w:sz w:val="20"/>
                <w:szCs w:val="20"/>
                <w:lang w:val="fr-FR"/>
              </w:rPr>
              <w:t>ն</w:t>
            </w:r>
            <w:r w:rsidR="00BE2E1C" w:rsidRPr="00B70F6D">
              <w:rPr>
                <w:rFonts w:ascii="GHEA Grapalat" w:eastAsia="Arial Unicode MS" w:hAnsi="GHEA Grapalat" w:cs="Arial Unicode MS"/>
                <w:sz w:val="20"/>
                <w:szCs w:val="20"/>
                <w:lang w:val="hy-AM"/>
              </w:rPr>
              <w:t>՝ 1.1 մլրդ դրամի չափով</w:t>
            </w:r>
            <w:r w:rsidR="00FA3C4C" w:rsidRPr="00FA3C4C">
              <w:rPr>
                <w:rFonts w:ascii="GHEA Grapalat" w:eastAsia="Arial Unicode MS" w:hAnsi="GHEA Grapalat" w:cs="Arial Unicode MS"/>
                <w:sz w:val="20"/>
                <w:szCs w:val="20"/>
                <w:lang w:val="hy-AM"/>
              </w:rPr>
              <w:t>:</w:t>
            </w:r>
            <w:r w:rsidRPr="00B70F6D">
              <w:rPr>
                <w:rFonts w:ascii="GHEA Grapalat" w:hAnsi="GHEA Grapalat"/>
                <w:sz w:val="20"/>
                <w:szCs w:val="20"/>
                <w:lang w:val="hy-AM"/>
              </w:rPr>
              <w:t xml:space="preserve"> </w:t>
            </w:r>
            <w:r w:rsidR="00EB2E39" w:rsidRPr="00EB2E39">
              <w:rPr>
                <w:rFonts w:ascii="GHEA Grapalat" w:hAnsi="GHEA Grapalat"/>
                <w:sz w:val="20"/>
                <w:szCs w:val="20"/>
                <w:lang w:val="hy-AM"/>
              </w:rPr>
              <w:t>Հ</w:t>
            </w:r>
            <w:r w:rsidR="00EB2E39" w:rsidRPr="00EB2E39">
              <w:rPr>
                <w:rFonts w:ascii="GHEA Grapalat" w:hAnsi="GHEA Grapalat" w:cs="Sylfaen"/>
                <w:sz w:val="20"/>
                <w:szCs w:val="20"/>
                <w:lang w:val="hy-AM"/>
              </w:rPr>
              <w:t xml:space="preserve">աշվի առնելով </w:t>
            </w:r>
            <w:r w:rsidR="00EB2E39" w:rsidRPr="00EB2E39">
              <w:rPr>
                <w:rFonts w:ascii="GHEA Grapalat" w:hAnsi="GHEA Grapalat" w:cs="Sylfaen"/>
                <w:sz w:val="20"/>
                <w:szCs w:val="20"/>
                <w:lang w:val="hy-AM"/>
              </w:rPr>
              <w:lastRenderedPageBreak/>
              <w:t>2024-2026թթ. ՄԺԾԾ գծով արդեն իսկ քննարկված բյուջետային հատկացումների չափաքանակները</w:t>
            </w:r>
            <w:r w:rsidR="00EB2E39" w:rsidRPr="00EB2E39">
              <w:rPr>
                <w:rFonts w:ascii="GHEA Grapalat" w:hAnsi="GHEA Grapalat"/>
                <w:sz w:val="20"/>
                <w:szCs w:val="20"/>
                <w:lang w:val="hy-AM"/>
              </w:rPr>
              <w:t>, դեմ</w:t>
            </w:r>
            <w:r w:rsidR="00EB2E39">
              <w:rPr>
                <w:rFonts w:ascii="GHEA Grapalat" w:hAnsi="GHEA Grapalat"/>
                <w:sz w:val="20"/>
                <w:szCs w:val="20"/>
                <w:lang w:val="hy-AM"/>
              </w:rPr>
              <w:t xml:space="preserve"> ենք</w:t>
            </w:r>
            <w:r w:rsidR="0054381E" w:rsidRPr="0054381E">
              <w:rPr>
                <w:rFonts w:ascii="GHEA Grapalat" w:hAnsi="GHEA Grapalat"/>
                <w:sz w:val="20"/>
                <w:szCs w:val="20"/>
                <w:lang w:val="hy-AM"/>
              </w:rPr>
              <w:t xml:space="preserve"> պետական բյուջեից </w:t>
            </w:r>
            <w:r w:rsidR="00EB2E39">
              <w:rPr>
                <w:rFonts w:ascii="GHEA Grapalat" w:hAnsi="GHEA Grapalat"/>
                <w:sz w:val="20"/>
                <w:szCs w:val="20"/>
                <w:lang w:val="hy-AM"/>
              </w:rPr>
              <w:t xml:space="preserve"> լրացուցիչ </w:t>
            </w:r>
            <w:r w:rsidR="0054381E" w:rsidRPr="0054381E">
              <w:rPr>
                <w:rFonts w:ascii="GHEA Grapalat" w:hAnsi="GHEA Grapalat"/>
                <w:sz w:val="20"/>
                <w:szCs w:val="20"/>
                <w:lang w:val="hy-AM"/>
              </w:rPr>
              <w:t>պարտավորությունների</w:t>
            </w:r>
            <w:r w:rsidR="00EB2E39" w:rsidRPr="00EB2E39">
              <w:rPr>
                <w:rFonts w:ascii="GHEA Grapalat" w:hAnsi="GHEA Grapalat"/>
                <w:sz w:val="20"/>
                <w:szCs w:val="20"/>
                <w:lang w:val="hy-AM"/>
              </w:rPr>
              <w:t xml:space="preserve"> </w:t>
            </w:r>
            <w:r w:rsidR="008730CD">
              <w:rPr>
                <w:rFonts w:ascii="GHEA Grapalat" w:hAnsi="GHEA Grapalat"/>
                <w:sz w:val="20"/>
                <w:szCs w:val="20"/>
                <w:lang w:val="hy-AM"/>
              </w:rPr>
              <w:t>ստանձնմանը</w:t>
            </w:r>
            <w:r w:rsidR="00EB2E39" w:rsidRPr="00EB2E39">
              <w:rPr>
                <w:rFonts w:ascii="GHEA Grapalat" w:hAnsi="GHEA Grapalat"/>
                <w:sz w:val="20"/>
                <w:szCs w:val="20"/>
                <w:lang w:val="hy-AM"/>
              </w:rPr>
              <w:t xml:space="preserve">: </w:t>
            </w:r>
            <w:r w:rsidR="00734DBA" w:rsidRPr="00B70F6D">
              <w:rPr>
                <w:rFonts w:ascii="GHEA Grapalat" w:hAnsi="GHEA Grapalat"/>
                <w:sz w:val="20"/>
                <w:szCs w:val="20"/>
                <w:lang w:val="hy-AM"/>
              </w:rPr>
              <w:t xml:space="preserve">Միաժամանակ, </w:t>
            </w:r>
            <w:r w:rsidR="00B21015" w:rsidRPr="00B70F6D">
              <w:rPr>
                <w:rFonts w:ascii="GHEA Grapalat" w:hAnsi="GHEA Grapalat"/>
                <w:sz w:val="20"/>
                <w:szCs w:val="20"/>
                <w:lang w:val="hy-AM"/>
              </w:rPr>
              <w:t>նշված բնակավայրերի  դպրոցների ԲՏՃՄ ոլորտի (բացառությամբ մաթեմատիկայի) դասավանդող</w:t>
            </w:r>
            <w:r w:rsidR="00BE2E1C" w:rsidRPr="00B70F6D">
              <w:rPr>
                <w:rFonts w:ascii="GHEA Grapalat" w:hAnsi="GHEA Grapalat"/>
                <w:sz w:val="20"/>
                <w:szCs w:val="20"/>
                <w:lang w:val="hy-AM"/>
              </w:rPr>
              <w:t xml:space="preserve">ները, բացի ամսական 30 հազ. դրամ հավելավճարից, </w:t>
            </w:r>
            <w:r w:rsidR="00B21015" w:rsidRPr="00B70F6D">
              <w:rPr>
                <w:rFonts w:ascii="GHEA Grapalat" w:hAnsi="GHEA Grapalat"/>
                <w:sz w:val="20"/>
                <w:szCs w:val="20"/>
                <w:lang w:val="hy-AM"/>
              </w:rPr>
              <w:t xml:space="preserve">1146 ծրագրի </w:t>
            </w:r>
            <w:r w:rsidR="0094176B" w:rsidRPr="00B70F6D">
              <w:rPr>
                <w:rFonts w:ascii="GHEA Grapalat" w:hAnsi="GHEA Grapalat"/>
                <w:sz w:val="20"/>
                <w:szCs w:val="20"/>
                <w:lang w:val="hy-AM"/>
              </w:rPr>
              <w:t>«12015</w:t>
            </w:r>
            <w:r w:rsidR="0094176B" w:rsidRPr="00B70F6D">
              <w:rPr>
                <w:rFonts w:ascii="Cambria Math" w:hAnsi="Cambria Math" w:cs="Cambria Math"/>
                <w:sz w:val="20"/>
                <w:szCs w:val="20"/>
                <w:lang w:val="hy-AM"/>
              </w:rPr>
              <w:t>․</w:t>
            </w:r>
            <w:r w:rsidR="0094176B" w:rsidRPr="00B70F6D">
              <w:rPr>
                <w:rFonts w:ascii="GHEA Grapalat" w:hAnsi="GHEA Grapalat"/>
                <w:sz w:val="20"/>
                <w:szCs w:val="20"/>
                <w:lang w:val="hy-AM"/>
              </w:rPr>
              <w:t xml:space="preserve"> ՀՀ պետական հանրակրթական բոլոր ուսումնական հաստատություններում ԲՏՃՄ ոլորտի (բացառությամբ մաթեմատիկայի) դասավանդող ուսուցիչների համար վարձատրության բարձրացված հստակ չափաքանակի սահմանում»</w:t>
            </w:r>
            <w:r w:rsidR="00B21015" w:rsidRPr="00B70F6D">
              <w:rPr>
                <w:rFonts w:ascii="GHEA Grapalat" w:hAnsi="GHEA Grapalat"/>
                <w:sz w:val="20"/>
                <w:szCs w:val="20"/>
                <w:lang w:val="hy-AM"/>
              </w:rPr>
              <w:t xml:space="preserve"> միջոցառման շրջանակներում լրացուցիչ կստանան </w:t>
            </w:r>
            <w:r w:rsidR="00BE2E1C" w:rsidRPr="00B70F6D">
              <w:rPr>
                <w:rFonts w:ascii="GHEA Grapalat" w:hAnsi="GHEA Grapalat" w:cs="Sylfaen"/>
                <w:sz w:val="20"/>
                <w:szCs w:val="20"/>
                <w:lang w:val="hy-AM"/>
              </w:rPr>
              <w:t>ևս</w:t>
            </w:r>
            <w:r w:rsidR="00B21015" w:rsidRPr="00B70F6D">
              <w:rPr>
                <w:rFonts w:ascii="GHEA Grapalat" w:hAnsi="GHEA Grapalat" w:cs="Sylfaen"/>
                <w:sz w:val="20"/>
                <w:szCs w:val="20"/>
                <w:lang w:val="hy-AM"/>
              </w:rPr>
              <w:t xml:space="preserve"> 30 հազ. դրամի չափով լրավճար</w:t>
            </w:r>
            <w:r w:rsidR="00BE2E1C" w:rsidRPr="00B70F6D">
              <w:rPr>
                <w:rFonts w:ascii="GHEA Grapalat" w:hAnsi="GHEA Grapalat" w:cs="Sylfaen"/>
                <w:sz w:val="20"/>
                <w:szCs w:val="20"/>
                <w:lang w:val="hy-AM"/>
              </w:rPr>
              <w:t xml:space="preserve"> կամ՝ ընդամենը 60.0 հազ. դրամ</w:t>
            </w:r>
            <w:r w:rsidR="00B21015" w:rsidRPr="00B70F6D">
              <w:rPr>
                <w:rFonts w:ascii="GHEA Grapalat" w:hAnsi="GHEA Grapalat" w:cs="Sylfaen"/>
                <w:sz w:val="20"/>
                <w:szCs w:val="20"/>
                <w:lang w:val="hy-AM"/>
              </w:rPr>
              <w:t>:</w:t>
            </w:r>
          </w:p>
          <w:p w14:paraId="3C441B0D" w14:textId="77777777" w:rsidR="00FA3C4C" w:rsidRDefault="00B70F6D" w:rsidP="00B70F6D">
            <w:pPr>
              <w:spacing w:before="120" w:after="0" w:line="360" w:lineRule="auto"/>
              <w:rPr>
                <w:rFonts w:ascii="GHEA Grapalat" w:hAnsi="GHEA Grapalat"/>
                <w:sz w:val="20"/>
                <w:szCs w:val="20"/>
                <w:lang w:val="hy-AM"/>
              </w:rPr>
            </w:pPr>
            <w:r w:rsidRPr="00B70F6D">
              <w:rPr>
                <w:rFonts w:ascii="GHEA Grapalat" w:hAnsi="GHEA Grapalat"/>
                <w:sz w:val="20"/>
                <w:szCs w:val="20"/>
                <w:lang w:val="hy-AM"/>
              </w:rPr>
              <w:t xml:space="preserve"> </w:t>
            </w:r>
            <w:r w:rsidR="00FA3C4C" w:rsidRPr="00FA3C4C">
              <w:rPr>
                <w:rFonts w:ascii="GHEA Grapalat" w:hAnsi="GHEA Grapalat"/>
                <w:sz w:val="20"/>
                <w:szCs w:val="20"/>
                <w:lang w:val="hy-AM"/>
              </w:rPr>
              <w:t>Ինչ վերաբերում է տնտեսված գումարների՝ այլ նպատակներով օգտագործմանը, ապա հայտնում ենք հետևյալը.</w:t>
            </w:r>
          </w:p>
          <w:p w14:paraId="4AC633B2" w14:textId="49ED675B" w:rsidR="00B21015" w:rsidRPr="00AF0A5F" w:rsidRDefault="00FA3C4C" w:rsidP="00AF0A5F">
            <w:pPr>
              <w:spacing w:before="120" w:after="0" w:line="360" w:lineRule="auto"/>
              <w:rPr>
                <w:rFonts w:ascii="GHEA Grapalat" w:hAnsi="GHEA Grapalat"/>
                <w:sz w:val="20"/>
                <w:szCs w:val="20"/>
                <w:lang w:val="hy-AM"/>
              </w:rPr>
            </w:pPr>
            <w:r w:rsidRPr="00FA3C4C">
              <w:rPr>
                <w:rFonts w:ascii="GHEA Grapalat" w:hAnsi="GHEA Grapalat"/>
                <w:sz w:val="20"/>
                <w:szCs w:val="20"/>
                <w:lang w:val="hy-AM"/>
              </w:rPr>
              <w:t xml:space="preserve"> պ</w:t>
            </w:r>
            <w:r w:rsidR="00734DBA" w:rsidRPr="00B70F6D">
              <w:rPr>
                <w:rFonts w:ascii="GHEA Grapalat" w:hAnsi="GHEA Grapalat"/>
                <w:sz w:val="20"/>
                <w:szCs w:val="20"/>
                <w:lang w:val="hy-AM"/>
              </w:rPr>
              <w:t xml:space="preserve">ետական կամ համայնքային կազմակերպությունների արտադպրոցական ծրագրեր իրականացնող մանկավարժական աշխատողների կամավոր ատեստավորման արդյունքում ՀՀ պետական բյուջեից լրավճարի տրամադրման նպատակով ՀՀ ԿԳՄՍ նախարարության կողմից շրջանառվել է ՀՀ կառավարության որոշման նախագիծ՝ ՀՀ 2023թ. պետական բյուջեի 1148 ծրագրի «11016 ՀՀ հանրակրթական ծրագրեր իրականացնող ուսումնական հաստատությունների 11-րդ </w:t>
            </w:r>
            <w:r w:rsidR="00734DBA" w:rsidRPr="00B70F6D">
              <w:rPr>
                <w:rFonts w:ascii="GHEA Grapalat" w:hAnsi="GHEA Grapalat"/>
                <w:sz w:val="20"/>
                <w:szCs w:val="20"/>
                <w:lang w:val="hy-AM"/>
              </w:rPr>
              <w:lastRenderedPageBreak/>
              <w:t>դասարանների աշակերտների ռազմամարզական ճամբարի կազմակերպում»</w:t>
            </w:r>
            <w:r w:rsidR="00D70194" w:rsidRPr="00B70F6D">
              <w:rPr>
                <w:rFonts w:ascii="GHEA Grapalat" w:hAnsi="GHEA Grapalat"/>
                <w:sz w:val="20"/>
                <w:szCs w:val="20"/>
                <w:lang w:val="hy-AM"/>
              </w:rPr>
              <w:t xml:space="preserve"> միջոցառման գումարների հաշվին 28.0 մլն դրամ հատկացնելու վերաբերյալ: </w:t>
            </w:r>
            <w:r w:rsidRPr="00FA3C4C">
              <w:rPr>
                <w:rFonts w:ascii="GHEA Grapalat" w:hAnsi="GHEA Grapalat"/>
                <w:sz w:val="20"/>
                <w:szCs w:val="20"/>
                <w:lang w:val="hy-AM"/>
              </w:rPr>
              <w:t>Իսկ մնացած ուղղություններով</w:t>
            </w:r>
            <w:r w:rsidR="00D70194" w:rsidRPr="00B70F6D">
              <w:rPr>
                <w:rFonts w:ascii="GHEA Grapalat" w:hAnsi="GHEA Grapalat"/>
                <w:sz w:val="20"/>
                <w:szCs w:val="20"/>
                <w:lang w:val="hy-AM"/>
              </w:rPr>
              <w:t xml:space="preserve"> 2023թ. ընթացքում անհրաժեշտ գումարների հատկացման հարցին</w:t>
            </w:r>
            <w:r w:rsidRPr="00FA3C4C">
              <w:rPr>
                <w:rFonts w:ascii="GHEA Grapalat" w:hAnsi="GHEA Grapalat"/>
                <w:sz w:val="20"/>
                <w:szCs w:val="20"/>
                <w:lang w:val="hy-AM"/>
              </w:rPr>
              <w:t xml:space="preserve"> </w:t>
            </w:r>
            <w:r w:rsidR="0094176B" w:rsidRPr="00AF0A5F">
              <w:rPr>
                <w:rFonts w:ascii="GHEA Grapalat" w:hAnsi="GHEA Grapalat"/>
                <w:sz w:val="20"/>
                <w:szCs w:val="20"/>
                <w:lang w:val="hy-AM"/>
              </w:rPr>
              <w:t>անդրադարձ կկատարվի</w:t>
            </w:r>
            <w:r w:rsidRPr="00FA3C4C">
              <w:rPr>
                <w:rFonts w:ascii="GHEA Grapalat" w:hAnsi="GHEA Grapalat"/>
                <w:sz w:val="20"/>
                <w:szCs w:val="20"/>
                <w:lang w:val="hy-AM"/>
              </w:rPr>
              <w:t xml:space="preserve"> ըստ նպատակահարմարության</w:t>
            </w:r>
            <w:r w:rsidRPr="00EB2E39">
              <w:rPr>
                <w:rFonts w:ascii="GHEA Grapalat" w:hAnsi="GHEA Grapalat"/>
                <w:sz w:val="20"/>
                <w:szCs w:val="20"/>
                <w:lang w:val="hy-AM"/>
              </w:rPr>
              <w:t>:</w:t>
            </w:r>
          </w:p>
        </w:tc>
      </w:tr>
    </w:tbl>
    <w:p w14:paraId="3A0D6DEE" w14:textId="77777777" w:rsidR="00DC113A" w:rsidRPr="00AA118B" w:rsidRDefault="00DC113A" w:rsidP="00C214EF">
      <w:pPr>
        <w:tabs>
          <w:tab w:val="left" w:pos="90"/>
          <w:tab w:val="left" w:pos="6390"/>
          <w:tab w:val="left" w:pos="8647"/>
        </w:tabs>
        <w:spacing w:after="0" w:line="360" w:lineRule="auto"/>
        <w:ind w:left="90" w:firstLine="450"/>
        <w:rPr>
          <w:rFonts w:ascii="GHEA Grapalat" w:hAnsi="GHEA Grapalat"/>
          <w:color w:val="000000" w:themeColor="text1"/>
          <w:sz w:val="24"/>
          <w:szCs w:val="24"/>
          <w:lang w:val="hy-AM"/>
        </w:rPr>
      </w:pPr>
      <w:bookmarkStart w:id="0" w:name="_GoBack"/>
      <w:bookmarkEnd w:id="0"/>
    </w:p>
    <w:sectPr w:rsidR="00DC113A" w:rsidRPr="00AA118B" w:rsidSect="00B70F6D">
      <w:pgSz w:w="15840" w:h="12240" w:orient="landscape"/>
      <w:pgMar w:top="1134" w:right="567" w:bottom="1134"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D1D37"/>
    <w:multiLevelType w:val="hybridMultilevel"/>
    <w:tmpl w:val="BB4CD4CC"/>
    <w:lvl w:ilvl="0" w:tplc="FADEAE72">
      <w:start w:val="1"/>
      <w:numFmt w:val="decimal"/>
      <w:lvlText w:val="%1."/>
      <w:lvlJc w:val="left"/>
      <w:pPr>
        <w:ind w:left="285" w:hanging="360"/>
      </w:pPr>
      <w:rPr>
        <w:rFonts w:hint="default"/>
      </w:rPr>
    </w:lvl>
    <w:lvl w:ilvl="1" w:tplc="04090019" w:tentative="1">
      <w:start w:val="1"/>
      <w:numFmt w:val="lowerLetter"/>
      <w:lvlText w:val="%2."/>
      <w:lvlJc w:val="left"/>
      <w:pPr>
        <w:ind w:left="1005" w:hanging="360"/>
      </w:pPr>
    </w:lvl>
    <w:lvl w:ilvl="2" w:tplc="0409001B" w:tentative="1">
      <w:start w:val="1"/>
      <w:numFmt w:val="lowerRoman"/>
      <w:lvlText w:val="%3."/>
      <w:lvlJc w:val="right"/>
      <w:pPr>
        <w:ind w:left="1725" w:hanging="180"/>
      </w:pPr>
    </w:lvl>
    <w:lvl w:ilvl="3" w:tplc="0409000F" w:tentative="1">
      <w:start w:val="1"/>
      <w:numFmt w:val="decimal"/>
      <w:lvlText w:val="%4."/>
      <w:lvlJc w:val="left"/>
      <w:pPr>
        <w:ind w:left="2445" w:hanging="360"/>
      </w:pPr>
    </w:lvl>
    <w:lvl w:ilvl="4" w:tplc="04090019" w:tentative="1">
      <w:start w:val="1"/>
      <w:numFmt w:val="lowerLetter"/>
      <w:lvlText w:val="%5."/>
      <w:lvlJc w:val="left"/>
      <w:pPr>
        <w:ind w:left="3165" w:hanging="360"/>
      </w:pPr>
    </w:lvl>
    <w:lvl w:ilvl="5" w:tplc="0409001B" w:tentative="1">
      <w:start w:val="1"/>
      <w:numFmt w:val="lowerRoman"/>
      <w:lvlText w:val="%6."/>
      <w:lvlJc w:val="right"/>
      <w:pPr>
        <w:ind w:left="3885" w:hanging="180"/>
      </w:pPr>
    </w:lvl>
    <w:lvl w:ilvl="6" w:tplc="0409000F" w:tentative="1">
      <w:start w:val="1"/>
      <w:numFmt w:val="decimal"/>
      <w:lvlText w:val="%7."/>
      <w:lvlJc w:val="left"/>
      <w:pPr>
        <w:ind w:left="4605" w:hanging="360"/>
      </w:pPr>
    </w:lvl>
    <w:lvl w:ilvl="7" w:tplc="04090019" w:tentative="1">
      <w:start w:val="1"/>
      <w:numFmt w:val="lowerLetter"/>
      <w:lvlText w:val="%8."/>
      <w:lvlJc w:val="left"/>
      <w:pPr>
        <w:ind w:left="5325" w:hanging="360"/>
      </w:pPr>
    </w:lvl>
    <w:lvl w:ilvl="8" w:tplc="0409001B" w:tentative="1">
      <w:start w:val="1"/>
      <w:numFmt w:val="lowerRoman"/>
      <w:lvlText w:val="%9."/>
      <w:lvlJc w:val="right"/>
      <w:pPr>
        <w:ind w:left="6045" w:hanging="180"/>
      </w:pPr>
    </w:lvl>
  </w:abstractNum>
  <w:abstractNum w:abstractNumId="1" w15:restartNumberingAfterBreak="0">
    <w:nsid w:val="0F1F38E0"/>
    <w:multiLevelType w:val="hybridMultilevel"/>
    <w:tmpl w:val="62ACF8CC"/>
    <w:lvl w:ilvl="0" w:tplc="78583122">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0F2001D2"/>
    <w:multiLevelType w:val="hybridMultilevel"/>
    <w:tmpl w:val="409AA6B4"/>
    <w:lvl w:ilvl="0" w:tplc="B75A99B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3" w15:restartNumberingAfterBreak="0">
    <w:nsid w:val="10651F26"/>
    <w:multiLevelType w:val="hybridMultilevel"/>
    <w:tmpl w:val="68225AA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0CA45E8"/>
    <w:multiLevelType w:val="hybridMultilevel"/>
    <w:tmpl w:val="83140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E61517"/>
    <w:multiLevelType w:val="hybridMultilevel"/>
    <w:tmpl w:val="EF287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A5AAF"/>
    <w:multiLevelType w:val="hybridMultilevel"/>
    <w:tmpl w:val="6AF47930"/>
    <w:lvl w:ilvl="0" w:tplc="1F4034C0">
      <w:start w:val="3"/>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1EFB47AA"/>
    <w:multiLevelType w:val="multilevel"/>
    <w:tmpl w:val="F3A0E382"/>
    <w:lvl w:ilvl="0">
      <w:start w:val="1"/>
      <w:numFmt w:val="decimal"/>
      <w:lvlText w:val="%1)"/>
      <w:lvlJc w:val="left"/>
      <w:pPr>
        <w:ind w:left="1361" w:hanging="360"/>
      </w:pPr>
    </w:lvl>
    <w:lvl w:ilvl="1">
      <w:start w:val="1"/>
      <w:numFmt w:val="lowerLetter"/>
      <w:lvlText w:val="%2."/>
      <w:lvlJc w:val="left"/>
      <w:pPr>
        <w:ind w:left="2081" w:hanging="360"/>
      </w:pPr>
    </w:lvl>
    <w:lvl w:ilvl="2">
      <w:start w:val="1"/>
      <w:numFmt w:val="lowerRoman"/>
      <w:lvlText w:val="%3."/>
      <w:lvlJc w:val="right"/>
      <w:pPr>
        <w:ind w:left="2801" w:hanging="180"/>
      </w:pPr>
    </w:lvl>
    <w:lvl w:ilvl="3">
      <w:start w:val="1"/>
      <w:numFmt w:val="decimal"/>
      <w:lvlText w:val="%4."/>
      <w:lvlJc w:val="left"/>
      <w:pPr>
        <w:ind w:left="3521" w:hanging="360"/>
      </w:pPr>
    </w:lvl>
    <w:lvl w:ilvl="4">
      <w:start w:val="1"/>
      <w:numFmt w:val="lowerLetter"/>
      <w:lvlText w:val="%5."/>
      <w:lvlJc w:val="left"/>
      <w:pPr>
        <w:ind w:left="4241" w:hanging="360"/>
      </w:pPr>
    </w:lvl>
    <w:lvl w:ilvl="5">
      <w:start w:val="1"/>
      <w:numFmt w:val="lowerRoman"/>
      <w:lvlText w:val="%6."/>
      <w:lvlJc w:val="right"/>
      <w:pPr>
        <w:ind w:left="4961" w:hanging="180"/>
      </w:pPr>
    </w:lvl>
    <w:lvl w:ilvl="6">
      <w:start w:val="1"/>
      <w:numFmt w:val="decimal"/>
      <w:lvlText w:val="%7."/>
      <w:lvlJc w:val="left"/>
      <w:pPr>
        <w:ind w:left="5681" w:hanging="360"/>
      </w:pPr>
    </w:lvl>
    <w:lvl w:ilvl="7">
      <w:start w:val="1"/>
      <w:numFmt w:val="lowerLetter"/>
      <w:lvlText w:val="%8."/>
      <w:lvlJc w:val="left"/>
      <w:pPr>
        <w:ind w:left="6401" w:hanging="360"/>
      </w:pPr>
    </w:lvl>
    <w:lvl w:ilvl="8">
      <w:start w:val="1"/>
      <w:numFmt w:val="lowerRoman"/>
      <w:lvlText w:val="%9."/>
      <w:lvlJc w:val="right"/>
      <w:pPr>
        <w:ind w:left="7121" w:hanging="180"/>
      </w:pPr>
    </w:lvl>
  </w:abstractNum>
  <w:abstractNum w:abstractNumId="8" w15:restartNumberingAfterBreak="0">
    <w:nsid w:val="35694D78"/>
    <w:multiLevelType w:val="hybridMultilevel"/>
    <w:tmpl w:val="6600AB88"/>
    <w:lvl w:ilvl="0" w:tplc="CB2273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12566C4"/>
    <w:multiLevelType w:val="hybridMultilevel"/>
    <w:tmpl w:val="F09648E2"/>
    <w:lvl w:ilvl="0" w:tplc="13E0D72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45BE3E01"/>
    <w:multiLevelType w:val="hybridMultilevel"/>
    <w:tmpl w:val="C22C9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922ACC"/>
    <w:multiLevelType w:val="hybridMultilevel"/>
    <w:tmpl w:val="F450497E"/>
    <w:lvl w:ilvl="0" w:tplc="1F4034C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542A1720"/>
    <w:multiLevelType w:val="hybridMultilevel"/>
    <w:tmpl w:val="9E164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0A3125"/>
    <w:multiLevelType w:val="hybridMultilevel"/>
    <w:tmpl w:val="EE967316"/>
    <w:lvl w:ilvl="0" w:tplc="4F609E1A">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04602F"/>
    <w:multiLevelType w:val="hybridMultilevel"/>
    <w:tmpl w:val="7F789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A3480E"/>
    <w:multiLevelType w:val="hybridMultilevel"/>
    <w:tmpl w:val="62ACF8CC"/>
    <w:lvl w:ilvl="0" w:tplc="FFFFFFFF">
      <w:start w:val="2"/>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6" w15:restartNumberingAfterBreak="0">
    <w:nsid w:val="666C7E05"/>
    <w:multiLevelType w:val="hybridMultilevel"/>
    <w:tmpl w:val="C22C9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F25699"/>
    <w:multiLevelType w:val="hybridMultilevel"/>
    <w:tmpl w:val="68225A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C8A0C6C"/>
    <w:multiLevelType w:val="hybridMultilevel"/>
    <w:tmpl w:val="C99AB638"/>
    <w:lvl w:ilvl="0" w:tplc="F2C4ED22">
      <w:start w:val="1"/>
      <w:numFmt w:val="decimal"/>
      <w:lvlText w:val="%1."/>
      <w:lvlJc w:val="left"/>
      <w:pPr>
        <w:ind w:left="922" w:hanging="360"/>
      </w:pPr>
      <w:rPr>
        <w:rFonts w:ascii="GHEA Grapalat" w:eastAsia="Times New Roman" w:hAnsi="GHEA Grapalat" w:cs="Times New Roman"/>
        <w:sz w:val="22"/>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9" w15:restartNumberingAfterBreak="0">
    <w:nsid w:val="7E3D2FEC"/>
    <w:multiLevelType w:val="hybridMultilevel"/>
    <w:tmpl w:val="F450497E"/>
    <w:lvl w:ilvl="0" w:tplc="1F4034C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num>
  <w:num w:numId="4">
    <w:abstractNumId w:val="6"/>
  </w:num>
  <w:num w:numId="5">
    <w:abstractNumId w:val="13"/>
  </w:num>
  <w:num w:numId="6">
    <w:abstractNumId w:val="10"/>
  </w:num>
  <w:num w:numId="7">
    <w:abstractNumId w:val="16"/>
  </w:num>
  <w:num w:numId="8">
    <w:abstractNumId w:val="2"/>
  </w:num>
  <w:num w:numId="9">
    <w:abstractNumId w:val="8"/>
  </w:num>
  <w:num w:numId="10">
    <w:abstractNumId w:val="14"/>
  </w:num>
  <w:num w:numId="11">
    <w:abstractNumId w:val="5"/>
  </w:num>
  <w:num w:numId="12">
    <w:abstractNumId w:val="12"/>
  </w:num>
  <w:num w:numId="13">
    <w:abstractNumId w:val="9"/>
  </w:num>
  <w:num w:numId="14">
    <w:abstractNumId w:val="17"/>
  </w:num>
  <w:num w:numId="15">
    <w:abstractNumId w:val="1"/>
  </w:num>
  <w:num w:numId="16">
    <w:abstractNumId w:val="15"/>
  </w:num>
  <w:num w:numId="17">
    <w:abstractNumId w:val="3"/>
  </w:num>
  <w:num w:numId="18">
    <w:abstractNumId w:val="18"/>
  </w:num>
  <w:num w:numId="19">
    <w:abstractNumId w:val="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BBD"/>
    <w:rsid w:val="000143B6"/>
    <w:rsid w:val="00054824"/>
    <w:rsid w:val="00060C53"/>
    <w:rsid w:val="000906F1"/>
    <w:rsid w:val="000C0263"/>
    <w:rsid w:val="000C670F"/>
    <w:rsid w:val="000D1041"/>
    <w:rsid w:val="00123DD5"/>
    <w:rsid w:val="00130926"/>
    <w:rsid w:val="00130E41"/>
    <w:rsid w:val="0014002E"/>
    <w:rsid w:val="0014461A"/>
    <w:rsid w:val="0016654B"/>
    <w:rsid w:val="00193954"/>
    <w:rsid w:val="001C0A91"/>
    <w:rsid w:val="001C30C3"/>
    <w:rsid w:val="001C453F"/>
    <w:rsid w:val="001F60C2"/>
    <w:rsid w:val="00213E9B"/>
    <w:rsid w:val="00234EFF"/>
    <w:rsid w:val="00237233"/>
    <w:rsid w:val="00242AEE"/>
    <w:rsid w:val="002505E8"/>
    <w:rsid w:val="002528BC"/>
    <w:rsid w:val="0025655E"/>
    <w:rsid w:val="00285345"/>
    <w:rsid w:val="002B6520"/>
    <w:rsid w:val="0030241C"/>
    <w:rsid w:val="00346394"/>
    <w:rsid w:val="00352A7C"/>
    <w:rsid w:val="003862FD"/>
    <w:rsid w:val="003B255D"/>
    <w:rsid w:val="003B29D4"/>
    <w:rsid w:val="003B2B43"/>
    <w:rsid w:val="003C0A50"/>
    <w:rsid w:val="003E6697"/>
    <w:rsid w:val="003F5D0E"/>
    <w:rsid w:val="00414D1B"/>
    <w:rsid w:val="00421735"/>
    <w:rsid w:val="00437152"/>
    <w:rsid w:val="004514A9"/>
    <w:rsid w:val="00463270"/>
    <w:rsid w:val="004912D4"/>
    <w:rsid w:val="004979EE"/>
    <w:rsid w:val="004D4842"/>
    <w:rsid w:val="004E06D3"/>
    <w:rsid w:val="00502457"/>
    <w:rsid w:val="00517C2E"/>
    <w:rsid w:val="00533064"/>
    <w:rsid w:val="0054381E"/>
    <w:rsid w:val="00544D87"/>
    <w:rsid w:val="005636F9"/>
    <w:rsid w:val="00563739"/>
    <w:rsid w:val="00564298"/>
    <w:rsid w:val="00570231"/>
    <w:rsid w:val="00571469"/>
    <w:rsid w:val="005A5E15"/>
    <w:rsid w:val="005B3A7E"/>
    <w:rsid w:val="005C7453"/>
    <w:rsid w:val="005E2D29"/>
    <w:rsid w:val="005E6329"/>
    <w:rsid w:val="005E69F8"/>
    <w:rsid w:val="00614B13"/>
    <w:rsid w:val="00622B5F"/>
    <w:rsid w:val="0062661F"/>
    <w:rsid w:val="00630A0A"/>
    <w:rsid w:val="00632289"/>
    <w:rsid w:val="006345B2"/>
    <w:rsid w:val="0063767D"/>
    <w:rsid w:val="0064253D"/>
    <w:rsid w:val="006505FD"/>
    <w:rsid w:val="00652436"/>
    <w:rsid w:val="006546B8"/>
    <w:rsid w:val="00675534"/>
    <w:rsid w:val="006A48BE"/>
    <w:rsid w:val="006B1BBD"/>
    <w:rsid w:val="006B5A9A"/>
    <w:rsid w:val="006E2F0F"/>
    <w:rsid w:val="007000C5"/>
    <w:rsid w:val="00715944"/>
    <w:rsid w:val="00716E72"/>
    <w:rsid w:val="00721F8A"/>
    <w:rsid w:val="00734DBA"/>
    <w:rsid w:val="0075086C"/>
    <w:rsid w:val="00762BAF"/>
    <w:rsid w:val="007734C5"/>
    <w:rsid w:val="007D6583"/>
    <w:rsid w:val="007E0C24"/>
    <w:rsid w:val="007E5493"/>
    <w:rsid w:val="007F46B2"/>
    <w:rsid w:val="00830B55"/>
    <w:rsid w:val="00841F6A"/>
    <w:rsid w:val="00851D83"/>
    <w:rsid w:val="00870977"/>
    <w:rsid w:val="008730CD"/>
    <w:rsid w:val="008A1977"/>
    <w:rsid w:val="008B01B9"/>
    <w:rsid w:val="008B3333"/>
    <w:rsid w:val="008E1092"/>
    <w:rsid w:val="008E1FA1"/>
    <w:rsid w:val="00901071"/>
    <w:rsid w:val="00940DF6"/>
    <w:rsid w:val="0094176B"/>
    <w:rsid w:val="009429DC"/>
    <w:rsid w:val="0094311B"/>
    <w:rsid w:val="00953BDB"/>
    <w:rsid w:val="009834EC"/>
    <w:rsid w:val="009B1E8E"/>
    <w:rsid w:val="009C69B8"/>
    <w:rsid w:val="009D2772"/>
    <w:rsid w:val="00A132A5"/>
    <w:rsid w:val="00A22AF2"/>
    <w:rsid w:val="00A23B2B"/>
    <w:rsid w:val="00A24F4E"/>
    <w:rsid w:val="00A459FC"/>
    <w:rsid w:val="00A45E5E"/>
    <w:rsid w:val="00A93124"/>
    <w:rsid w:val="00A97296"/>
    <w:rsid w:val="00AA118B"/>
    <w:rsid w:val="00AE055D"/>
    <w:rsid w:val="00AE056E"/>
    <w:rsid w:val="00AF0A5F"/>
    <w:rsid w:val="00B047D7"/>
    <w:rsid w:val="00B21015"/>
    <w:rsid w:val="00B21481"/>
    <w:rsid w:val="00B50F2D"/>
    <w:rsid w:val="00B66046"/>
    <w:rsid w:val="00B70F6D"/>
    <w:rsid w:val="00B9080A"/>
    <w:rsid w:val="00B913B0"/>
    <w:rsid w:val="00BA11B9"/>
    <w:rsid w:val="00BB2D29"/>
    <w:rsid w:val="00BB4297"/>
    <w:rsid w:val="00BD2A78"/>
    <w:rsid w:val="00BE210F"/>
    <w:rsid w:val="00BE2E1C"/>
    <w:rsid w:val="00BF056F"/>
    <w:rsid w:val="00BF7007"/>
    <w:rsid w:val="00C10096"/>
    <w:rsid w:val="00C214EF"/>
    <w:rsid w:val="00C66AF7"/>
    <w:rsid w:val="00CC2AA0"/>
    <w:rsid w:val="00CC7D53"/>
    <w:rsid w:val="00CD30D1"/>
    <w:rsid w:val="00CD770D"/>
    <w:rsid w:val="00D01700"/>
    <w:rsid w:val="00D27C6C"/>
    <w:rsid w:val="00D44994"/>
    <w:rsid w:val="00D47C9E"/>
    <w:rsid w:val="00D520BD"/>
    <w:rsid w:val="00D57E87"/>
    <w:rsid w:val="00D675D7"/>
    <w:rsid w:val="00D70194"/>
    <w:rsid w:val="00D71FDF"/>
    <w:rsid w:val="00D80D0B"/>
    <w:rsid w:val="00D82BA6"/>
    <w:rsid w:val="00D871AF"/>
    <w:rsid w:val="00DB4EBA"/>
    <w:rsid w:val="00DC1108"/>
    <w:rsid w:val="00DC113A"/>
    <w:rsid w:val="00DE2BFB"/>
    <w:rsid w:val="00DE71B1"/>
    <w:rsid w:val="00DF4EBE"/>
    <w:rsid w:val="00DF6100"/>
    <w:rsid w:val="00E07B78"/>
    <w:rsid w:val="00E327CD"/>
    <w:rsid w:val="00E41784"/>
    <w:rsid w:val="00E45A60"/>
    <w:rsid w:val="00E54433"/>
    <w:rsid w:val="00E56A78"/>
    <w:rsid w:val="00E84B39"/>
    <w:rsid w:val="00E87C8A"/>
    <w:rsid w:val="00E9774D"/>
    <w:rsid w:val="00EB0547"/>
    <w:rsid w:val="00EB2E39"/>
    <w:rsid w:val="00EE5E36"/>
    <w:rsid w:val="00EE5EFE"/>
    <w:rsid w:val="00EE5FF0"/>
    <w:rsid w:val="00EE6A22"/>
    <w:rsid w:val="00EF55FB"/>
    <w:rsid w:val="00F23519"/>
    <w:rsid w:val="00F25BDD"/>
    <w:rsid w:val="00F47AC6"/>
    <w:rsid w:val="00F70663"/>
    <w:rsid w:val="00F8243E"/>
    <w:rsid w:val="00F941A9"/>
    <w:rsid w:val="00FA18B6"/>
    <w:rsid w:val="00FA3C4C"/>
    <w:rsid w:val="00FA4F8C"/>
    <w:rsid w:val="00FB08E7"/>
    <w:rsid w:val="00FB2435"/>
    <w:rsid w:val="00FC115D"/>
    <w:rsid w:val="00FC545C"/>
    <w:rsid w:val="00FD657F"/>
    <w:rsid w:val="00FD6EAE"/>
    <w:rsid w:val="00FE4EBC"/>
    <w:rsid w:val="00FF0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D4D40"/>
  <w15:chartTrackingRefBased/>
  <w15:docId w15:val="{2DC83060-B7B4-44A5-B7BF-238A22CC0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4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qFormat/>
    <w:rsid w:val="00DF6100"/>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F6100"/>
    <w:rPr>
      <w:rFonts w:ascii="Arial Armenian" w:eastAsia="Times New Roman" w:hAnsi="Arial Armenian" w:cs="Times New Roman"/>
      <w:lang w:eastAsia="ru-RU"/>
    </w:rPr>
  </w:style>
  <w:style w:type="paragraph" w:styleId="ListParagraph">
    <w:name w:val="List Paragraph"/>
    <w:basedOn w:val="Normal"/>
    <w:uiPriority w:val="34"/>
    <w:qFormat/>
    <w:rsid w:val="00940DF6"/>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ebb,Char Char Char,Char Char Char Char,Char Char Char1"/>
    <w:basedOn w:val="Normal"/>
    <w:link w:val="NormalWebChar"/>
    <w:uiPriority w:val="1"/>
    <w:unhideWhenUsed/>
    <w:qFormat/>
    <w:rsid w:val="00BD2A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date">
    <w:name w:val="dec-date"/>
    <w:basedOn w:val="Normal"/>
    <w:rsid w:val="008B01B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odyText">
    <w:name w:val="Body Text"/>
    <w:basedOn w:val="Normal"/>
    <w:link w:val="BodyTextChar"/>
    <w:rsid w:val="00352A7C"/>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352A7C"/>
    <w:rPr>
      <w:rFonts w:ascii="Calibri" w:eastAsia="Calibri" w:hAnsi="Calibri"/>
      <w:color w:val="00000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ebb Char,Char Char Char Char1"/>
    <w:link w:val="NormalWeb"/>
    <w:uiPriority w:val="99"/>
    <w:locked/>
    <w:rsid w:val="00EE6A2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701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1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4124">
      <w:bodyDiv w:val="1"/>
      <w:marLeft w:val="0"/>
      <w:marRight w:val="0"/>
      <w:marTop w:val="0"/>
      <w:marBottom w:val="0"/>
      <w:divBdr>
        <w:top w:val="none" w:sz="0" w:space="0" w:color="auto"/>
        <w:left w:val="none" w:sz="0" w:space="0" w:color="auto"/>
        <w:bottom w:val="none" w:sz="0" w:space="0" w:color="auto"/>
        <w:right w:val="none" w:sz="0" w:space="0" w:color="auto"/>
      </w:divBdr>
    </w:div>
    <w:div w:id="32120203">
      <w:bodyDiv w:val="1"/>
      <w:marLeft w:val="0"/>
      <w:marRight w:val="0"/>
      <w:marTop w:val="0"/>
      <w:marBottom w:val="0"/>
      <w:divBdr>
        <w:top w:val="none" w:sz="0" w:space="0" w:color="auto"/>
        <w:left w:val="none" w:sz="0" w:space="0" w:color="auto"/>
        <w:bottom w:val="none" w:sz="0" w:space="0" w:color="auto"/>
        <w:right w:val="none" w:sz="0" w:space="0" w:color="auto"/>
      </w:divBdr>
    </w:div>
    <w:div w:id="41029409">
      <w:bodyDiv w:val="1"/>
      <w:marLeft w:val="0"/>
      <w:marRight w:val="0"/>
      <w:marTop w:val="0"/>
      <w:marBottom w:val="0"/>
      <w:divBdr>
        <w:top w:val="none" w:sz="0" w:space="0" w:color="auto"/>
        <w:left w:val="none" w:sz="0" w:space="0" w:color="auto"/>
        <w:bottom w:val="none" w:sz="0" w:space="0" w:color="auto"/>
        <w:right w:val="none" w:sz="0" w:space="0" w:color="auto"/>
      </w:divBdr>
    </w:div>
    <w:div w:id="88737543">
      <w:bodyDiv w:val="1"/>
      <w:marLeft w:val="0"/>
      <w:marRight w:val="0"/>
      <w:marTop w:val="0"/>
      <w:marBottom w:val="0"/>
      <w:divBdr>
        <w:top w:val="none" w:sz="0" w:space="0" w:color="auto"/>
        <w:left w:val="none" w:sz="0" w:space="0" w:color="auto"/>
        <w:bottom w:val="none" w:sz="0" w:space="0" w:color="auto"/>
        <w:right w:val="none" w:sz="0" w:space="0" w:color="auto"/>
      </w:divBdr>
    </w:div>
    <w:div w:id="106972580">
      <w:bodyDiv w:val="1"/>
      <w:marLeft w:val="0"/>
      <w:marRight w:val="0"/>
      <w:marTop w:val="0"/>
      <w:marBottom w:val="0"/>
      <w:divBdr>
        <w:top w:val="none" w:sz="0" w:space="0" w:color="auto"/>
        <w:left w:val="none" w:sz="0" w:space="0" w:color="auto"/>
        <w:bottom w:val="none" w:sz="0" w:space="0" w:color="auto"/>
        <w:right w:val="none" w:sz="0" w:space="0" w:color="auto"/>
      </w:divBdr>
    </w:div>
    <w:div w:id="117139805">
      <w:bodyDiv w:val="1"/>
      <w:marLeft w:val="0"/>
      <w:marRight w:val="0"/>
      <w:marTop w:val="0"/>
      <w:marBottom w:val="0"/>
      <w:divBdr>
        <w:top w:val="none" w:sz="0" w:space="0" w:color="auto"/>
        <w:left w:val="none" w:sz="0" w:space="0" w:color="auto"/>
        <w:bottom w:val="none" w:sz="0" w:space="0" w:color="auto"/>
        <w:right w:val="none" w:sz="0" w:space="0" w:color="auto"/>
      </w:divBdr>
    </w:div>
    <w:div w:id="162556163">
      <w:bodyDiv w:val="1"/>
      <w:marLeft w:val="0"/>
      <w:marRight w:val="0"/>
      <w:marTop w:val="0"/>
      <w:marBottom w:val="0"/>
      <w:divBdr>
        <w:top w:val="none" w:sz="0" w:space="0" w:color="auto"/>
        <w:left w:val="none" w:sz="0" w:space="0" w:color="auto"/>
        <w:bottom w:val="none" w:sz="0" w:space="0" w:color="auto"/>
        <w:right w:val="none" w:sz="0" w:space="0" w:color="auto"/>
      </w:divBdr>
    </w:div>
    <w:div w:id="179008332">
      <w:bodyDiv w:val="1"/>
      <w:marLeft w:val="0"/>
      <w:marRight w:val="0"/>
      <w:marTop w:val="0"/>
      <w:marBottom w:val="0"/>
      <w:divBdr>
        <w:top w:val="none" w:sz="0" w:space="0" w:color="auto"/>
        <w:left w:val="none" w:sz="0" w:space="0" w:color="auto"/>
        <w:bottom w:val="none" w:sz="0" w:space="0" w:color="auto"/>
        <w:right w:val="none" w:sz="0" w:space="0" w:color="auto"/>
      </w:divBdr>
    </w:div>
    <w:div w:id="213273191">
      <w:bodyDiv w:val="1"/>
      <w:marLeft w:val="0"/>
      <w:marRight w:val="0"/>
      <w:marTop w:val="0"/>
      <w:marBottom w:val="0"/>
      <w:divBdr>
        <w:top w:val="none" w:sz="0" w:space="0" w:color="auto"/>
        <w:left w:val="none" w:sz="0" w:space="0" w:color="auto"/>
        <w:bottom w:val="none" w:sz="0" w:space="0" w:color="auto"/>
        <w:right w:val="none" w:sz="0" w:space="0" w:color="auto"/>
      </w:divBdr>
    </w:div>
    <w:div w:id="238907703">
      <w:bodyDiv w:val="1"/>
      <w:marLeft w:val="0"/>
      <w:marRight w:val="0"/>
      <w:marTop w:val="0"/>
      <w:marBottom w:val="0"/>
      <w:divBdr>
        <w:top w:val="none" w:sz="0" w:space="0" w:color="auto"/>
        <w:left w:val="none" w:sz="0" w:space="0" w:color="auto"/>
        <w:bottom w:val="none" w:sz="0" w:space="0" w:color="auto"/>
        <w:right w:val="none" w:sz="0" w:space="0" w:color="auto"/>
      </w:divBdr>
    </w:div>
    <w:div w:id="251821712">
      <w:bodyDiv w:val="1"/>
      <w:marLeft w:val="0"/>
      <w:marRight w:val="0"/>
      <w:marTop w:val="0"/>
      <w:marBottom w:val="0"/>
      <w:divBdr>
        <w:top w:val="none" w:sz="0" w:space="0" w:color="auto"/>
        <w:left w:val="none" w:sz="0" w:space="0" w:color="auto"/>
        <w:bottom w:val="none" w:sz="0" w:space="0" w:color="auto"/>
        <w:right w:val="none" w:sz="0" w:space="0" w:color="auto"/>
      </w:divBdr>
    </w:div>
    <w:div w:id="285964195">
      <w:bodyDiv w:val="1"/>
      <w:marLeft w:val="0"/>
      <w:marRight w:val="0"/>
      <w:marTop w:val="0"/>
      <w:marBottom w:val="0"/>
      <w:divBdr>
        <w:top w:val="none" w:sz="0" w:space="0" w:color="auto"/>
        <w:left w:val="none" w:sz="0" w:space="0" w:color="auto"/>
        <w:bottom w:val="none" w:sz="0" w:space="0" w:color="auto"/>
        <w:right w:val="none" w:sz="0" w:space="0" w:color="auto"/>
      </w:divBdr>
    </w:div>
    <w:div w:id="289632866">
      <w:bodyDiv w:val="1"/>
      <w:marLeft w:val="0"/>
      <w:marRight w:val="0"/>
      <w:marTop w:val="0"/>
      <w:marBottom w:val="0"/>
      <w:divBdr>
        <w:top w:val="none" w:sz="0" w:space="0" w:color="auto"/>
        <w:left w:val="none" w:sz="0" w:space="0" w:color="auto"/>
        <w:bottom w:val="none" w:sz="0" w:space="0" w:color="auto"/>
        <w:right w:val="none" w:sz="0" w:space="0" w:color="auto"/>
      </w:divBdr>
    </w:div>
    <w:div w:id="333648275">
      <w:bodyDiv w:val="1"/>
      <w:marLeft w:val="0"/>
      <w:marRight w:val="0"/>
      <w:marTop w:val="0"/>
      <w:marBottom w:val="0"/>
      <w:divBdr>
        <w:top w:val="none" w:sz="0" w:space="0" w:color="auto"/>
        <w:left w:val="none" w:sz="0" w:space="0" w:color="auto"/>
        <w:bottom w:val="none" w:sz="0" w:space="0" w:color="auto"/>
        <w:right w:val="none" w:sz="0" w:space="0" w:color="auto"/>
      </w:divBdr>
    </w:div>
    <w:div w:id="344134453">
      <w:bodyDiv w:val="1"/>
      <w:marLeft w:val="0"/>
      <w:marRight w:val="0"/>
      <w:marTop w:val="0"/>
      <w:marBottom w:val="0"/>
      <w:divBdr>
        <w:top w:val="none" w:sz="0" w:space="0" w:color="auto"/>
        <w:left w:val="none" w:sz="0" w:space="0" w:color="auto"/>
        <w:bottom w:val="none" w:sz="0" w:space="0" w:color="auto"/>
        <w:right w:val="none" w:sz="0" w:space="0" w:color="auto"/>
      </w:divBdr>
    </w:div>
    <w:div w:id="391737928">
      <w:bodyDiv w:val="1"/>
      <w:marLeft w:val="0"/>
      <w:marRight w:val="0"/>
      <w:marTop w:val="0"/>
      <w:marBottom w:val="0"/>
      <w:divBdr>
        <w:top w:val="none" w:sz="0" w:space="0" w:color="auto"/>
        <w:left w:val="none" w:sz="0" w:space="0" w:color="auto"/>
        <w:bottom w:val="none" w:sz="0" w:space="0" w:color="auto"/>
        <w:right w:val="none" w:sz="0" w:space="0" w:color="auto"/>
      </w:divBdr>
    </w:div>
    <w:div w:id="466628670">
      <w:bodyDiv w:val="1"/>
      <w:marLeft w:val="0"/>
      <w:marRight w:val="0"/>
      <w:marTop w:val="0"/>
      <w:marBottom w:val="0"/>
      <w:divBdr>
        <w:top w:val="none" w:sz="0" w:space="0" w:color="auto"/>
        <w:left w:val="none" w:sz="0" w:space="0" w:color="auto"/>
        <w:bottom w:val="none" w:sz="0" w:space="0" w:color="auto"/>
        <w:right w:val="none" w:sz="0" w:space="0" w:color="auto"/>
      </w:divBdr>
    </w:div>
    <w:div w:id="472480612">
      <w:bodyDiv w:val="1"/>
      <w:marLeft w:val="0"/>
      <w:marRight w:val="0"/>
      <w:marTop w:val="0"/>
      <w:marBottom w:val="0"/>
      <w:divBdr>
        <w:top w:val="none" w:sz="0" w:space="0" w:color="auto"/>
        <w:left w:val="none" w:sz="0" w:space="0" w:color="auto"/>
        <w:bottom w:val="none" w:sz="0" w:space="0" w:color="auto"/>
        <w:right w:val="none" w:sz="0" w:space="0" w:color="auto"/>
      </w:divBdr>
    </w:div>
    <w:div w:id="472717915">
      <w:bodyDiv w:val="1"/>
      <w:marLeft w:val="0"/>
      <w:marRight w:val="0"/>
      <w:marTop w:val="0"/>
      <w:marBottom w:val="0"/>
      <w:divBdr>
        <w:top w:val="none" w:sz="0" w:space="0" w:color="auto"/>
        <w:left w:val="none" w:sz="0" w:space="0" w:color="auto"/>
        <w:bottom w:val="none" w:sz="0" w:space="0" w:color="auto"/>
        <w:right w:val="none" w:sz="0" w:space="0" w:color="auto"/>
      </w:divBdr>
    </w:div>
    <w:div w:id="500125383">
      <w:bodyDiv w:val="1"/>
      <w:marLeft w:val="0"/>
      <w:marRight w:val="0"/>
      <w:marTop w:val="0"/>
      <w:marBottom w:val="0"/>
      <w:divBdr>
        <w:top w:val="none" w:sz="0" w:space="0" w:color="auto"/>
        <w:left w:val="none" w:sz="0" w:space="0" w:color="auto"/>
        <w:bottom w:val="none" w:sz="0" w:space="0" w:color="auto"/>
        <w:right w:val="none" w:sz="0" w:space="0" w:color="auto"/>
      </w:divBdr>
    </w:div>
    <w:div w:id="535313489">
      <w:bodyDiv w:val="1"/>
      <w:marLeft w:val="0"/>
      <w:marRight w:val="0"/>
      <w:marTop w:val="0"/>
      <w:marBottom w:val="0"/>
      <w:divBdr>
        <w:top w:val="none" w:sz="0" w:space="0" w:color="auto"/>
        <w:left w:val="none" w:sz="0" w:space="0" w:color="auto"/>
        <w:bottom w:val="none" w:sz="0" w:space="0" w:color="auto"/>
        <w:right w:val="none" w:sz="0" w:space="0" w:color="auto"/>
      </w:divBdr>
    </w:div>
    <w:div w:id="537352711">
      <w:bodyDiv w:val="1"/>
      <w:marLeft w:val="0"/>
      <w:marRight w:val="0"/>
      <w:marTop w:val="0"/>
      <w:marBottom w:val="0"/>
      <w:divBdr>
        <w:top w:val="none" w:sz="0" w:space="0" w:color="auto"/>
        <w:left w:val="none" w:sz="0" w:space="0" w:color="auto"/>
        <w:bottom w:val="none" w:sz="0" w:space="0" w:color="auto"/>
        <w:right w:val="none" w:sz="0" w:space="0" w:color="auto"/>
      </w:divBdr>
    </w:div>
    <w:div w:id="546184151">
      <w:bodyDiv w:val="1"/>
      <w:marLeft w:val="0"/>
      <w:marRight w:val="0"/>
      <w:marTop w:val="0"/>
      <w:marBottom w:val="0"/>
      <w:divBdr>
        <w:top w:val="none" w:sz="0" w:space="0" w:color="auto"/>
        <w:left w:val="none" w:sz="0" w:space="0" w:color="auto"/>
        <w:bottom w:val="none" w:sz="0" w:space="0" w:color="auto"/>
        <w:right w:val="none" w:sz="0" w:space="0" w:color="auto"/>
      </w:divBdr>
    </w:div>
    <w:div w:id="558593568">
      <w:bodyDiv w:val="1"/>
      <w:marLeft w:val="0"/>
      <w:marRight w:val="0"/>
      <w:marTop w:val="0"/>
      <w:marBottom w:val="0"/>
      <w:divBdr>
        <w:top w:val="none" w:sz="0" w:space="0" w:color="auto"/>
        <w:left w:val="none" w:sz="0" w:space="0" w:color="auto"/>
        <w:bottom w:val="none" w:sz="0" w:space="0" w:color="auto"/>
        <w:right w:val="none" w:sz="0" w:space="0" w:color="auto"/>
      </w:divBdr>
    </w:div>
    <w:div w:id="608006024">
      <w:bodyDiv w:val="1"/>
      <w:marLeft w:val="0"/>
      <w:marRight w:val="0"/>
      <w:marTop w:val="0"/>
      <w:marBottom w:val="0"/>
      <w:divBdr>
        <w:top w:val="none" w:sz="0" w:space="0" w:color="auto"/>
        <w:left w:val="none" w:sz="0" w:space="0" w:color="auto"/>
        <w:bottom w:val="none" w:sz="0" w:space="0" w:color="auto"/>
        <w:right w:val="none" w:sz="0" w:space="0" w:color="auto"/>
      </w:divBdr>
    </w:div>
    <w:div w:id="640501894">
      <w:bodyDiv w:val="1"/>
      <w:marLeft w:val="0"/>
      <w:marRight w:val="0"/>
      <w:marTop w:val="0"/>
      <w:marBottom w:val="0"/>
      <w:divBdr>
        <w:top w:val="none" w:sz="0" w:space="0" w:color="auto"/>
        <w:left w:val="none" w:sz="0" w:space="0" w:color="auto"/>
        <w:bottom w:val="none" w:sz="0" w:space="0" w:color="auto"/>
        <w:right w:val="none" w:sz="0" w:space="0" w:color="auto"/>
      </w:divBdr>
    </w:div>
    <w:div w:id="659771658">
      <w:bodyDiv w:val="1"/>
      <w:marLeft w:val="0"/>
      <w:marRight w:val="0"/>
      <w:marTop w:val="0"/>
      <w:marBottom w:val="0"/>
      <w:divBdr>
        <w:top w:val="none" w:sz="0" w:space="0" w:color="auto"/>
        <w:left w:val="none" w:sz="0" w:space="0" w:color="auto"/>
        <w:bottom w:val="none" w:sz="0" w:space="0" w:color="auto"/>
        <w:right w:val="none" w:sz="0" w:space="0" w:color="auto"/>
      </w:divBdr>
    </w:div>
    <w:div w:id="709308999">
      <w:bodyDiv w:val="1"/>
      <w:marLeft w:val="0"/>
      <w:marRight w:val="0"/>
      <w:marTop w:val="0"/>
      <w:marBottom w:val="0"/>
      <w:divBdr>
        <w:top w:val="none" w:sz="0" w:space="0" w:color="auto"/>
        <w:left w:val="none" w:sz="0" w:space="0" w:color="auto"/>
        <w:bottom w:val="none" w:sz="0" w:space="0" w:color="auto"/>
        <w:right w:val="none" w:sz="0" w:space="0" w:color="auto"/>
      </w:divBdr>
    </w:div>
    <w:div w:id="711460306">
      <w:bodyDiv w:val="1"/>
      <w:marLeft w:val="0"/>
      <w:marRight w:val="0"/>
      <w:marTop w:val="0"/>
      <w:marBottom w:val="0"/>
      <w:divBdr>
        <w:top w:val="none" w:sz="0" w:space="0" w:color="auto"/>
        <w:left w:val="none" w:sz="0" w:space="0" w:color="auto"/>
        <w:bottom w:val="none" w:sz="0" w:space="0" w:color="auto"/>
        <w:right w:val="none" w:sz="0" w:space="0" w:color="auto"/>
      </w:divBdr>
    </w:div>
    <w:div w:id="740833435">
      <w:bodyDiv w:val="1"/>
      <w:marLeft w:val="0"/>
      <w:marRight w:val="0"/>
      <w:marTop w:val="0"/>
      <w:marBottom w:val="0"/>
      <w:divBdr>
        <w:top w:val="none" w:sz="0" w:space="0" w:color="auto"/>
        <w:left w:val="none" w:sz="0" w:space="0" w:color="auto"/>
        <w:bottom w:val="none" w:sz="0" w:space="0" w:color="auto"/>
        <w:right w:val="none" w:sz="0" w:space="0" w:color="auto"/>
      </w:divBdr>
    </w:div>
    <w:div w:id="769589665">
      <w:bodyDiv w:val="1"/>
      <w:marLeft w:val="0"/>
      <w:marRight w:val="0"/>
      <w:marTop w:val="0"/>
      <w:marBottom w:val="0"/>
      <w:divBdr>
        <w:top w:val="none" w:sz="0" w:space="0" w:color="auto"/>
        <w:left w:val="none" w:sz="0" w:space="0" w:color="auto"/>
        <w:bottom w:val="none" w:sz="0" w:space="0" w:color="auto"/>
        <w:right w:val="none" w:sz="0" w:space="0" w:color="auto"/>
      </w:divBdr>
    </w:div>
    <w:div w:id="771048509">
      <w:bodyDiv w:val="1"/>
      <w:marLeft w:val="0"/>
      <w:marRight w:val="0"/>
      <w:marTop w:val="0"/>
      <w:marBottom w:val="0"/>
      <w:divBdr>
        <w:top w:val="none" w:sz="0" w:space="0" w:color="auto"/>
        <w:left w:val="none" w:sz="0" w:space="0" w:color="auto"/>
        <w:bottom w:val="none" w:sz="0" w:space="0" w:color="auto"/>
        <w:right w:val="none" w:sz="0" w:space="0" w:color="auto"/>
      </w:divBdr>
    </w:div>
    <w:div w:id="771827851">
      <w:bodyDiv w:val="1"/>
      <w:marLeft w:val="0"/>
      <w:marRight w:val="0"/>
      <w:marTop w:val="0"/>
      <w:marBottom w:val="0"/>
      <w:divBdr>
        <w:top w:val="none" w:sz="0" w:space="0" w:color="auto"/>
        <w:left w:val="none" w:sz="0" w:space="0" w:color="auto"/>
        <w:bottom w:val="none" w:sz="0" w:space="0" w:color="auto"/>
        <w:right w:val="none" w:sz="0" w:space="0" w:color="auto"/>
      </w:divBdr>
      <w:divsChild>
        <w:div w:id="2011324561">
          <w:marLeft w:val="0"/>
          <w:marRight w:val="0"/>
          <w:marTop w:val="0"/>
          <w:marBottom w:val="0"/>
          <w:divBdr>
            <w:top w:val="none" w:sz="0" w:space="0" w:color="auto"/>
            <w:left w:val="none" w:sz="0" w:space="0" w:color="auto"/>
            <w:bottom w:val="none" w:sz="0" w:space="0" w:color="auto"/>
            <w:right w:val="none" w:sz="0" w:space="0" w:color="auto"/>
          </w:divBdr>
        </w:div>
      </w:divsChild>
    </w:div>
    <w:div w:id="777412474">
      <w:bodyDiv w:val="1"/>
      <w:marLeft w:val="0"/>
      <w:marRight w:val="0"/>
      <w:marTop w:val="0"/>
      <w:marBottom w:val="0"/>
      <w:divBdr>
        <w:top w:val="none" w:sz="0" w:space="0" w:color="auto"/>
        <w:left w:val="none" w:sz="0" w:space="0" w:color="auto"/>
        <w:bottom w:val="none" w:sz="0" w:space="0" w:color="auto"/>
        <w:right w:val="none" w:sz="0" w:space="0" w:color="auto"/>
      </w:divBdr>
    </w:div>
    <w:div w:id="780030489">
      <w:bodyDiv w:val="1"/>
      <w:marLeft w:val="0"/>
      <w:marRight w:val="0"/>
      <w:marTop w:val="0"/>
      <w:marBottom w:val="0"/>
      <w:divBdr>
        <w:top w:val="none" w:sz="0" w:space="0" w:color="auto"/>
        <w:left w:val="none" w:sz="0" w:space="0" w:color="auto"/>
        <w:bottom w:val="none" w:sz="0" w:space="0" w:color="auto"/>
        <w:right w:val="none" w:sz="0" w:space="0" w:color="auto"/>
      </w:divBdr>
    </w:div>
    <w:div w:id="809247547">
      <w:bodyDiv w:val="1"/>
      <w:marLeft w:val="0"/>
      <w:marRight w:val="0"/>
      <w:marTop w:val="0"/>
      <w:marBottom w:val="0"/>
      <w:divBdr>
        <w:top w:val="none" w:sz="0" w:space="0" w:color="auto"/>
        <w:left w:val="none" w:sz="0" w:space="0" w:color="auto"/>
        <w:bottom w:val="none" w:sz="0" w:space="0" w:color="auto"/>
        <w:right w:val="none" w:sz="0" w:space="0" w:color="auto"/>
      </w:divBdr>
    </w:div>
    <w:div w:id="811944274">
      <w:bodyDiv w:val="1"/>
      <w:marLeft w:val="0"/>
      <w:marRight w:val="0"/>
      <w:marTop w:val="0"/>
      <w:marBottom w:val="0"/>
      <w:divBdr>
        <w:top w:val="none" w:sz="0" w:space="0" w:color="auto"/>
        <w:left w:val="none" w:sz="0" w:space="0" w:color="auto"/>
        <w:bottom w:val="none" w:sz="0" w:space="0" w:color="auto"/>
        <w:right w:val="none" w:sz="0" w:space="0" w:color="auto"/>
      </w:divBdr>
    </w:div>
    <w:div w:id="845244324">
      <w:bodyDiv w:val="1"/>
      <w:marLeft w:val="0"/>
      <w:marRight w:val="0"/>
      <w:marTop w:val="0"/>
      <w:marBottom w:val="0"/>
      <w:divBdr>
        <w:top w:val="none" w:sz="0" w:space="0" w:color="auto"/>
        <w:left w:val="none" w:sz="0" w:space="0" w:color="auto"/>
        <w:bottom w:val="none" w:sz="0" w:space="0" w:color="auto"/>
        <w:right w:val="none" w:sz="0" w:space="0" w:color="auto"/>
      </w:divBdr>
    </w:div>
    <w:div w:id="856308638">
      <w:bodyDiv w:val="1"/>
      <w:marLeft w:val="0"/>
      <w:marRight w:val="0"/>
      <w:marTop w:val="0"/>
      <w:marBottom w:val="0"/>
      <w:divBdr>
        <w:top w:val="none" w:sz="0" w:space="0" w:color="auto"/>
        <w:left w:val="none" w:sz="0" w:space="0" w:color="auto"/>
        <w:bottom w:val="none" w:sz="0" w:space="0" w:color="auto"/>
        <w:right w:val="none" w:sz="0" w:space="0" w:color="auto"/>
      </w:divBdr>
    </w:div>
    <w:div w:id="861015169">
      <w:bodyDiv w:val="1"/>
      <w:marLeft w:val="0"/>
      <w:marRight w:val="0"/>
      <w:marTop w:val="0"/>
      <w:marBottom w:val="0"/>
      <w:divBdr>
        <w:top w:val="none" w:sz="0" w:space="0" w:color="auto"/>
        <w:left w:val="none" w:sz="0" w:space="0" w:color="auto"/>
        <w:bottom w:val="none" w:sz="0" w:space="0" w:color="auto"/>
        <w:right w:val="none" w:sz="0" w:space="0" w:color="auto"/>
      </w:divBdr>
    </w:div>
    <w:div w:id="893006218">
      <w:bodyDiv w:val="1"/>
      <w:marLeft w:val="0"/>
      <w:marRight w:val="0"/>
      <w:marTop w:val="0"/>
      <w:marBottom w:val="0"/>
      <w:divBdr>
        <w:top w:val="none" w:sz="0" w:space="0" w:color="auto"/>
        <w:left w:val="none" w:sz="0" w:space="0" w:color="auto"/>
        <w:bottom w:val="none" w:sz="0" w:space="0" w:color="auto"/>
        <w:right w:val="none" w:sz="0" w:space="0" w:color="auto"/>
      </w:divBdr>
    </w:div>
    <w:div w:id="917326942">
      <w:bodyDiv w:val="1"/>
      <w:marLeft w:val="0"/>
      <w:marRight w:val="0"/>
      <w:marTop w:val="0"/>
      <w:marBottom w:val="0"/>
      <w:divBdr>
        <w:top w:val="none" w:sz="0" w:space="0" w:color="auto"/>
        <w:left w:val="none" w:sz="0" w:space="0" w:color="auto"/>
        <w:bottom w:val="none" w:sz="0" w:space="0" w:color="auto"/>
        <w:right w:val="none" w:sz="0" w:space="0" w:color="auto"/>
      </w:divBdr>
    </w:div>
    <w:div w:id="928781376">
      <w:bodyDiv w:val="1"/>
      <w:marLeft w:val="0"/>
      <w:marRight w:val="0"/>
      <w:marTop w:val="0"/>
      <w:marBottom w:val="0"/>
      <w:divBdr>
        <w:top w:val="none" w:sz="0" w:space="0" w:color="auto"/>
        <w:left w:val="none" w:sz="0" w:space="0" w:color="auto"/>
        <w:bottom w:val="none" w:sz="0" w:space="0" w:color="auto"/>
        <w:right w:val="none" w:sz="0" w:space="0" w:color="auto"/>
      </w:divBdr>
    </w:div>
    <w:div w:id="974917499">
      <w:bodyDiv w:val="1"/>
      <w:marLeft w:val="0"/>
      <w:marRight w:val="0"/>
      <w:marTop w:val="0"/>
      <w:marBottom w:val="0"/>
      <w:divBdr>
        <w:top w:val="none" w:sz="0" w:space="0" w:color="auto"/>
        <w:left w:val="none" w:sz="0" w:space="0" w:color="auto"/>
        <w:bottom w:val="none" w:sz="0" w:space="0" w:color="auto"/>
        <w:right w:val="none" w:sz="0" w:space="0" w:color="auto"/>
      </w:divBdr>
    </w:div>
    <w:div w:id="983703198">
      <w:bodyDiv w:val="1"/>
      <w:marLeft w:val="0"/>
      <w:marRight w:val="0"/>
      <w:marTop w:val="0"/>
      <w:marBottom w:val="0"/>
      <w:divBdr>
        <w:top w:val="none" w:sz="0" w:space="0" w:color="auto"/>
        <w:left w:val="none" w:sz="0" w:space="0" w:color="auto"/>
        <w:bottom w:val="none" w:sz="0" w:space="0" w:color="auto"/>
        <w:right w:val="none" w:sz="0" w:space="0" w:color="auto"/>
      </w:divBdr>
    </w:div>
    <w:div w:id="1103378578">
      <w:bodyDiv w:val="1"/>
      <w:marLeft w:val="0"/>
      <w:marRight w:val="0"/>
      <w:marTop w:val="0"/>
      <w:marBottom w:val="0"/>
      <w:divBdr>
        <w:top w:val="none" w:sz="0" w:space="0" w:color="auto"/>
        <w:left w:val="none" w:sz="0" w:space="0" w:color="auto"/>
        <w:bottom w:val="none" w:sz="0" w:space="0" w:color="auto"/>
        <w:right w:val="none" w:sz="0" w:space="0" w:color="auto"/>
      </w:divBdr>
    </w:div>
    <w:div w:id="1142118633">
      <w:bodyDiv w:val="1"/>
      <w:marLeft w:val="0"/>
      <w:marRight w:val="0"/>
      <w:marTop w:val="0"/>
      <w:marBottom w:val="0"/>
      <w:divBdr>
        <w:top w:val="none" w:sz="0" w:space="0" w:color="auto"/>
        <w:left w:val="none" w:sz="0" w:space="0" w:color="auto"/>
        <w:bottom w:val="none" w:sz="0" w:space="0" w:color="auto"/>
        <w:right w:val="none" w:sz="0" w:space="0" w:color="auto"/>
      </w:divBdr>
    </w:div>
    <w:div w:id="1153136568">
      <w:bodyDiv w:val="1"/>
      <w:marLeft w:val="0"/>
      <w:marRight w:val="0"/>
      <w:marTop w:val="0"/>
      <w:marBottom w:val="0"/>
      <w:divBdr>
        <w:top w:val="none" w:sz="0" w:space="0" w:color="auto"/>
        <w:left w:val="none" w:sz="0" w:space="0" w:color="auto"/>
        <w:bottom w:val="none" w:sz="0" w:space="0" w:color="auto"/>
        <w:right w:val="none" w:sz="0" w:space="0" w:color="auto"/>
      </w:divBdr>
    </w:div>
    <w:div w:id="1166629498">
      <w:bodyDiv w:val="1"/>
      <w:marLeft w:val="0"/>
      <w:marRight w:val="0"/>
      <w:marTop w:val="0"/>
      <w:marBottom w:val="0"/>
      <w:divBdr>
        <w:top w:val="none" w:sz="0" w:space="0" w:color="auto"/>
        <w:left w:val="none" w:sz="0" w:space="0" w:color="auto"/>
        <w:bottom w:val="none" w:sz="0" w:space="0" w:color="auto"/>
        <w:right w:val="none" w:sz="0" w:space="0" w:color="auto"/>
      </w:divBdr>
    </w:div>
    <w:div w:id="1179471049">
      <w:bodyDiv w:val="1"/>
      <w:marLeft w:val="0"/>
      <w:marRight w:val="0"/>
      <w:marTop w:val="0"/>
      <w:marBottom w:val="0"/>
      <w:divBdr>
        <w:top w:val="none" w:sz="0" w:space="0" w:color="auto"/>
        <w:left w:val="none" w:sz="0" w:space="0" w:color="auto"/>
        <w:bottom w:val="none" w:sz="0" w:space="0" w:color="auto"/>
        <w:right w:val="none" w:sz="0" w:space="0" w:color="auto"/>
      </w:divBdr>
    </w:div>
    <w:div w:id="1214273835">
      <w:bodyDiv w:val="1"/>
      <w:marLeft w:val="0"/>
      <w:marRight w:val="0"/>
      <w:marTop w:val="0"/>
      <w:marBottom w:val="0"/>
      <w:divBdr>
        <w:top w:val="none" w:sz="0" w:space="0" w:color="auto"/>
        <w:left w:val="none" w:sz="0" w:space="0" w:color="auto"/>
        <w:bottom w:val="none" w:sz="0" w:space="0" w:color="auto"/>
        <w:right w:val="none" w:sz="0" w:space="0" w:color="auto"/>
      </w:divBdr>
    </w:div>
    <w:div w:id="1241863030">
      <w:bodyDiv w:val="1"/>
      <w:marLeft w:val="0"/>
      <w:marRight w:val="0"/>
      <w:marTop w:val="0"/>
      <w:marBottom w:val="0"/>
      <w:divBdr>
        <w:top w:val="none" w:sz="0" w:space="0" w:color="auto"/>
        <w:left w:val="none" w:sz="0" w:space="0" w:color="auto"/>
        <w:bottom w:val="none" w:sz="0" w:space="0" w:color="auto"/>
        <w:right w:val="none" w:sz="0" w:space="0" w:color="auto"/>
      </w:divBdr>
    </w:div>
    <w:div w:id="1254973787">
      <w:bodyDiv w:val="1"/>
      <w:marLeft w:val="0"/>
      <w:marRight w:val="0"/>
      <w:marTop w:val="0"/>
      <w:marBottom w:val="0"/>
      <w:divBdr>
        <w:top w:val="none" w:sz="0" w:space="0" w:color="auto"/>
        <w:left w:val="none" w:sz="0" w:space="0" w:color="auto"/>
        <w:bottom w:val="none" w:sz="0" w:space="0" w:color="auto"/>
        <w:right w:val="none" w:sz="0" w:space="0" w:color="auto"/>
      </w:divBdr>
    </w:div>
    <w:div w:id="1255282019">
      <w:bodyDiv w:val="1"/>
      <w:marLeft w:val="0"/>
      <w:marRight w:val="0"/>
      <w:marTop w:val="0"/>
      <w:marBottom w:val="0"/>
      <w:divBdr>
        <w:top w:val="none" w:sz="0" w:space="0" w:color="auto"/>
        <w:left w:val="none" w:sz="0" w:space="0" w:color="auto"/>
        <w:bottom w:val="none" w:sz="0" w:space="0" w:color="auto"/>
        <w:right w:val="none" w:sz="0" w:space="0" w:color="auto"/>
      </w:divBdr>
    </w:div>
    <w:div w:id="1259563571">
      <w:bodyDiv w:val="1"/>
      <w:marLeft w:val="0"/>
      <w:marRight w:val="0"/>
      <w:marTop w:val="0"/>
      <w:marBottom w:val="0"/>
      <w:divBdr>
        <w:top w:val="none" w:sz="0" w:space="0" w:color="auto"/>
        <w:left w:val="none" w:sz="0" w:space="0" w:color="auto"/>
        <w:bottom w:val="none" w:sz="0" w:space="0" w:color="auto"/>
        <w:right w:val="none" w:sz="0" w:space="0" w:color="auto"/>
      </w:divBdr>
    </w:div>
    <w:div w:id="1262758651">
      <w:bodyDiv w:val="1"/>
      <w:marLeft w:val="0"/>
      <w:marRight w:val="0"/>
      <w:marTop w:val="0"/>
      <w:marBottom w:val="0"/>
      <w:divBdr>
        <w:top w:val="none" w:sz="0" w:space="0" w:color="auto"/>
        <w:left w:val="none" w:sz="0" w:space="0" w:color="auto"/>
        <w:bottom w:val="none" w:sz="0" w:space="0" w:color="auto"/>
        <w:right w:val="none" w:sz="0" w:space="0" w:color="auto"/>
      </w:divBdr>
    </w:div>
    <w:div w:id="1276981461">
      <w:bodyDiv w:val="1"/>
      <w:marLeft w:val="0"/>
      <w:marRight w:val="0"/>
      <w:marTop w:val="0"/>
      <w:marBottom w:val="0"/>
      <w:divBdr>
        <w:top w:val="none" w:sz="0" w:space="0" w:color="auto"/>
        <w:left w:val="none" w:sz="0" w:space="0" w:color="auto"/>
        <w:bottom w:val="none" w:sz="0" w:space="0" w:color="auto"/>
        <w:right w:val="none" w:sz="0" w:space="0" w:color="auto"/>
      </w:divBdr>
    </w:div>
    <w:div w:id="1284651210">
      <w:bodyDiv w:val="1"/>
      <w:marLeft w:val="0"/>
      <w:marRight w:val="0"/>
      <w:marTop w:val="0"/>
      <w:marBottom w:val="0"/>
      <w:divBdr>
        <w:top w:val="none" w:sz="0" w:space="0" w:color="auto"/>
        <w:left w:val="none" w:sz="0" w:space="0" w:color="auto"/>
        <w:bottom w:val="none" w:sz="0" w:space="0" w:color="auto"/>
        <w:right w:val="none" w:sz="0" w:space="0" w:color="auto"/>
      </w:divBdr>
    </w:div>
    <w:div w:id="1310019706">
      <w:bodyDiv w:val="1"/>
      <w:marLeft w:val="0"/>
      <w:marRight w:val="0"/>
      <w:marTop w:val="0"/>
      <w:marBottom w:val="0"/>
      <w:divBdr>
        <w:top w:val="none" w:sz="0" w:space="0" w:color="auto"/>
        <w:left w:val="none" w:sz="0" w:space="0" w:color="auto"/>
        <w:bottom w:val="none" w:sz="0" w:space="0" w:color="auto"/>
        <w:right w:val="none" w:sz="0" w:space="0" w:color="auto"/>
      </w:divBdr>
    </w:div>
    <w:div w:id="1338919318">
      <w:bodyDiv w:val="1"/>
      <w:marLeft w:val="0"/>
      <w:marRight w:val="0"/>
      <w:marTop w:val="0"/>
      <w:marBottom w:val="0"/>
      <w:divBdr>
        <w:top w:val="none" w:sz="0" w:space="0" w:color="auto"/>
        <w:left w:val="none" w:sz="0" w:space="0" w:color="auto"/>
        <w:bottom w:val="none" w:sz="0" w:space="0" w:color="auto"/>
        <w:right w:val="none" w:sz="0" w:space="0" w:color="auto"/>
      </w:divBdr>
    </w:div>
    <w:div w:id="1349680418">
      <w:bodyDiv w:val="1"/>
      <w:marLeft w:val="0"/>
      <w:marRight w:val="0"/>
      <w:marTop w:val="0"/>
      <w:marBottom w:val="0"/>
      <w:divBdr>
        <w:top w:val="none" w:sz="0" w:space="0" w:color="auto"/>
        <w:left w:val="none" w:sz="0" w:space="0" w:color="auto"/>
        <w:bottom w:val="none" w:sz="0" w:space="0" w:color="auto"/>
        <w:right w:val="none" w:sz="0" w:space="0" w:color="auto"/>
      </w:divBdr>
    </w:div>
    <w:div w:id="1412700779">
      <w:bodyDiv w:val="1"/>
      <w:marLeft w:val="0"/>
      <w:marRight w:val="0"/>
      <w:marTop w:val="0"/>
      <w:marBottom w:val="0"/>
      <w:divBdr>
        <w:top w:val="none" w:sz="0" w:space="0" w:color="auto"/>
        <w:left w:val="none" w:sz="0" w:space="0" w:color="auto"/>
        <w:bottom w:val="none" w:sz="0" w:space="0" w:color="auto"/>
        <w:right w:val="none" w:sz="0" w:space="0" w:color="auto"/>
      </w:divBdr>
    </w:div>
    <w:div w:id="1420906809">
      <w:bodyDiv w:val="1"/>
      <w:marLeft w:val="0"/>
      <w:marRight w:val="0"/>
      <w:marTop w:val="0"/>
      <w:marBottom w:val="0"/>
      <w:divBdr>
        <w:top w:val="none" w:sz="0" w:space="0" w:color="auto"/>
        <w:left w:val="none" w:sz="0" w:space="0" w:color="auto"/>
        <w:bottom w:val="none" w:sz="0" w:space="0" w:color="auto"/>
        <w:right w:val="none" w:sz="0" w:space="0" w:color="auto"/>
      </w:divBdr>
    </w:div>
    <w:div w:id="1424717015">
      <w:bodyDiv w:val="1"/>
      <w:marLeft w:val="0"/>
      <w:marRight w:val="0"/>
      <w:marTop w:val="0"/>
      <w:marBottom w:val="0"/>
      <w:divBdr>
        <w:top w:val="none" w:sz="0" w:space="0" w:color="auto"/>
        <w:left w:val="none" w:sz="0" w:space="0" w:color="auto"/>
        <w:bottom w:val="none" w:sz="0" w:space="0" w:color="auto"/>
        <w:right w:val="none" w:sz="0" w:space="0" w:color="auto"/>
      </w:divBdr>
    </w:div>
    <w:div w:id="1436899174">
      <w:bodyDiv w:val="1"/>
      <w:marLeft w:val="0"/>
      <w:marRight w:val="0"/>
      <w:marTop w:val="0"/>
      <w:marBottom w:val="0"/>
      <w:divBdr>
        <w:top w:val="none" w:sz="0" w:space="0" w:color="auto"/>
        <w:left w:val="none" w:sz="0" w:space="0" w:color="auto"/>
        <w:bottom w:val="none" w:sz="0" w:space="0" w:color="auto"/>
        <w:right w:val="none" w:sz="0" w:space="0" w:color="auto"/>
      </w:divBdr>
      <w:divsChild>
        <w:div w:id="1602639981">
          <w:marLeft w:val="0"/>
          <w:marRight w:val="0"/>
          <w:marTop w:val="0"/>
          <w:marBottom w:val="0"/>
          <w:divBdr>
            <w:top w:val="none" w:sz="0" w:space="0" w:color="auto"/>
            <w:left w:val="none" w:sz="0" w:space="0" w:color="auto"/>
            <w:bottom w:val="none" w:sz="0" w:space="0" w:color="auto"/>
            <w:right w:val="none" w:sz="0" w:space="0" w:color="auto"/>
          </w:divBdr>
        </w:div>
      </w:divsChild>
    </w:div>
    <w:div w:id="1437746712">
      <w:bodyDiv w:val="1"/>
      <w:marLeft w:val="0"/>
      <w:marRight w:val="0"/>
      <w:marTop w:val="0"/>
      <w:marBottom w:val="0"/>
      <w:divBdr>
        <w:top w:val="none" w:sz="0" w:space="0" w:color="auto"/>
        <w:left w:val="none" w:sz="0" w:space="0" w:color="auto"/>
        <w:bottom w:val="none" w:sz="0" w:space="0" w:color="auto"/>
        <w:right w:val="none" w:sz="0" w:space="0" w:color="auto"/>
      </w:divBdr>
    </w:div>
    <w:div w:id="1439062171">
      <w:bodyDiv w:val="1"/>
      <w:marLeft w:val="0"/>
      <w:marRight w:val="0"/>
      <w:marTop w:val="0"/>
      <w:marBottom w:val="0"/>
      <w:divBdr>
        <w:top w:val="none" w:sz="0" w:space="0" w:color="auto"/>
        <w:left w:val="none" w:sz="0" w:space="0" w:color="auto"/>
        <w:bottom w:val="none" w:sz="0" w:space="0" w:color="auto"/>
        <w:right w:val="none" w:sz="0" w:space="0" w:color="auto"/>
      </w:divBdr>
    </w:div>
    <w:div w:id="1440297452">
      <w:bodyDiv w:val="1"/>
      <w:marLeft w:val="0"/>
      <w:marRight w:val="0"/>
      <w:marTop w:val="0"/>
      <w:marBottom w:val="0"/>
      <w:divBdr>
        <w:top w:val="none" w:sz="0" w:space="0" w:color="auto"/>
        <w:left w:val="none" w:sz="0" w:space="0" w:color="auto"/>
        <w:bottom w:val="none" w:sz="0" w:space="0" w:color="auto"/>
        <w:right w:val="none" w:sz="0" w:space="0" w:color="auto"/>
      </w:divBdr>
    </w:div>
    <w:div w:id="1448349696">
      <w:bodyDiv w:val="1"/>
      <w:marLeft w:val="0"/>
      <w:marRight w:val="0"/>
      <w:marTop w:val="0"/>
      <w:marBottom w:val="0"/>
      <w:divBdr>
        <w:top w:val="none" w:sz="0" w:space="0" w:color="auto"/>
        <w:left w:val="none" w:sz="0" w:space="0" w:color="auto"/>
        <w:bottom w:val="none" w:sz="0" w:space="0" w:color="auto"/>
        <w:right w:val="none" w:sz="0" w:space="0" w:color="auto"/>
      </w:divBdr>
    </w:div>
    <w:div w:id="1462458679">
      <w:bodyDiv w:val="1"/>
      <w:marLeft w:val="0"/>
      <w:marRight w:val="0"/>
      <w:marTop w:val="0"/>
      <w:marBottom w:val="0"/>
      <w:divBdr>
        <w:top w:val="none" w:sz="0" w:space="0" w:color="auto"/>
        <w:left w:val="none" w:sz="0" w:space="0" w:color="auto"/>
        <w:bottom w:val="none" w:sz="0" w:space="0" w:color="auto"/>
        <w:right w:val="none" w:sz="0" w:space="0" w:color="auto"/>
      </w:divBdr>
    </w:div>
    <w:div w:id="1475951218">
      <w:bodyDiv w:val="1"/>
      <w:marLeft w:val="0"/>
      <w:marRight w:val="0"/>
      <w:marTop w:val="0"/>
      <w:marBottom w:val="0"/>
      <w:divBdr>
        <w:top w:val="none" w:sz="0" w:space="0" w:color="auto"/>
        <w:left w:val="none" w:sz="0" w:space="0" w:color="auto"/>
        <w:bottom w:val="none" w:sz="0" w:space="0" w:color="auto"/>
        <w:right w:val="none" w:sz="0" w:space="0" w:color="auto"/>
      </w:divBdr>
    </w:div>
    <w:div w:id="1480999049">
      <w:bodyDiv w:val="1"/>
      <w:marLeft w:val="0"/>
      <w:marRight w:val="0"/>
      <w:marTop w:val="0"/>
      <w:marBottom w:val="0"/>
      <w:divBdr>
        <w:top w:val="none" w:sz="0" w:space="0" w:color="auto"/>
        <w:left w:val="none" w:sz="0" w:space="0" w:color="auto"/>
        <w:bottom w:val="none" w:sz="0" w:space="0" w:color="auto"/>
        <w:right w:val="none" w:sz="0" w:space="0" w:color="auto"/>
      </w:divBdr>
    </w:div>
    <w:div w:id="1483346077">
      <w:bodyDiv w:val="1"/>
      <w:marLeft w:val="0"/>
      <w:marRight w:val="0"/>
      <w:marTop w:val="0"/>
      <w:marBottom w:val="0"/>
      <w:divBdr>
        <w:top w:val="none" w:sz="0" w:space="0" w:color="auto"/>
        <w:left w:val="none" w:sz="0" w:space="0" w:color="auto"/>
        <w:bottom w:val="none" w:sz="0" w:space="0" w:color="auto"/>
        <w:right w:val="none" w:sz="0" w:space="0" w:color="auto"/>
      </w:divBdr>
    </w:div>
    <w:div w:id="1484542990">
      <w:bodyDiv w:val="1"/>
      <w:marLeft w:val="0"/>
      <w:marRight w:val="0"/>
      <w:marTop w:val="0"/>
      <w:marBottom w:val="0"/>
      <w:divBdr>
        <w:top w:val="none" w:sz="0" w:space="0" w:color="auto"/>
        <w:left w:val="none" w:sz="0" w:space="0" w:color="auto"/>
        <w:bottom w:val="none" w:sz="0" w:space="0" w:color="auto"/>
        <w:right w:val="none" w:sz="0" w:space="0" w:color="auto"/>
      </w:divBdr>
    </w:div>
    <w:div w:id="1513184632">
      <w:bodyDiv w:val="1"/>
      <w:marLeft w:val="0"/>
      <w:marRight w:val="0"/>
      <w:marTop w:val="0"/>
      <w:marBottom w:val="0"/>
      <w:divBdr>
        <w:top w:val="none" w:sz="0" w:space="0" w:color="auto"/>
        <w:left w:val="none" w:sz="0" w:space="0" w:color="auto"/>
        <w:bottom w:val="none" w:sz="0" w:space="0" w:color="auto"/>
        <w:right w:val="none" w:sz="0" w:space="0" w:color="auto"/>
      </w:divBdr>
    </w:div>
    <w:div w:id="1540169315">
      <w:bodyDiv w:val="1"/>
      <w:marLeft w:val="0"/>
      <w:marRight w:val="0"/>
      <w:marTop w:val="0"/>
      <w:marBottom w:val="0"/>
      <w:divBdr>
        <w:top w:val="none" w:sz="0" w:space="0" w:color="auto"/>
        <w:left w:val="none" w:sz="0" w:space="0" w:color="auto"/>
        <w:bottom w:val="none" w:sz="0" w:space="0" w:color="auto"/>
        <w:right w:val="none" w:sz="0" w:space="0" w:color="auto"/>
      </w:divBdr>
    </w:div>
    <w:div w:id="1562205177">
      <w:bodyDiv w:val="1"/>
      <w:marLeft w:val="0"/>
      <w:marRight w:val="0"/>
      <w:marTop w:val="0"/>
      <w:marBottom w:val="0"/>
      <w:divBdr>
        <w:top w:val="none" w:sz="0" w:space="0" w:color="auto"/>
        <w:left w:val="none" w:sz="0" w:space="0" w:color="auto"/>
        <w:bottom w:val="none" w:sz="0" w:space="0" w:color="auto"/>
        <w:right w:val="none" w:sz="0" w:space="0" w:color="auto"/>
      </w:divBdr>
    </w:div>
    <w:div w:id="1573271306">
      <w:bodyDiv w:val="1"/>
      <w:marLeft w:val="0"/>
      <w:marRight w:val="0"/>
      <w:marTop w:val="0"/>
      <w:marBottom w:val="0"/>
      <w:divBdr>
        <w:top w:val="none" w:sz="0" w:space="0" w:color="auto"/>
        <w:left w:val="none" w:sz="0" w:space="0" w:color="auto"/>
        <w:bottom w:val="none" w:sz="0" w:space="0" w:color="auto"/>
        <w:right w:val="none" w:sz="0" w:space="0" w:color="auto"/>
      </w:divBdr>
    </w:div>
    <w:div w:id="1595671618">
      <w:bodyDiv w:val="1"/>
      <w:marLeft w:val="0"/>
      <w:marRight w:val="0"/>
      <w:marTop w:val="0"/>
      <w:marBottom w:val="0"/>
      <w:divBdr>
        <w:top w:val="none" w:sz="0" w:space="0" w:color="auto"/>
        <w:left w:val="none" w:sz="0" w:space="0" w:color="auto"/>
        <w:bottom w:val="none" w:sz="0" w:space="0" w:color="auto"/>
        <w:right w:val="none" w:sz="0" w:space="0" w:color="auto"/>
      </w:divBdr>
    </w:div>
    <w:div w:id="1609048537">
      <w:bodyDiv w:val="1"/>
      <w:marLeft w:val="0"/>
      <w:marRight w:val="0"/>
      <w:marTop w:val="0"/>
      <w:marBottom w:val="0"/>
      <w:divBdr>
        <w:top w:val="none" w:sz="0" w:space="0" w:color="auto"/>
        <w:left w:val="none" w:sz="0" w:space="0" w:color="auto"/>
        <w:bottom w:val="none" w:sz="0" w:space="0" w:color="auto"/>
        <w:right w:val="none" w:sz="0" w:space="0" w:color="auto"/>
      </w:divBdr>
    </w:div>
    <w:div w:id="1635328779">
      <w:bodyDiv w:val="1"/>
      <w:marLeft w:val="0"/>
      <w:marRight w:val="0"/>
      <w:marTop w:val="0"/>
      <w:marBottom w:val="0"/>
      <w:divBdr>
        <w:top w:val="none" w:sz="0" w:space="0" w:color="auto"/>
        <w:left w:val="none" w:sz="0" w:space="0" w:color="auto"/>
        <w:bottom w:val="none" w:sz="0" w:space="0" w:color="auto"/>
        <w:right w:val="none" w:sz="0" w:space="0" w:color="auto"/>
      </w:divBdr>
    </w:div>
    <w:div w:id="1650983359">
      <w:bodyDiv w:val="1"/>
      <w:marLeft w:val="0"/>
      <w:marRight w:val="0"/>
      <w:marTop w:val="0"/>
      <w:marBottom w:val="0"/>
      <w:divBdr>
        <w:top w:val="none" w:sz="0" w:space="0" w:color="auto"/>
        <w:left w:val="none" w:sz="0" w:space="0" w:color="auto"/>
        <w:bottom w:val="none" w:sz="0" w:space="0" w:color="auto"/>
        <w:right w:val="none" w:sz="0" w:space="0" w:color="auto"/>
      </w:divBdr>
    </w:div>
    <w:div w:id="1742680944">
      <w:bodyDiv w:val="1"/>
      <w:marLeft w:val="0"/>
      <w:marRight w:val="0"/>
      <w:marTop w:val="0"/>
      <w:marBottom w:val="0"/>
      <w:divBdr>
        <w:top w:val="none" w:sz="0" w:space="0" w:color="auto"/>
        <w:left w:val="none" w:sz="0" w:space="0" w:color="auto"/>
        <w:bottom w:val="none" w:sz="0" w:space="0" w:color="auto"/>
        <w:right w:val="none" w:sz="0" w:space="0" w:color="auto"/>
      </w:divBdr>
    </w:div>
    <w:div w:id="1777094817">
      <w:bodyDiv w:val="1"/>
      <w:marLeft w:val="0"/>
      <w:marRight w:val="0"/>
      <w:marTop w:val="0"/>
      <w:marBottom w:val="0"/>
      <w:divBdr>
        <w:top w:val="none" w:sz="0" w:space="0" w:color="auto"/>
        <w:left w:val="none" w:sz="0" w:space="0" w:color="auto"/>
        <w:bottom w:val="none" w:sz="0" w:space="0" w:color="auto"/>
        <w:right w:val="none" w:sz="0" w:space="0" w:color="auto"/>
      </w:divBdr>
    </w:div>
    <w:div w:id="1829011413">
      <w:bodyDiv w:val="1"/>
      <w:marLeft w:val="0"/>
      <w:marRight w:val="0"/>
      <w:marTop w:val="0"/>
      <w:marBottom w:val="0"/>
      <w:divBdr>
        <w:top w:val="none" w:sz="0" w:space="0" w:color="auto"/>
        <w:left w:val="none" w:sz="0" w:space="0" w:color="auto"/>
        <w:bottom w:val="none" w:sz="0" w:space="0" w:color="auto"/>
        <w:right w:val="none" w:sz="0" w:space="0" w:color="auto"/>
      </w:divBdr>
    </w:div>
    <w:div w:id="1831945564">
      <w:bodyDiv w:val="1"/>
      <w:marLeft w:val="0"/>
      <w:marRight w:val="0"/>
      <w:marTop w:val="0"/>
      <w:marBottom w:val="0"/>
      <w:divBdr>
        <w:top w:val="none" w:sz="0" w:space="0" w:color="auto"/>
        <w:left w:val="none" w:sz="0" w:space="0" w:color="auto"/>
        <w:bottom w:val="none" w:sz="0" w:space="0" w:color="auto"/>
        <w:right w:val="none" w:sz="0" w:space="0" w:color="auto"/>
      </w:divBdr>
    </w:div>
    <w:div w:id="1870948861">
      <w:bodyDiv w:val="1"/>
      <w:marLeft w:val="0"/>
      <w:marRight w:val="0"/>
      <w:marTop w:val="0"/>
      <w:marBottom w:val="0"/>
      <w:divBdr>
        <w:top w:val="none" w:sz="0" w:space="0" w:color="auto"/>
        <w:left w:val="none" w:sz="0" w:space="0" w:color="auto"/>
        <w:bottom w:val="none" w:sz="0" w:space="0" w:color="auto"/>
        <w:right w:val="none" w:sz="0" w:space="0" w:color="auto"/>
      </w:divBdr>
    </w:div>
    <w:div w:id="1923638888">
      <w:bodyDiv w:val="1"/>
      <w:marLeft w:val="0"/>
      <w:marRight w:val="0"/>
      <w:marTop w:val="0"/>
      <w:marBottom w:val="0"/>
      <w:divBdr>
        <w:top w:val="none" w:sz="0" w:space="0" w:color="auto"/>
        <w:left w:val="none" w:sz="0" w:space="0" w:color="auto"/>
        <w:bottom w:val="none" w:sz="0" w:space="0" w:color="auto"/>
        <w:right w:val="none" w:sz="0" w:space="0" w:color="auto"/>
      </w:divBdr>
    </w:div>
    <w:div w:id="1931624081">
      <w:bodyDiv w:val="1"/>
      <w:marLeft w:val="0"/>
      <w:marRight w:val="0"/>
      <w:marTop w:val="0"/>
      <w:marBottom w:val="0"/>
      <w:divBdr>
        <w:top w:val="none" w:sz="0" w:space="0" w:color="auto"/>
        <w:left w:val="none" w:sz="0" w:space="0" w:color="auto"/>
        <w:bottom w:val="none" w:sz="0" w:space="0" w:color="auto"/>
        <w:right w:val="none" w:sz="0" w:space="0" w:color="auto"/>
      </w:divBdr>
    </w:div>
    <w:div w:id="1948613658">
      <w:bodyDiv w:val="1"/>
      <w:marLeft w:val="0"/>
      <w:marRight w:val="0"/>
      <w:marTop w:val="0"/>
      <w:marBottom w:val="0"/>
      <w:divBdr>
        <w:top w:val="none" w:sz="0" w:space="0" w:color="auto"/>
        <w:left w:val="none" w:sz="0" w:space="0" w:color="auto"/>
        <w:bottom w:val="none" w:sz="0" w:space="0" w:color="auto"/>
        <w:right w:val="none" w:sz="0" w:space="0" w:color="auto"/>
      </w:divBdr>
    </w:div>
    <w:div w:id="2004626587">
      <w:bodyDiv w:val="1"/>
      <w:marLeft w:val="0"/>
      <w:marRight w:val="0"/>
      <w:marTop w:val="0"/>
      <w:marBottom w:val="0"/>
      <w:divBdr>
        <w:top w:val="none" w:sz="0" w:space="0" w:color="auto"/>
        <w:left w:val="none" w:sz="0" w:space="0" w:color="auto"/>
        <w:bottom w:val="none" w:sz="0" w:space="0" w:color="auto"/>
        <w:right w:val="none" w:sz="0" w:space="0" w:color="auto"/>
      </w:divBdr>
    </w:div>
    <w:div w:id="2005426427">
      <w:bodyDiv w:val="1"/>
      <w:marLeft w:val="0"/>
      <w:marRight w:val="0"/>
      <w:marTop w:val="0"/>
      <w:marBottom w:val="0"/>
      <w:divBdr>
        <w:top w:val="none" w:sz="0" w:space="0" w:color="auto"/>
        <w:left w:val="none" w:sz="0" w:space="0" w:color="auto"/>
        <w:bottom w:val="none" w:sz="0" w:space="0" w:color="auto"/>
        <w:right w:val="none" w:sz="0" w:space="0" w:color="auto"/>
      </w:divBdr>
    </w:div>
    <w:div w:id="2076973499">
      <w:bodyDiv w:val="1"/>
      <w:marLeft w:val="0"/>
      <w:marRight w:val="0"/>
      <w:marTop w:val="0"/>
      <w:marBottom w:val="0"/>
      <w:divBdr>
        <w:top w:val="none" w:sz="0" w:space="0" w:color="auto"/>
        <w:left w:val="none" w:sz="0" w:space="0" w:color="auto"/>
        <w:bottom w:val="none" w:sz="0" w:space="0" w:color="auto"/>
        <w:right w:val="none" w:sz="0" w:space="0" w:color="auto"/>
      </w:divBdr>
    </w:div>
    <w:div w:id="2087145034">
      <w:bodyDiv w:val="1"/>
      <w:marLeft w:val="0"/>
      <w:marRight w:val="0"/>
      <w:marTop w:val="0"/>
      <w:marBottom w:val="0"/>
      <w:divBdr>
        <w:top w:val="none" w:sz="0" w:space="0" w:color="auto"/>
        <w:left w:val="none" w:sz="0" w:space="0" w:color="auto"/>
        <w:bottom w:val="none" w:sz="0" w:space="0" w:color="auto"/>
        <w:right w:val="none" w:sz="0" w:space="0" w:color="auto"/>
      </w:divBdr>
    </w:div>
    <w:div w:id="2108772837">
      <w:bodyDiv w:val="1"/>
      <w:marLeft w:val="0"/>
      <w:marRight w:val="0"/>
      <w:marTop w:val="0"/>
      <w:marBottom w:val="0"/>
      <w:divBdr>
        <w:top w:val="none" w:sz="0" w:space="0" w:color="auto"/>
        <w:left w:val="none" w:sz="0" w:space="0" w:color="auto"/>
        <w:bottom w:val="none" w:sz="0" w:space="0" w:color="auto"/>
        <w:right w:val="none" w:sz="0" w:space="0" w:color="auto"/>
      </w:divBdr>
    </w:div>
    <w:div w:id="2117821929">
      <w:bodyDiv w:val="1"/>
      <w:marLeft w:val="0"/>
      <w:marRight w:val="0"/>
      <w:marTop w:val="0"/>
      <w:marBottom w:val="0"/>
      <w:divBdr>
        <w:top w:val="none" w:sz="0" w:space="0" w:color="auto"/>
        <w:left w:val="none" w:sz="0" w:space="0" w:color="auto"/>
        <w:bottom w:val="none" w:sz="0" w:space="0" w:color="auto"/>
        <w:right w:val="none" w:sz="0" w:space="0" w:color="auto"/>
      </w:divBdr>
    </w:div>
    <w:div w:id="2121872813">
      <w:bodyDiv w:val="1"/>
      <w:marLeft w:val="0"/>
      <w:marRight w:val="0"/>
      <w:marTop w:val="0"/>
      <w:marBottom w:val="0"/>
      <w:divBdr>
        <w:top w:val="none" w:sz="0" w:space="0" w:color="auto"/>
        <w:left w:val="none" w:sz="0" w:space="0" w:color="auto"/>
        <w:bottom w:val="none" w:sz="0" w:space="0" w:color="auto"/>
        <w:right w:val="none" w:sz="0" w:space="0" w:color="auto"/>
      </w:divBdr>
    </w:div>
    <w:div w:id="214080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AA518-8436-4FE5-B318-9E6345674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947</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https:/mul2.gov.am/tasks/818055/oneclick/ampopatert.docx?token=1ab5719c9f9cea41a852b84ef291f768</cp:keywords>
  <dc:description/>
  <cp:lastModifiedBy>Susanna Arzumanyan</cp:lastModifiedBy>
  <cp:revision>5</cp:revision>
  <cp:lastPrinted>2023-07-03T10:48:00Z</cp:lastPrinted>
  <dcterms:created xsi:type="dcterms:W3CDTF">2023-07-06T07:58:00Z</dcterms:created>
  <dcterms:modified xsi:type="dcterms:W3CDTF">2023-07-06T07:58:00Z</dcterms:modified>
</cp:coreProperties>
</file>