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240" w:lineRule="auto"/>
        <w:ind w:firstLine="567"/>
        <w:jc w:val="center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ՀԻՄՆԱՎՈՐՈՒՄ</w:t>
      </w:r>
    </w:p>
    <w:p w:rsidR="009F4A46" w:rsidRPr="00F909CE" w:rsidRDefault="009F4A46" w:rsidP="009F4A46">
      <w:pPr>
        <w:shd w:val="clear" w:color="auto" w:fill="FFFFFF"/>
        <w:tabs>
          <w:tab w:val="left" w:pos="993"/>
        </w:tabs>
        <w:spacing w:after="0" w:line="240" w:lineRule="auto"/>
        <w:ind w:firstLine="567"/>
        <w:jc w:val="center"/>
        <w:rPr>
          <w:rFonts w:ascii="GHEA Grapalat" w:hAnsi="GHEA Grapalat"/>
          <w:bCs/>
          <w:color w:val="000000"/>
          <w:sz w:val="24"/>
          <w:szCs w:val="24"/>
          <w:lang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«</w:t>
      </w:r>
      <w:r w:rsidRPr="00F909CE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ԱՅՆ 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ԴԵՊՔ</w:t>
      </w:r>
      <w:r w:rsidR="004364E6">
        <w:rPr>
          <w:rFonts w:ascii="GHEA Grapalat" w:hAnsi="GHEA Grapalat"/>
          <w:bCs/>
          <w:color w:val="000000"/>
          <w:sz w:val="24"/>
          <w:szCs w:val="24"/>
          <w:lang w:eastAsia="hy-AM"/>
        </w:rPr>
        <w:t>ԵՐ</w:t>
      </w:r>
      <w:r w:rsidRPr="00F909CE">
        <w:rPr>
          <w:rFonts w:ascii="GHEA Grapalat" w:hAnsi="GHEA Grapalat"/>
          <w:bCs/>
          <w:color w:val="000000"/>
          <w:sz w:val="24"/>
          <w:szCs w:val="24"/>
          <w:lang w:eastAsia="hy-AM"/>
        </w:rPr>
        <w:t>Ը ՍԱՀՄԱՆԵԼՈՒ ՄԱՍԻՆ, ԵՐԲ ՄԻՆՉԵՎ ՄԱՔՍԱՅԻՆ, ԱՅԼ ՓԱՍՏԱԹՂԹԵՐԻ ԿԱՄ ՏԵՂԵԿՈՒԹՅՈՒՆՆԵՐԻ ՍՏՈՒԳՄԱՆ ԱՎԱՐՏԸ ԱՊՐԱՆՔՆԵՐԻ ԲԱՑԹՈՂՄԱՆ ԴԵՊՔՈՒՄ ՄԱՔՍԱՏՈՒՐՔԻ, ՀԱՐԿԵՐԻ, ՀԱՏՈՒԿ, ՀԱԿԱԳՆԱԳՑՄԱՆ ԵՎ ՓՈԽՀԱՏՈՒՑՄԱՆ ՏՈՒՐՔԵՐԻ ՎՃԱՐՄԱՆ ԳԾՈՎ ՊԱՐՏԱՎՈՐՈՒԹՅՈՒՆՆԵՐԻ ԿԱՏԱՐՄԱՆ ԱՊԱՀՈՎՈՒՄ ՄԱՔՍԱՅԻՆ ՄԱՐՄԻՆՆԵՐԻՆ ՉԻ ՆԵՐԿԱՅԱՑՎՈՒՄ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9F4A46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«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միության մաքսային օրենսգրքի մասին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»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11․04․2017թ․ պայմանագրի հավելվածով հաստատված՝ Եվրասիական տնտեսական միության մաքսային օրենսգրքի 121-րդ հոդվածի 1-ին կետով նախատեսված է մինչև մաքսային, այլ փաստաթղթերի և 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կամ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տեղեկությունների ստուգման ավարտը ապրանքների բացթողման հնարավորություն, եթե, ի թիվս նույն կետում նշված պայմանների, ներկայացվել է մաքսատուրքի, հարկերի, հատուկ, հակագնագցման և փոխհատուցման տուրքերի վճարման գծով պարտավորությունների կատարման՝ նույն կետին համապատասխան որոշված ապահովում։ Եվրասիական տնտեսական միության մաքսային օրենսգրքի նույն հոդվածի 2-րդ կետի համաձայն՝ այդպիսի ապահովումը մաքսային մարմիններին չի ներկայացվում այն դեպքում, երբ հայտարարատուն հանդիսանում է լիազորված տնտեսական օպերատոր, ինչպես նաև Եվրասիական տնտեսական միության անդամ պետությունների՝ մաքսային կարգավորման վերաբերյալ օրենսդրությամբ սահմանված այլ դեպքերում։</w:t>
      </w:r>
    </w:p>
    <w:p w:rsidR="009F4A46" w:rsidRPr="00F909CE" w:rsidRDefault="009F4A46" w:rsidP="009F4A46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Միաժամանակ, «Մաքսային կարգավորման մասին» օրենքի 96-րդ հոդվածի 2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-րդ մասի համաձայն՝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Հայաստանի Հանրապետության կ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 xml:space="preserve">առավարությունը,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Եվրասիական տնտեսական մ</w:t>
      </w:r>
      <w:r w:rsidRPr="00F909CE">
        <w:rPr>
          <w:rFonts w:ascii="GHEA Grapalat" w:hAnsi="GHEA Grapalat"/>
          <w:color w:val="000000"/>
          <w:sz w:val="24"/>
          <w:szCs w:val="24"/>
          <w:lang w:eastAsia="hy-AM"/>
        </w:rPr>
        <w:t>իության մաքսային օրենսգրքի 121-րդ հոդվածի 2-րդ կետին համապատասխան, կարող է սահմանել այն դեպքերը, երբ մինչև մաքսային, այլ փաստաթղթերի կամ տեղեկությունների ստուգման ավարտը ապրանքների բացթողման դեպքում մաքսատուրքի, հարկերի, հատուկ, հակագնագցման և փոխհատուցման տուրքերի վճարման գծով պարտավորությունների կատարման ապահովում մաքսային մարմիններ չի ներկայացվում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, ինչն էլ նախատեսվում է սահմանել նախագծով։   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Կարգավորման առարկան, ակնկալվող արդյունքը.</w:t>
      </w:r>
    </w:p>
    <w:p w:rsidR="009F4A46" w:rsidRPr="0047405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ով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նախատեսվում է սահմանել մինչև մաքսային, այլ փաստաթղթերի և </w:t>
      </w:r>
      <w:r w:rsidRPr="00474059">
        <w:rPr>
          <w:rFonts w:ascii="GHEA Grapalat" w:hAnsi="GHEA Grapalat"/>
          <w:color w:val="000000"/>
          <w:sz w:val="24"/>
          <w:szCs w:val="24"/>
          <w:lang w:eastAsia="hy-AM"/>
        </w:rPr>
        <w:t>(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կամ</w:t>
      </w:r>
      <w:r w:rsidRPr="00474059">
        <w:rPr>
          <w:rFonts w:ascii="GHEA Grapalat" w:hAnsi="GHEA Grapalat"/>
          <w:color w:val="000000"/>
          <w:sz w:val="24"/>
          <w:szCs w:val="24"/>
          <w:lang w:eastAsia="hy-AM"/>
        </w:rPr>
        <w:t>)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տեղեկությունների ստուգման ավարտը ապրանքների բացթողման դեպքում մաքսատուրքի,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lastRenderedPageBreak/>
        <w:t>հարկերի, հատուկ, հակագնագցման և փոխհատուցման տուրքերի վճարման գծով պարտավորությունների կատարման ապահովման՝ մաքսային մարմիններին չներկայացման համապատասխան դեպք</w:t>
      </w:r>
      <w:r w:rsidR="0099272B">
        <w:rPr>
          <w:rFonts w:ascii="GHEA Grapalat" w:hAnsi="GHEA Grapalat"/>
          <w:color w:val="000000"/>
          <w:sz w:val="24"/>
          <w:szCs w:val="24"/>
          <w:lang w:eastAsia="hy-AM"/>
        </w:rPr>
        <w:t>եր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։ Նախագծի ընդունման արդյունքում նախատեսված չափանիշներին բավարարող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հայտարարատուների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համար կստեղծվեն ապրանքների բացթողման բարենպաստ պայմաններ, կնվազեցվեն </w:t>
      </w:r>
      <w:proofErr w:type="spellStart"/>
      <w:r>
        <w:rPr>
          <w:rFonts w:ascii="GHEA Grapalat" w:hAnsi="GHEA Grapalat"/>
          <w:color w:val="000000"/>
          <w:sz w:val="24"/>
          <w:szCs w:val="24"/>
          <w:lang w:eastAsia="hy-AM"/>
        </w:rPr>
        <w:t>հայտարարատուների</w:t>
      </w:r>
      <w:proofErr w:type="spellEnd"/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ժամանակային և ֆինանսական ծախսերը։</w:t>
      </w:r>
      <w:bookmarkStart w:id="0" w:name="_GoBack"/>
      <w:bookmarkEnd w:id="0"/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9F4A46" w:rsidRPr="001459FE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Նախագիծն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 առնչվում է ՀՀ կառավարության 18․11․2021թ․ N1902-Լ որոշմամբ սահմանված՝ «ՀՀ պետական եկամուտների կոմիտե» բաժնի 2․3-րդ կետով նախատեսված՝ «</w:t>
      </w:r>
      <w:r w:rsidRPr="001459FE">
        <w:rPr>
          <w:rFonts w:ascii="GHEA Grapalat" w:hAnsi="GHEA Grapalat"/>
          <w:color w:val="000000"/>
          <w:sz w:val="24"/>
          <w:szCs w:val="24"/>
          <w:lang w:eastAsia="hy-AM"/>
        </w:rPr>
        <w:t>Օրինապահ հարկ վճարողների համակարգի կատարելագործում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» միջոցառմանը, ինչպես նաև ՀՀ կառավարության 12․12․2019թ․ </w:t>
      </w:r>
      <w:r w:rsidRPr="001459FE">
        <w:rPr>
          <w:rFonts w:ascii="GHEA Grapalat" w:hAnsi="GHEA Grapalat"/>
          <w:color w:val="000000"/>
          <w:sz w:val="24"/>
          <w:szCs w:val="24"/>
          <w:lang w:eastAsia="hy-AM"/>
        </w:rPr>
        <w:t>N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1830-Լ որոշմամբ նախատեսված՝ «</w:t>
      </w:r>
      <w:r w:rsidRPr="001459FE">
        <w:rPr>
          <w:rFonts w:ascii="GHEA Grapalat" w:hAnsi="GHEA Grapalat"/>
          <w:bCs/>
          <w:color w:val="000000"/>
          <w:sz w:val="24"/>
          <w:szCs w:val="24"/>
          <w:lang w:eastAsia="hy-AM"/>
        </w:rPr>
        <w:t>2.1.4. Մաքսային հսկողության արդյունավետության բարձրացում</w:t>
      </w: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>» միջոցառմանը։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Նախագծի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մշակման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գործընթացում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ներգրավված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ինստիտուտները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և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անձինք</w:t>
      </w:r>
      <w:r w:rsidRPr="00EC6879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Նախագիծը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մշակվել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է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Հայաստանի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EC6879">
        <w:rPr>
          <w:rFonts w:ascii="GHEA Grapalat" w:hAnsi="GHEA Grapalat"/>
          <w:color w:val="000000"/>
          <w:sz w:val="24"/>
          <w:szCs w:val="24"/>
          <w:lang w:val="en-US" w:eastAsia="hy-AM"/>
        </w:rPr>
        <w:t>Հանրապետության</w:t>
      </w:r>
      <w:proofErr w:type="spellEnd"/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պետական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եկամուտների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կոմիտեի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կողմից</w:t>
      </w:r>
      <w:r w:rsidRPr="00EC6879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>Նախագծի ընդունմամբ լրացուցիչ ֆինանսական միջոցների ներգրավման անհրաժեշտություն առկա չէ: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Պետական բյուջեի </w:t>
      </w:r>
      <w:proofErr w:type="spellStart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>եկամուտներում</w:t>
      </w:r>
      <w:proofErr w:type="spellEnd"/>
      <w:r w:rsidRPr="00EC6879">
        <w:rPr>
          <w:rFonts w:ascii="GHEA Grapalat" w:hAnsi="GHEA Grapalat"/>
          <w:b/>
          <w:i/>
          <w:color w:val="000000"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eastAsia="hy-AM"/>
        </w:rPr>
      </w:pP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Նախագծի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ընդունմամբ </w:t>
      </w:r>
      <w:r w:rsidRPr="00EC6879"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</w:t>
      </w:r>
      <w:r w:rsidRPr="00EC6879">
        <w:rPr>
          <w:rFonts w:ascii="GHEA Grapalat" w:hAnsi="GHEA Grapalat"/>
          <w:bCs/>
          <w:color w:val="000000"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9F4A46" w:rsidRPr="00EC6879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9F4A46" w:rsidRDefault="009F4A46" w:rsidP="009F4A4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19525D" w:rsidRDefault="0099272B"/>
    <w:sectPr w:rsidR="0019525D" w:rsidSect="009A22FA">
      <w:pgSz w:w="11906" w:h="16838"/>
      <w:pgMar w:top="1134" w:right="567" w:bottom="567" w:left="1134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628"/>
    <w:rsid w:val="004364E6"/>
    <w:rsid w:val="00717628"/>
    <w:rsid w:val="007F0791"/>
    <w:rsid w:val="0099272B"/>
    <w:rsid w:val="009F4A46"/>
    <w:rsid w:val="00CB6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E3C159-D752-4568-A23C-77702A728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4A46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2896</Characters>
  <Application>Microsoft Office Word</Application>
  <DocSecurity>0</DocSecurity>
  <Lines>24</Lines>
  <Paragraphs>6</Paragraphs>
  <ScaleCrop>false</ScaleCrop>
  <Company/>
  <LinksUpToDate>false</LinksUpToDate>
  <CharactersWithSpaces>3398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Tigran Palyan</cp:lastModifiedBy>
  <cp:revision>4</cp:revision>
  <dcterms:created xsi:type="dcterms:W3CDTF">2023-06-12T11:32:00Z</dcterms:created>
  <dcterms:modified xsi:type="dcterms:W3CDTF">2023-06-28T06:14:00Z</dcterms:modified>
</cp:coreProperties>
</file>