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17B" w:rsidRPr="000E1458" w:rsidRDefault="00BF274E">
      <w:pPr>
        <w:tabs>
          <w:tab w:val="left" w:pos="1080"/>
        </w:tabs>
        <w:spacing w:before="240"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bookmarkStart w:id="0" w:name="_GoBack"/>
      <w:bookmarkEnd w:id="0"/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ՀԻՄՆԱՎՈՐՈՒՄ</w:t>
      </w:r>
    </w:p>
    <w:p w:rsidR="00AF017B" w:rsidRPr="000E1458" w:rsidRDefault="00BE184B">
      <w:pPr>
        <w:tabs>
          <w:tab w:val="left" w:pos="0"/>
        </w:tabs>
        <w:spacing w:before="240" w:after="0" w:line="360" w:lineRule="auto"/>
        <w:ind w:firstLine="720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="00BF274E" w:rsidRPr="000E145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Հայաստանի Հանրապետության կառավարության 2010 թվականի դեկտեմբերի 30-ի N 1734-Ն </w:t>
      </w:r>
      <w:r w:rsidR="0029562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և </w:t>
      </w:r>
      <w:r w:rsidR="00295622" w:rsidRPr="0029562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2013 թվականի դեկտեմբերի 26-ի N 1489-Ն որոշումների մեջ փոփոխություններ կատարելու մասին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 Կառավարության որոշման նախագծի</w:t>
      </w:r>
    </w:p>
    <w:p w:rsidR="00AF017B" w:rsidRPr="000E1458" w:rsidRDefault="00AF017B">
      <w:pPr>
        <w:tabs>
          <w:tab w:val="left" w:pos="1080"/>
        </w:tabs>
        <w:spacing w:before="240"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F017B" w:rsidRPr="000E1458" w:rsidRDefault="00BF274E">
      <w:pPr>
        <w:tabs>
          <w:tab w:val="left" w:pos="1080"/>
        </w:tabs>
        <w:spacing w:after="240" w:line="360" w:lineRule="auto"/>
        <w:ind w:firstLine="72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1. Իրավական ակտի ընդունման անհրաժեշտությունը</w:t>
      </w:r>
    </w:p>
    <w:p w:rsidR="00986041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Ներկայացվող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նպատակը</w:t>
      </w:r>
      <w:r w:rsidR="00A11D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86041"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ծրագրի 4.6-րդ մասով նախատեսված՝ կենսաթոշակների բարձրացմանը վերաբերող դրույթի </w:t>
      </w:r>
      <w:r w:rsidR="009860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(միջին ամսական և նվազագույն կենսաթոշակների չափերի ավելացման մասով) </w:t>
      </w:r>
      <w:r w:rsidR="00986041"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իրականաց</w:t>
      </w:r>
      <w:r w:rsidR="00986041" w:rsidRPr="00D251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 համար</w:t>
      </w:r>
      <w:r w:rsidR="009860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նախադրյալների ստեղծումն է։</w:t>
      </w:r>
    </w:p>
    <w:p w:rsidR="00AF017B" w:rsidRPr="000E1458" w:rsidRDefault="00986041">
      <w:pPr>
        <w:tabs>
          <w:tab w:val="left" w:pos="1080"/>
        </w:tabs>
        <w:spacing w:before="240"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ab/>
      </w:r>
      <w:r w:rsidR="00BF274E"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1.1. Կարգավորման հարաբերությունների ներկա վիճակը և առկա խնդիրները</w:t>
      </w:r>
    </w:p>
    <w:p w:rsidR="00AF017B" w:rsidRPr="000E1458" w:rsidRDefault="00BF274E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ՀՀ կառավարության ծրագրի 4.6-րդ մասի համաձայն, պարբերաբար բարձրացվելու են պետական կենսաթոշակների չափերը՝ մինչև 2026 թվականը նվազագույն կենսաթոշակի և կենսաթոշակի </w:t>
      </w:r>
      <w:r w:rsidR="003241A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միջին չափերը հավասարեցվ</w:t>
      </w: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ելու </w:t>
      </w:r>
      <w:r w:rsidR="003241A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են </w:t>
      </w: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համապատասխանաբար պարենային և սպառողական զամբյուղների արժեքներին:</w:t>
      </w: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Այս ծրագրային դրույթին համապատասխան, նվազագույն և միջին կենսաթոշակի չափ</w:t>
      </w:r>
      <w:r w:rsidR="000466E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եր</w:t>
      </w: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 բարձրացումն ապահովելու նպատակով պետական կենսաթոշակների չափերի պարբերաբար ավելացումը ՀՀ 202</w:t>
      </w:r>
      <w:r w:rsidR="008A2E8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4</w:t>
      </w: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-202</w:t>
      </w:r>
      <w:r w:rsidR="008A2E8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6</w:t>
      </w: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թթ. ՄԺԾԾ-ով սահմանված սոցիալական ոլորտի ծախսային գերակայություններից մեկն է:</w:t>
      </w:r>
    </w:p>
    <w:p w:rsidR="00295622" w:rsidRDefault="00BF274E" w:rsidP="005121C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2010 թվականի դեկտեմբերի 30-ի N 1734-Ն որոշմամբ  սահմանված են հիմնական աշխատանքային և զինվորական կենսաթոշակների չափերը հաշվարկելու համար հիմնական կենսաթոշակի չափը, աշխատանքային ստաժի և զինվորական ծառայության ստաժի մեկ տարվա արժեքը</w:t>
      </w:r>
      <w:r w:rsidR="00C95F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նվազագույն կենսաթոշակի չափը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Կառավարության </w:t>
      </w:r>
      <w:r w:rsidR="00295622"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2013 թվականի դեկտեմբերի 26-ի N 1489-Ն</w:t>
      </w:r>
      <w:r w:rsid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որոշմաբ </w:t>
      </w:r>
      <w:r w:rsid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սահմանաված են ծերության, հաշմանդամության, կերակրողին կորցնելու դեպքում նպաստների չափերը։</w:t>
      </w:r>
    </w:p>
    <w:p w:rsidR="008A2E88" w:rsidRDefault="008A2E88" w:rsidP="008A2E8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2E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Հարկ է նշել, որ կենսաթոշակային ապահովության և պետական նպաստների համակարգի առանձին ցուցանիշների միջև առկա է տրամաբանական փոխկապակցվածություն։ Հաշվի այն հանգամանքը, որ կենսաթոշակի ի</w:t>
      </w:r>
      <w:r w:rsidR="000466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րավունք տվող աշխատանքային ստաժի</w:t>
      </w:r>
      <w:r w:rsidRPr="008A2E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օրենքով սահմանված չափը չունենալու դեպքում անձը ձեռք է բերում սոցիալական նպաստի՝ ծերության նպաստի կամ հաշմանդամության նպաստ</w:t>
      </w:r>
      <w:r w:rsidR="007E32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Pr="008A2E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կամ կերակրողին կորցնելու դեպքում նպաստի իրավունք, նվազագույն կենսաթոշակի չափն ավելացնելիս նպատակահարմար է </w:t>
      </w:r>
      <w:r w:rsidR="007E32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համարժեք (նույն չափով)</w:t>
      </w:r>
      <w:r w:rsidRPr="008A2E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E32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ավելացնել </w:t>
      </w:r>
      <w:r w:rsidRPr="008A2E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նաև ծերության նպաստի կամ հաշմանդամության նպաստ</w:t>
      </w:r>
      <w:r w:rsidR="007E32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Pr="008A2E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կամ կերակրողին կորցնելու դեպքում նպաստի չափերը։</w:t>
      </w:r>
    </w:p>
    <w:p w:rsidR="003B560E" w:rsidRPr="008A2E88" w:rsidRDefault="003B560E" w:rsidP="00F2336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Այս տրամաբանությամբ </w:t>
      </w:r>
      <w:r w:rsidRPr="008A2E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2013 թվականի դեկտեմբերի 26-ի N 1489-Ն որոշմա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մբ </w:t>
      </w:r>
      <w:r w:rsidRPr="008A2E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սահմանված ծերության, հաշմանդամության, կերակրողին կորցնելու դեպքում նպաստների չափերը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մշտապես </w:t>
      </w:r>
      <w:r w:rsidR="00F233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ներդաշնակեցվել են </w:t>
      </w:r>
      <w:r w:rsidR="00F23366"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2010 թվականի դեկտեմբերի 30-ի N 1734-Ն որոշմամբ  սահմանված</w:t>
      </w:r>
      <w:r w:rsidR="00F233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աշխատանքային կենսաթոշակների նվազագույն չափերի (մինչև 2019 թվականը՝ հիմնական կենսաթոշակի, իսկ դրանից հետո՝ նվազագույն կենսաթոշակի չափերի) հետ։</w:t>
      </w:r>
    </w:p>
    <w:p w:rsidR="008A2E88" w:rsidRDefault="008A2E88" w:rsidP="008A2E8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2E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Ըստ այդմ, անհրաժեշտ </w:t>
      </w:r>
      <w:r w:rsidR="003241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</w:t>
      </w:r>
      <w:r w:rsidRPr="008A2E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համարժեք փոփոխություններ կատարել նաև ՀՀ կառավարության 2013 թվականի դեկտեմբերի 26-ի N 1489-Ն որոշմա</w:t>
      </w:r>
      <w:r w:rsidR="007E32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մեջ</w:t>
      </w:r>
      <w:r w:rsidRPr="008A2E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  </w:t>
      </w:r>
    </w:p>
    <w:p w:rsidR="00AF017B" w:rsidRPr="000E1458" w:rsidRDefault="00BF274E">
      <w:pPr>
        <w:tabs>
          <w:tab w:val="left" w:pos="1080"/>
        </w:tabs>
        <w:spacing w:before="240"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1.2. Առկա խնդրի առաջարկվող լուծումը</w:t>
      </w:r>
    </w:p>
    <w:p w:rsidR="00AF017B" w:rsidRPr="000E1458" w:rsidRDefault="00BF274E">
      <w:pPr>
        <w:spacing w:before="240"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վերը նշվածը, առաջարկվում է համապատասխան փոփոխություն կատարել Հայաստանի Հանրապետության կառավարության 2010 թվականի դեկտեմբերի 30-ի N 1734-Ն </w:t>
      </w:r>
      <w:r w:rsidR="00295622"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 2013 թվականի դեկտեմբերի 26-ի N 1489-Ն որոշումների</w:t>
      </w:r>
      <w:r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մեջ:</w:t>
      </w:r>
    </w:p>
    <w:p w:rsidR="00AF017B" w:rsidRPr="000E1458" w:rsidRDefault="00AF017B">
      <w:pPr>
        <w:tabs>
          <w:tab w:val="left" w:pos="1080"/>
        </w:tabs>
        <w:spacing w:after="0" w:line="360" w:lineRule="auto"/>
        <w:ind w:firstLine="720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F017B" w:rsidRPr="000E1458" w:rsidRDefault="00BF274E">
      <w:pPr>
        <w:tabs>
          <w:tab w:val="left" w:pos="1080"/>
        </w:tabs>
        <w:spacing w:after="0" w:line="360" w:lineRule="auto"/>
        <w:ind w:firstLine="720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2. Առաջարկվող կարգավորման բնույթը         </w:t>
      </w:r>
    </w:p>
    <w:p w:rsidR="008A2E88" w:rsidRDefault="00697598" w:rsidP="0045366F">
      <w:pPr>
        <w:tabs>
          <w:tab w:val="left" w:pos="990"/>
        </w:tabs>
        <w:spacing w:after="0" w:line="360" w:lineRule="auto"/>
        <w:ind w:firstLine="63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9759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Նախագծով առաջարկվում է 202</w:t>
      </w:r>
      <w:r w:rsidR="008A2E88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Pr="006975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8A2E8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հուլիսի</w:t>
      </w:r>
      <w:r w:rsidRPr="006975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1-ից</w:t>
      </w:r>
      <w:r w:rsidR="008A2E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սահմանել՝</w:t>
      </w:r>
    </w:p>
    <w:p w:rsidR="008A2E88" w:rsidRDefault="00697598" w:rsidP="0045366F">
      <w:pPr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63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975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A2E8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նվազագույն կենս</w:t>
      </w:r>
      <w:r w:rsidR="00986041">
        <w:rPr>
          <w:rFonts w:ascii="GHEA Grapalat" w:eastAsia="Times New Roman" w:hAnsi="GHEA Grapalat" w:cs="Sylfaen"/>
          <w:sz w:val="24"/>
          <w:szCs w:val="24"/>
          <w:lang w:val="hy-AM" w:eastAsia="ru-RU"/>
        </w:rPr>
        <w:t>աթոշակի չափը` 36000 դրամ (31600</w:t>
      </w:r>
      <w:r w:rsidR="008A2E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դրամի փոխարեն),</w:t>
      </w:r>
    </w:p>
    <w:p w:rsidR="008A2E88" w:rsidRDefault="008A2E88" w:rsidP="0045366F">
      <w:pPr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63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A2E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աշխատանքային կենսաթոշակի չափը հաշվարկելու համար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հիմնական կենսաթոշակի չափը՝ 24000 դրամ (21000 դրամի փոխարեն),</w:t>
      </w:r>
    </w:p>
    <w:p w:rsidR="008A2E88" w:rsidRDefault="008A2E88" w:rsidP="0045366F">
      <w:pPr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63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A2E88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զինվորական ծառայության ստաժի մեկ տարվա արժեքը՝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1750 դրամ (1600 դրամի փոխարեն),</w:t>
      </w:r>
    </w:p>
    <w:p w:rsidR="008A2E88" w:rsidRDefault="008A2E88" w:rsidP="0045366F">
      <w:pPr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63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պարտադիր ժամկետային զինվորական ծառայության շարքային կազմի զինծառայողի հաշմանդամության զինվորական կենսաթոշակի չափերը`</w:t>
      </w:r>
    </w:p>
    <w:p w:rsidR="008A2E88" w:rsidRDefault="008A2E88" w:rsidP="0045366F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Pr="0040713D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75792D"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0713D"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ֆունկցիոնալության խորը աստիճանի սահմանափակումով </w:t>
      </w:r>
      <w:r w:rsid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(1-ին խմբի հաշմանդամություն) </w:t>
      </w:r>
      <w:r w:rsidR="0040713D"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հաշմանդամություն ունեցող անձի համար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>՝ 506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00 դրամ (4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000 դրամի փոխարեն)</w:t>
      </w:r>
    </w:p>
    <w:p w:rsidR="008A2E88" w:rsidRDefault="008A2E88" w:rsidP="0045366F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</w:t>
      </w:r>
      <w:r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0713D"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ֆունկցիոնալության </w:t>
      </w:r>
      <w:r w:rsid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ծանր</w:t>
      </w:r>
      <w:r w:rsidR="0040713D"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աստիճանի սահմանափակումով </w:t>
      </w:r>
      <w:r w:rsid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(2-րդ խմբի հաշմանդամություն) </w:t>
      </w:r>
      <w:r w:rsidR="0040713D"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հաշմանդամություն ունեցող անձի </w:t>
      </w:r>
      <w:r w:rsid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՝ 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>414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00 դրամ (3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000 դրամի փոխարեն)</w:t>
      </w:r>
    </w:p>
    <w:p w:rsidR="008A2E88" w:rsidRDefault="008A2E88" w:rsidP="0045366F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գ</w:t>
      </w:r>
      <w:r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0713D"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ֆունկցիոնալության </w:t>
      </w:r>
      <w:r w:rsid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միջին</w:t>
      </w:r>
      <w:r w:rsidR="0040713D"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աստիճանի սահմանափակումով </w:t>
      </w:r>
      <w:r w:rsid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(3-րդ խմբի հաշմանդամություն) </w:t>
      </w:r>
      <w:r w:rsidR="0040713D"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հաշմանդամություն ունեցող անձի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համար՝ 3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000 դրամ (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>33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000 դրամի փոխարեն) </w:t>
      </w:r>
    </w:p>
    <w:p w:rsidR="008A2E88" w:rsidRDefault="008A2E88" w:rsidP="0045366F">
      <w:pPr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63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պարտադիր ժամկետային զինվորական ծառայության շարքային կազմի մահացած (զոհված) զինծառայողի ընտանիքի անդամի կերակրողին կորցնելու դեպքում զինվորական կենսաթոշակի չափը՝ 3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000 դրամ (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>33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000 դրամի փոխարեն)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45366F" w:rsidRP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իսկ երկու ծնողին կորցրած՝ 18 տարին չլրացած երեխայի դեպքում՝ 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>120000 դրամ (90000 դրամի փոխարեն)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:rsidR="0075792D" w:rsidRDefault="008A2E88" w:rsidP="0045366F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Առաջարկվում է բարձրացնել  նաև ծերության, հաշմանդամության և կերակրողին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կորցնելու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դեպքում նպաստների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չափերը` </w:t>
      </w:r>
      <w:r w:rsid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հաշմանդամության նպաստների դեպքում տարբերակելով նպաստի չափերը։ Մասնավորապես առաջարկվում է սահմանել՝ </w:t>
      </w:r>
    </w:p>
    <w:p w:rsidR="0075792D" w:rsidRPr="0075792D" w:rsidRDefault="0075792D" w:rsidP="0075792D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ծերության</w:t>
      </w:r>
      <w:r w:rsidRPr="007579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նպաստի չափը՝ </w:t>
      </w:r>
      <w:r w:rsidR="0045366F" w:rsidRPr="007579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360</w:t>
      </w:r>
      <w:r w:rsidR="008A2E88" w:rsidRPr="007579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00 </w:t>
      </w:r>
      <w:r w:rsidR="008A2E88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 (</w:t>
      </w:r>
      <w:r w:rsidR="0045366F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316</w:t>
      </w:r>
      <w:r w:rsidR="008A2E88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00 դրամի փոխարեն)</w:t>
      </w:r>
      <w:r w:rsidR="008A2E88" w:rsidRPr="007579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</w:p>
    <w:p w:rsidR="0075792D" w:rsidRPr="0075792D" w:rsidRDefault="0040713D" w:rsidP="00656EA9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ֆունկցիոնալության խորը աստիճանի սահմանափակումով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(1-ին խմբի հաշմանդամություն) </w:t>
      </w:r>
      <w:r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հաշմանդամություն ունեցող անձի համար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՝ </w:t>
      </w:r>
      <w:r w:rsid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39000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դրամ (</w:t>
      </w:r>
      <w:r w:rsid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316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00 դրամի փոխարեն)</w:t>
      </w:r>
      <w:r w:rsidR="00523126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:rsidR="0075792D" w:rsidRPr="0075792D" w:rsidRDefault="00656EA9" w:rsidP="00656EA9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ֆունկցիոնալության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ծանր</w:t>
      </w:r>
      <w:r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աստիճանի սահմանափակումով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(2-րդ խմբի հաշմանդամություն) </w:t>
      </w:r>
      <w:r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հաշմանդամություն ունեցող անձի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՝ </w:t>
      </w:r>
      <w:r w:rsid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375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00 դրամ (3</w:t>
      </w:r>
      <w:r w:rsid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16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00 դրամի փոխարեն)</w:t>
      </w:r>
      <w:r w:rsidR="00523126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:rsidR="0075792D" w:rsidRPr="0075792D" w:rsidRDefault="00656EA9" w:rsidP="00656EA9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ֆունկցիոնալության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միջին</w:t>
      </w:r>
      <w:r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աստիճանի սահմանափակումով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(3-րդ խմբի հաշմանդամություն) </w:t>
      </w:r>
      <w:r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հաշմանդամություն ունեցող անձի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՝ </w:t>
      </w:r>
      <w:r w:rsid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36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000 դրամ (3</w:t>
      </w:r>
      <w:r w:rsid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16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00 դրամի փոխարեն)</w:t>
      </w:r>
      <w:r w:rsid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AF017B" w:rsidRPr="000E1458" w:rsidRDefault="00AF017B" w:rsidP="008A2E88">
      <w:pPr>
        <w:tabs>
          <w:tab w:val="left" w:pos="117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3. Ակնկալվող արդյունքը</w:t>
      </w: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</w:t>
      </w:r>
      <w:r w:rsidR="00C95F6B">
        <w:rPr>
          <w:rFonts w:ascii="GHEA Grapalat" w:eastAsia="Times New Roman" w:hAnsi="GHEA Grapalat" w:cs="Sylfaen"/>
          <w:sz w:val="24"/>
          <w:szCs w:val="24"/>
          <w:lang w:val="hy-AM" w:eastAsia="ru-RU"/>
        </w:rPr>
        <w:t>ծի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ընդունմամբ </w:t>
      </w:r>
      <w:r w:rsidR="000E1458" w:rsidRPr="00D251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նախադրյալներ կստեղծվեն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ծրագրի 4.6-րդ մասով նախատեսված՝ կենսաթոշակների բարձրացմանը վերաբերող դրույթի իրականաց</w:t>
      </w:r>
      <w:r w:rsidR="000E1458" w:rsidRPr="00D251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 համար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 կբարձրանան ն</w:t>
      </w:r>
      <w:r w:rsidR="00853A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վազագույն կենսաթոշակ ստացողների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կենսաթոշակի</w:t>
      </w:r>
      <w:r w:rsidR="00853A5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չափերը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հիմնական կենսաթոշակի չափը, </w:t>
      </w:r>
      <w:r w:rsidR="0045366F" w:rsidRPr="008A2E88">
        <w:rPr>
          <w:rFonts w:ascii="GHEA Grapalat" w:eastAsia="Times New Roman" w:hAnsi="GHEA Grapalat" w:cs="Sylfaen"/>
          <w:sz w:val="24"/>
          <w:szCs w:val="24"/>
          <w:lang w:val="hy-AM" w:eastAsia="ru-RU"/>
        </w:rPr>
        <w:t>զինվորական ծառայության ստաժի մեկ տարվա արժեքը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:rsidR="00AF017B" w:rsidRPr="000E1458" w:rsidRDefault="00AF017B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4. Կապը ռազմավարական փաստաթղթերի հետ</w:t>
      </w:r>
      <w:r w:rsidRPr="000E1458">
        <w:rPr>
          <w:rFonts w:ascii="MS Mincho" w:eastAsia="MS Mincho" w:hAnsi="MS Mincho" w:cs="MS Mincho" w:hint="eastAsia"/>
          <w:b/>
          <w:sz w:val="24"/>
          <w:szCs w:val="24"/>
          <w:lang w:val="hy-AM" w:eastAsia="ru-RU"/>
        </w:rPr>
        <w:t>․</w:t>
      </w: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վերափոխման ռազմավարություն 2050, Կառավարության 2021-2026թթ</w:t>
      </w:r>
      <w:r w:rsidRPr="000E1458">
        <w:rPr>
          <w:rFonts w:ascii="MS Mincho" w:eastAsia="MS Mincho" w:hAnsi="MS Mincho" w:cs="MS Mincho" w:hint="eastAsia"/>
          <w:b/>
          <w:sz w:val="24"/>
          <w:szCs w:val="24"/>
          <w:lang w:val="hy-AM" w:eastAsia="ru-RU"/>
        </w:rPr>
        <w:t>․</w:t>
      </w: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ծրագիր, ոլորտային և/կամ այլ ռազմավարություններ</w:t>
      </w:r>
    </w:p>
    <w:p w:rsidR="00AF017B" w:rsidRPr="000E1458" w:rsidRDefault="00BF274E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«Հայաստանի Հանրապետության կառավարության 2010 թվականի դեկտեմբերի 30-ի N 1734-Ն </w:t>
      </w:r>
      <w:r w:rsidR="00295622" w:rsidRPr="0029562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և 2013 թվականի դեկտեմբերի 26-ի N 1489-Ն որոշումների</w:t>
      </w:r>
      <w:r w:rsidRPr="0029562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մեջ փոփոխություն</w:t>
      </w:r>
      <w:r w:rsidR="0029562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ներ</w:t>
      </w:r>
      <w:r w:rsidRPr="000E1458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կատարելու մասին»</w:t>
      </w:r>
      <w:r w:rsidRPr="000E145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որոշման նախագծի ընդունումը բխում է Կառավարության 2021-2026 թթ. ծրագրի </w:t>
      </w: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4.6-րդ ենթաբաժնից (Կառավարությունը քայլեր է ձեռնարկելու մինչև 2026 թվականը նվազագույն կենսաթոշակի և կենսաթոշակի միջին չափերը հավասարեցնել, համապատասխանաբար` պարենային և  սպառողական զամբյուղների արժեքներին)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</w:p>
    <w:p w:rsidR="00AF017B" w:rsidRPr="000E1458" w:rsidRDefault="00BF274E">
      <w:pPr>
        <w:spacing w:before="240" w:after="0" w:line="360" w:lineRule="auto"/>
        <w:ind w:firstLine="708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6. </w:t>
      </w:r>
      <w:r w:rsidRPr="000E14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«Հայաստանի Հանրապետության կառավարության 2010 թվականի դեկտեմբերի 30-ի N 1734-Ն </w:t>
      </w:r>
      <w:r w:rsidR="00295622" w:rsidRPr="002956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և 2013 թվականի դեկտեմբերի 26-ի N 1489-Ն որոշումների</w:t>
      </w:r>
      <w:r w:rsidRPr="002956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մեջ փոփոխություն</w:t>
      </w:r>
      <w:r w:rsidR="002956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ներ</w:t>
      </w:r>
      <w:r w:rsidRPr="000E14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կատարելու մասին» </w:t>
      </w:r>
      <w:r w:rsidRPr="000E145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ՀՀ կառավարության որոշման նախագծի ընդունման կապակցությամբ պետական բյուջեում եկամուտների և ծախսերի ավելացման կամ նվազեցման բացակայության մասին</w:t>
      </w:r>
    </w:p>
    <w:p w:rsidR="00673E7F" w:rsidRDefault="00673E7F">
      <w:pPr>
        <w:tabs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792326" w:rsidRDefault="00BF274E" w:rsidP="00656EA9">
      <w:pPr>
        <w:tabs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«Հայաստանի Հանրապետության կառավարության 2010 թվականի դեկտեմբերի 30-ի N 1734-Ն </w:t>
      </w:r>
      <w:r w:rsidR="00295622"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 2013 թվականի դեկտեմբերի 26-ի N 1489-Ն որոշումների</w:t>
      </w:r>
      <w:r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մեջ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փոփոխություն</w:t>
      </w:r>
      <w:r w:rsid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կատարելու մասին» ՀՀ կառավարության որոշման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նախագծի </w:t>
      </w:r>
      <w:r w:rsidR="001C54A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մշակման հիմքում դրված՝ կենսաթոշակային ապահովության ոլորտի հիմնական ցուցանիշները </w:t>
      </w:r>
      <w:r w:rsidR="007F68C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հիմնականում համապատասխանում են Կառավարության 2023 թվականի բյուջետային ուղերձում ամրագրված ցուցանիշներին։ Տարբերությունն առկա է միայն աշխատանքային ստաժի 1 տարվա արժեքի </w:t>
      </w:r>
      <w:r w:rsidR="003B560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և հիմնական կենսաթոշակի չափի </w:t>
      </w:r>
      <w:r w:rsidR="007F68C5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մասով</w:t>
      </w:r>
      <w:r w:rsidR="003B560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։ Այս ցուցանիշներին նպատակահարմար է </w:t>
      </w:r>
      <w:r w:rsidR="007F68C5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անդրադառնալ «Պետական կենսաթոշակների մասին» օրենքո</w:t>
      </w:r>
      <w:r w:rsidR="006A18F0">
        <w:rPr>
          <w:rFonts w:ascii="GHEA Grapalat" w:eastAsia="Times New Roman" w:hAnsi="GHEA Grapalat" w:cs="Sylfaen"/>
          <w:sz w:val="24"/>
          <w:szCs w:val="24"/>
          <w:lang w:val="hy-AM" w:eastAsia="ru-RU"/>
        </w:rPr>
        <w:t>վ սահմանված՝ աշխատանքային կենսաթոշակների հաշվարկման բանաձևի վերանայման դեպքում (համապատասխան օրենքի նախագիծը ներկայումս շրջանառվում է)։</w:t>
      </w:r>
    </w:p>
    <w:p w:rsidR="003008E5" w:rsidRDefault="006A18F0" w:rsidP="00656EA9">
      <w:pPr>
        <w:tabs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Նախագծի ընդունման դեպքում </w:t>
      </w:r>
      <w:r w:rsidR="001C54A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2023 թվականի պետական բյուջե</w:t>
      </w:r>
      <w:r w:rsidR="003008E5">
        <w:rPr>
          <w:rFonts w:ascii="GHEA Grapalat" w:eastAsia="Times New Roman" w:hAnsi="GHEA Grapalat" w:cs="Sylfaen"/>
          <w:sz w:val="24"/>
          <w:szCs w:val="24"/>
          <w:lang w:val="hy-AM" w:eastAsia="ru-RU"/>
        </w:rPr>
        <w:t>ով նախատեսված գումարները՝</w:t>
      </w:r>
    </w:p>
    <w:p w:rsidR="003008E5" w:rsidRPr="003008E5" w:rsidRDefault="003008E5" w:rsidP="003008E5">
      <w:pPr>
        <w:pStyle w:val="ListParagraph"/>
        <w:numPr>
          <w:ilvl w:val="0"/>
          <w:numId w:val="4"/>
        </w:numPr>
        <w:tabs>
          <w:tab w:val="left" w:pos="1260"/>
        </w:tabs>
        <w:spacing w:after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բավարար են աշխատանքային կենսաթոշակների դեպքում, </w:t>
      </w:r>
    </w:p>
    <w:p w:rsidR="003008E5" w:rsidRPr="003008E5" w:rsidRDefault="003C48A5" w:rsidP="003C48A5">
      <w:pPr>
        <w:pStyle w:val="ListParagraph"/>
        <w:numPr>
          <w:ilvl w:val="0"/>
          <w:numId w:val="4"/>
        </w:numPr>
        <w:tabs>
          <w:tab w:val="left" w:pos="1260"/>
        </w:tabs>
        <w:spacing w:after="0"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անբավարար են ծերության, հաշմանդամության և կերակրողին կորցնելու դեպքում նպաստների (պայմանավորված շահառուների </w:t>
      </w:r>
      <w:r w:rsidR="00F438DC">
        <w:rPr>
          <w:rFonts w:ascii="GHEA Grapalat" w:eastAsia="Times New Roman" w:hAnsi="GHEA Grapalat" w:cs="Sylfaen"/>
          <w:sz w:val="24"/>
          <w:szCs w:val="24"/>
          <w:lang w:val="hy-AM" w:eastAsia="ru-RU"/>
        </w:rPr>
        <w:t>ծրագրային ցուցանիշի</w:t>
      </w:r>
      <w:r w:rsidR="00B1074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(</w:t>
      </w:r>
      <w:r w:rsidR="00B1361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հաշվարկված </w:t>
      </w:r>
      <w:r w:rsidR="00B1074D">
        <w:rPr>
          <w:rFonts w:ascii="GHEA Grapalat" w:eastAsia="Times New Roman" w:hAnsi="GHEA Grapalat" w:cs="Sylfaen"/>
          <w:sz w:val="24"/>
          <w:szCs w:val="24"/>
          <w:lang w:val="hy-AM" w:eastAsia="ru-RU"/>
        </w:rPr>
        <w:t>01.07.2022 դրությամբ)</w:t>
      </w:r>
      <w:r w:rsidR="00F438D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նկատմամբ փաստացի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թվի ավելացմամբ, շուրջ 5.5 մլրդ դրամ) և </w:t>
      </w:r>
      <w:r w:rsidR="003B560E">
        <w:rPr>
          <w:rFonts w:ascii="GHEA Grapalat" w:eastAsia="Times New Roman" w:hAnsi="GHEA Grapalat" w:cs="Sylfaen"/>
          <w:sz w:val="24"/>
          <w:szCs w:val="24"/>
          <w:lang w:val="hy-AM" w:eastAsia="ru-RU"/>
        </w:rPr>
        <w:t>ս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պայական կենսաթոշակների (պայմանավորված շահառուների թվի, զինծառայողի անձնական գործակցի և զինծառայության ստաժի</w:t>
      </w:r>
      <w:r w:rsidR="00F438DC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F438D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ծրագրային ցուցանիշների նկատմամբ փաստացիի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ավելացմամբ, շուրջ 2 մլրդ դրամ) դեպքերում։</w:t>
      </w:r>
    </w:p>
    <w:p w:rsidR="00AF017B" w:rsidRPr="00F438DC" w:rsidRDefault="003C48A5" w:rsidP="00F438DC">
      <w:pPr>
        <w:tabs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F438D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Ընթացիկ տարվա բյուջեի </w:t>
      </w:r>
      <w:r w:rsidR="00B1074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առաջիկա եռամսյակի</w:t>
      </w:r>
      <w:r w:rsidR="00B1361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1074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կատարողականի արդյունքներով կհստակեցվի տարեվերջի պահանջը։ </w:t>
      </w:r>
    </w:p>
    <w:sectPr w:rsidR="00AF017B" w:rsidRPr="00F438DC" w:rsidSect="00523126">
      <w:headerReference w:type="first" r:id="rId7"/>
      <w:pgSz w:w="11906" w:h="16838" w:code="9"/>
      <w:pgMar w:top="893" w:right="566" w:bottom="1170" w:left="144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ACB" w:rsidRDefault="00C25ACB">
      <w:pPr>
        <w:spacing w:after="0" w:line="240" w:lineRule="auto"/>
      </w:pPr>
      <w:r>
        <w:separator/>
      </w:r>
    </w:p>
  </w:endnote>
  <w:endnote w:type="continuationSeparator" w:id="0">
    <w:p w:rsidR="00C25ACB" w:rsidRDefault="00C25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ACB" w:rsidRDefault="00C25ACB">
      <w:pPr>
        <w:spacing w:after="0" w:line="240" w:lineRule="auto"/>
      </w:pPr>
      <w:r>
        <w:separator/>
      </w:r>
    </w:p>
  </w:footnote>
  <w:footnote w:type="continuationSeparator" w:id="0">
    <w:p w:rsidR="00C25ACB" w:rsidRDefault="00C25A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17B" w:rsidRDefault="00AF017B">
    <w:pPr>
      <w:spacing w:line="360" w:lineRule="auto"/>
      <w:jc w:val="center"/>
      <w:rPr>
        <w:rFonts w:ascii="GHEA Grapalat" w:hAnsi="GHEA Grapala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64839"/>
    <w:multiLevelType w:val="hybridMultilevel"/>
    <w:tmpl w:val="06900CFA"/>
    <w:lvl w:ilvl="0" w:tplc="87CAD6C6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616A60B0"/>
    <w:multiLevelType w:val="hybridMultilevel"/>
    <w:tmpl w:val="846EEA1E"/>
    <w:lvl w:ilvl="0" w:tplc="669E59C6">
      <w:start w:val="1"/>
      <w:numFmt w:val="decimal"/>
      <w:lvlText w:val="%1)"/>
      <w:lvlJc w:val="left"/>
      <w:pPr>
        <w:ind w:left="1080" w:hanging="360"/>
      </w:pPr>
      <w:rPr>
        <w:rFonts w:eastAsia="Times New Roman"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A3E223A"/>
    <w:multiLevelType w:val="hybridMultilevel"/>
    <w:tmpl w:val="E2845E36"/>
    <w:lvl w:ilvl="0" w:tplc="E93685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17B"/>
    <w:rsid w:val="0003184E"/>
    <w:rsid w:val="000349C7"/>
    <w:rsid w:val="000466E1"/>
    <w:rsid w:val="000E1458"/>
    <w:rsid w:val="001471BB"/>
    <w:rsid w:val="00147F8D"/>
    <w:rsid w:val="001C54A9"/>
    <w:rsid w:val="0027245C"/>
    <w:rsid w:val="00295622"/>
    <w:rsid w:val="00296C0E"/>
    <w:rsid w:val="002F34FE"/>
    <w:rsid w:val="003008E5"/>
    <w:rsid w:val="003241A1"/>
    <w:rsid w:val="003B560E"/>
    <w:rsid w:val="003C48A5"/>
    <w:rsid w:val="0040713D"/>
    <w:rsid w:val="0045366F"/>
    <w:rsid w:val="005121C4"/>
    <w:rsid w:val="00523126"/>
    <w:rsid w:val="00565E18"/>
    <w:rsid w:val="00634B1A"/>
    <w:rsid w:val="00656EA9"/>
    <w:rsid w:val="00673E7F"/>
    <w:rsid w:val="00697598"/>
    <w:rsid w:val="006A18F0"/>
    <w:rsid w:val="0075792D"/>
    <w:rsid w:val="00773069"/>
    <w:rsid w:val="00792326"/>
    <w:rsid w:val="007E32A6"/>
    <w:rsid w:val="007F68C5"/>
    <w:rsid w:val="00853A5B"/>
    <w:rsid w:val="008850C6"/>
    <w:rsid w:val="008A2E88"/>
    <w:rsid w:val="008F5F68"/>
    <w:rsid w:val="00986041"/>
    <w:rsid w:val="009A07B8"/>
    <w:rsid w:val="00A11DAA"/>
    <w:rsid w:val="00AF017B"/>
    <w:rsid w:val="00B1074D"/>
    <w:rsid w:val="00B13615"/>
    <w:rsid w:val="00B64A2F"/>
    <w:rsid w:val="00BB3979"/>
    <w:rsid w:val="00BE184B"/>
    <w:rsid w:val="00BF274E"/>
    <w:rsid w:val="00C25ACB"/>
    <w:rsid w:val="00C60EDA"/>
    <w:rsid w:val="00C95F6B"/>
    <w:rsid w:val="00D25153"/>
    <w:rsid w:val="00E814EB"/>
    <w:rsid w:val="00E931A3"/>
    <w:rsid w:val="00F21509"/>
    <w:rsid w:val="00F23366"/>
    <w:rsid w:val="00F438DC"/>
    <w:rsid w:val="00FD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E0C56F-AA5D-4632-BAF2-EEEC8145F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79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3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1098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 Harutyunyan</dc:creator>
  <cp:keywords>https:/mul2-mss.gov.am/tasks/1645317/oneclick/himnavorum.docx?token=dbf7e775f22ba93467a475b64c9f221c</cp:keywords>
  <dc:description/>
  <cp:lastModifiedBy>User</cp:lastModifiedBy>
  <cp:revision>2</cp:revision>
  <dcterms:created xsi:type="dcterms:W3CDTF">2023-06-23T06:50:00Z</dcterms:created>
  <dcterms:modified xsi:type="dcterms:W3CDTF">2023-06-23T06:50:00Z</dcterms:modified>
</cp:coreProperties>
</file>