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09190B" w14:textId="77777777" w:rsidR="00A9262A" w:rsidRPr="00A9262A" w:rsidRDefault="00A9262A" w:rsidP="00A9262A">
      <w:pPr>
        <w:spacing w:after="20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bookmarkStart w:id="0" w:name="_GoBack"/>
      <w:bookmarkEnd w:id="0"/>
      <w:r w:rsidRPr="00A9262A">
        <w:rPr>
          <w:rFonts w:ascii="GHEA Grapalat" w:eastAsia="Calibri" w:hAnsi="GHEA Grapalat" w:cs="Calibri"/>
          <w:b/>
          <w:sz w:val="24"/>
          <w:szCs w:val="24"/>
          <w:lang w:val="hy-AM"/>
        </w:rPr>
        <w:t>ՀԻՄՆԱՎՈՐՈՒՄ</w:t>
      </w:r>
    </w:p>
    <w:p w14:paraId="3E12C2FE" w14:textId="0F1030E8" w:rsidR="00A9262A" w:rsidRPr="00A9262A" w:rsidRDefault="00A9262A" w:rsidP="00A9262A">
      <w:pPr>
        <w:spacing w:after="0" w:line="360" w:lineRule="auto"/>
        <w:jc w:val="center"/>
        <w:rPr>
          <w:rFonts w:ascii="GHEA Grapalat" w:eastAsia="Calibri" w:hAnsi="GHEA Grapalat" w:cs="Calibri"/>
          <w:b/>
          <w:sz w:val="24"/>
          <w:szCs w:val="24"/>
          <w:lang w:val="hy-AM"/>
        </w:rPr>
      </w:pPr>
      <w:r w:rsidRPr="00A9262A">
        <w:rPr>
          <w:rFonts w:ascii="GHEA Grapalat" w:eastAsia="Calibri" w:hAnsi="GHEA Grapalat" w:cs="Calibri"/>
          <w:b/>
          <w:sz w:val="24"/>
          <w:szCs w:val="24"/>
          <w:lang w:val="hy-AM"/>
        </w:rPr>
        <w:t>«</w:t>
      </w:r>
      <w:bookmarkStart w:id="1" w:name="_Hlk129076888"/>
      <w:r w:rsidRPr="00A9262A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ՀԱՅԱՍՏԱՆԻ ՀԱՆՐԱՊԵՏՈՒԹՅԱՆ ՏԱՐԱԾՔՈՒՄ ՇՐՋԱՆԱՌՈՒԹՅԱՆ ԹՈՒՅԼԱՏՐՎԱԾ ՔԱՂԱՔԱՑԻԱԿԱՆ ԵՎ ԾԱՌԱՅՈՂԱԿԱՆ ԶԵՆՔԻ, ՀՐԱԶԵՆԻ ՀԻՄՆԱԿԱՆ ԲԱՂԿԱՑՈՒՑԻՉ ՄԱՍԵՐԻ ԵՎ ՓԱՄՓՈՒՇՏՆԵՐԻ </w:t>
      </w:r>
      <w:r w:rsidR="002F57BA">
        <w:rPr>
          <w:rFonts w:ascii="GHEA Grapalat" w:eastAsia="Calibri" w:hAnsi="GHEA Grapalat" w:cs="Calibri"/>
          <w:b/>
          <w:sz w:val="24"/>
          <w:szCs w:val="24"/>
          <w:lang w:val="hy-AM"/>
        </w:rPr>
        <w:t>ՎԵՐԱԲԵՐՅԱԼ ՏԵՂԵԿՈՒԹՅՈՒՆՆԵՐԻ</w:t>
      </w:r>
      <w:r w:rsidRPr="00A9262A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ՊԵՏԱԿԱՆ ԿԱԴԱՍՏՐԻ ՎԱՐՄԱՆ ԿԱՐԳԸ ՍԱՀՄԱՆԵԼՈՒ ՄԱՍԻՆ</w:t>
      </w:r>
      <w:bookmarkEnd w:id="1"/>
      <w:r w:rsidRPr="00A9262A">
        <w:rPr>
          <w:rFonts w:ascii="GHEA Grapalat" w:eastAsia="Calibri" w:hAnsi="GHEA Grapalat" w:cs="Calibri"/>
          <w:b/>
          <w:sz w:val="24"/>
          <w:szCs w:val="24"/>
          <w:lang w:val="hy-AM"/>
        </w:rPr>
        <w:t>» ՀԱՅԱՍՏԱՆԻ ՀԱՆՐԱՊԵՏՈՒԹՅԱՆ ԿԱՌԱՎԱՐՈՒԹՅԱՆ ՈՐՈՇՄԱՆ ՆԱԽԱԳԾԻ</w:t>
      </w:r>
    </w:p>
    <w:p w14:paraId="70CF57D2" w14:textId="77777777" w:rsidR="00A9262A" w:rsidRPr="00A9262A" w:rsidRDefault="00A9262A" w:rsidP="00A9262A">
      <w:pPr>
        <w:numPr>
          <w:ilvl w:val="0"/>
          <w:numId w:val="1"/>
        </w:numPr>
        <w:spacing w:after="0" w:line="360" w:lineRule="auto"/>
        <w:ind w:right="130"/>
        <w:contextualSpacing/>
        <w:jc w:val="both"/>
        <w:rPr>
          <w:rFonts w:ascii="GHEA Grapalat" w:eastAsia="Calibri" w:hAnsi="GHEA Grapalat" w:cs="Calibri"/>
          <w:b/>
          <w:sz w:val="24"/>
          <w:szCs w:val="24"/>
          <w:lang w:val="hy-AM"/>
        </w:rPr>
      </w:pPr>
      <w:r w:rsidRPr="00A9262A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Անհրաժեշտությունը </w:t>
      </w:r>
    </w:p>
    <w:p w14:paraId="5D69136A" w14:textId="5D7642CB" w:rsidR="00A9262A" w:rsidRPr="00A9262A" w:rsidRDefault="00A9262A" w:rsidP="00A9262A">
      <w:pPr>
        <w:spacing w:after="0" w:line="360" w:lineRule="auto"/>
        <w:ind w:right="130" w:firstLine="360"/>
        <w:jc w:val="both"/>
        <w:rPr>
          <w:rFonts w:ascii="GHEA Grapalat" w:eastAsia="Calibri" w:hAnsi="GHEA Grapalat" w:cs="Calibri"/>
          <w:b/>
          <w:sz w:val="24"/>
          <w:szCs w:val="24"/>
          <w:lang w:val="hy-AM"/>
        </w:rPr>
      </w:pP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 xml:space="preserve">Հայաստանի Հանրապետության տարածքում շրջանառության թույլատրված քաղաքացիական և ծառայողական զենքի, հրազենի հիմնական բաղկացուցիչ մասերի և փամփուշտների </w:t>
      </w:r>
      <w:r w:rsidR="002F57BA">
        <w:rPr>
          <w:rFonts w:ascii="GHEA Grapalat" w:eastAsia="Calibri" w:hAnsi="GHEA Grapalat" w:cs="Calibri"/>
          <w:sz w:val="24"/>
          <w:szCs w:val="24"/>
          <w:lang w:val="hy-AM"/>
        </w:rPr>
        <w:t>վերաբերյալ տեղեկությունների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 xml:space="preserve"> պետական կադաստրի վարման կարգը սահմանելու մասին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կառավարության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որոշման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նախագիծը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մշակվել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է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bookmarkStart w:id="2" w:name="_Hlk129079302"/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վարչապետի 2022թ</w:t>
      </w:r>
      <w:r w:rsidRPr="00A9262A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 xml:space="preserve"> դեկտեմբերի 30-ի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Զենքի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շրջանառության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կարգավորման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մասին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օրենքների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կիրարկումն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ապահովող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միջոցառումները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հաստատելու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մասին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>» N 1562-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Ա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որոշման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հավելվածի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11-րդ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կետի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կատարումն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bookmarkEnd w:id="2"/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ապահովելու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նպատակով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</w:t>
      </w:r>
    </w:p>
    <w:p w14:paraId="231ABABA" w14:textId="77777777" w:rsidR="00A9262A" w:rsidRPr="00A9262A" w:rsidRDefault="00A9262A" w:rsidP="00A9262A">
      <w:pPr>
        <w:spacing w:after="0" w:line="360" w:lineRule="auto"/>
        <w:ind w:right="130" w:firstLine="720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2022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թվականի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հոկտեմբերի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5-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ին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ընդունված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Զենքի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շրջանառության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կարգավորման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մասին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օրենքի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bookmarkStart w:id="3" w:name="_Hlk129078607"/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>9-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րդ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հոդվածի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bookmarkEnd w:id="3"/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3-րդ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մասի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համաձայն՝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քաղաքացիական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և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ծառայողական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զենքի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հրազենի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հիմնական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բաղկացուցիչ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մասերի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և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փամփուշտների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կադաստրի վերաբերյալ համակարգված տեղեկությունների կադաստրի վարումն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իրականացվում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է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bookmarkStart w:id="4" w:name="_Hlk129607554"/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>ստանդարտացման և չափագիտության ոլորտի լիազոր մարմնի կողմից</w:t>
      </w:r>
      <w:bookmarkEnd w:id="4"/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՝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կառավարության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սահմանած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կարգով։</w:t>
      </w:r>
    </w:p>
    <w:p w14:paraId="537A36A7" w14:textId="77777777" w:rsidR="00A9262A" w:rsidRPr="00A9262A" w:rsidRDefault="00A9262A" w:rsidP="00A9262A">
      <w:pPr>
        <w:numPr>
          <w:ilvl w:val="0"/>
          <w:numId w:val="1"/>
        </w:numPr>
        <w:spacing w:after="0" w:line="360" w:lineRule="auto"/>
        <w:ind w:right="130"/>
        <w:contextualSpacing/>
        <w:jc w:val="both"/>
        <w:rPr>
          <w:rFonts w:ascii="GHEA Grapalat" w:eastAsia="Calibri" w:hAnsi="GHEA Grapalat" w:cs="Calibri"/>
          <w:b/>
          <w:bCs/>
          <w:sz w:val="24"/>
          <w:szCs w:val="24"/>
          <w:lang w:val="hy-AM"/>
        </w:rPr>
      </w:pPr>
      <w:r w:rsidRPr="00A9262A">
        <w:rPr>
          <w:rFonts w:ascii="GHEA Grapalat" w:eastAsia="Calibri" w:hAnsi="GHEA Grapalat" w:cs="Calibri"/>
          <w:b/>
          <w:bCs/>
          <w:sz w:val="24"/>
          <w:szCs w:val="24"/>
          <w:lang w:val="hy-AM"/>
        </w:rPr>
        <w:t>Կարգավորման հարաբերությունների ներկա վիճակը և առկա խնդիրները.</w:t>
      </w:r>
    </w:p>
    <w:p w14:paraId="128F90A5" w14:textId="79356BFA" w:rsidR="00A9262A" w:rsidRPr="00A9262A" w:rsidRDefault="00A9262A" w:rsidP="00A9262A">
      <w:pPr>
        <w:spacing w:after="0" w:line="360" w:lineRule="auto"/>
        <w:ind w:right="130" w:firstLine="720"/>
        <w:contextualSpacing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 xml:space="preserve">2022 թվականի հոկտեմբերի 5-ին ընդունվել է «Զենքի շրջանառության կարգավորման մասին» օրենքը, որի 9-րդ հոդվածով նախատեսված է Հայաստանի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lastRenderedPageBreak/>
        <w:t xml:space="preserve">Հանրապետությունում թույլատրված և շրջանառվող զենքի վերաբերյալ տեղեկությունների պետական կադաստրի վարում։ </w:t>
      </w:r>
    </w:p>
    <w:p w14:paraId="28ACB39A" w14:textId="77777777" w:rsidR="00A9262A" w:rsidRPr="00A9262A" w:rsidRDefault="00A9262A" w:rsidP="00A9262A">
      <w:pPr>
        <w:spacing w:after="0" w:line="360" w:lineRule="auto"/>
        <w:ind w:left="426" w:right="130"/>
        <w:contextualSpacing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A9262A">
        <w:rPr>
          <w:rFonts w:ascii="GHEA Grapalat" w:eastAsia="GHEA Grapalat" w:hAnsi="GHEA Grapalat" w:cs="GHEA Grapalat"/>
          <w:b/>
          <w:sz w:val="24"/>
          <w:szCs w:val="24"/>
          <w:lang w:val="hy-AM"/>
        </w:rPr>
        <w:t>3</w:t>
      </w:r>
      <w:r w:rsidRPr="00A9262A">
        <w:rPr>
          <w:rFonts w:ascii="Cambria Math" w:eastAsia="GHEA Grapalat" w:hAnsi="Cambria Math" w:cs="Cambria Math"/>
          <w:b/>
          <w:sz w:val="24"/>
          <w:szCs w:val="24"/>
          <w:lang w:val="hy-AM"/>
        </w:rPr>
        <w:t>․</w:t>
      </w:r>
      <w:r w:rsidRPr="00A9262A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Առկա խնդիրների առաջարկվող լուծումները. </w:t>
      </w:r>
    </w:p>
    <w:p w14:paraId="0472F47D" w14:textId="77777777" w:rsidR="00A9262A" w:rsidRPr="00A9262A" w:rsidRDefault="00A9262A" w:rsidP="00A9262A">
      <w:pPr>
        <w:spacing w:after="0" w:line="360" w:lineRule="auto"/>
        <w:ind w:right="130" w:firstLine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Հանրապետության տարածքում շրջանառության թույլատրված քաղաքացիական և ծառայողական զենքի, հրազենի հիմնական բաղկացուցիչ մասերի և փամփուշտների վերաբերյալ չկա տեղեկությունների ամփոփ համակարգված միասնական հարթակ և սույն որոշմամբ նախատեսվում է ապահովել դրա համար իրավական կարգավորումը։</w:t>
      </w:r>
    </w:p>
    <w:p w14:paraId="491A1535" w14:textId="77777777" w:rsidR="00A9262A" w:rsidRPr="00A9262A" w:rsidRDefault="00A9262A" w:rsidP="00A9262A">
      <w:pPr>
        <w:spacing w:after="0" w:line="360" w:lineRule="auto"/>
        <w:ind w:right="130" w:firstLine="426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A9262A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4</w:t>
      </w:r>
      <w:r w:rsidRPr="00A9262A">
        <w:rPr>
          <w:rFonts w:ascii="Cambria Math" w:eastAsia="GHEA Grapalat" w:hAnsi="Cambria Math" w:cs="Cambria Math"/>
          <w:b/>
          <w:bCs/>
          <w:sz w:val="24"/>
          <w:szCs w:val="24"/>
          <w:lang w:val="hy-AM"/>
        </w:rPr>
        <w:t>․</w:t>
      </w:r>
      <w:r w:rsidRPr="00A9262A">
        <w:rPr>
          <w:rFonts w:ascii="GHEA Grapalat" w:eastAsia="GHEA Grapalat" w:hAnsi="GHEA Grapalat" w:cs="Cambria Math"/>
          <w:b/>
          <w:bCs/>
          <w:sz w:val="24"/>
          <w:szCs w:val="24"/>
          <w:lang w:val="hy-AM"/>
        </w:rPr>
        <w:t xml:space="preserve"> </w:t>
      </w:r>
      <w:r w:rsidRPr="00A9262A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Կարգավորման նպատակը.</w:t>
      </w:r>
    </w:p>
    <w:p w14:paraId="08AC7C22" w14:textId="756BBF93" w:rsidR="00A9262A" w:rsidRPr="00A9262A" w:rsidRDefault="00A9262A" w:rsidP="00A9262A">
      <w:pPr>
        <w:spacing w:after="0" w:line="360" w:lineRule="auto"/>
        <w:ind w:right="130" w:firstLine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bookmarkStart w:id="5" w:name="_Hlk129607807"/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Հայաստանի Հանրապետության տարածքում շրջանառության թույլատրված քաղաքացիական և ծառայողական զենքի, հրազենի հիմնական բաղկացուցիչ մասերի և փամփուշտների </w:t>
      </w:r>
      <w:bookmarkStart w:id="6" w:name="_Hlk129079137"/>
      <w:r w:rsidR="002F57BA">
        <w:rPr>
          <w:rFonts w:ascii="GHEA Grapalat" w:eastAsia="GHEA Grapalat" w:hAnsi="GHEA Grapalat" w:cs="GHEA Grapalat"/>
          <w:sz w:val="24"/>
          <w:szCs w:val="24"/>
          <w:lang w:val="hy-AM"/>
        </w:rPr>
        <w:t>վերաբերյալ տեղեկությունների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պետական կադաստրի </w:t>
      </w:r>
      <w:bookmarkEnd w:id="6"/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>վարման</w:t>
      </w:r>
      <w:bookmarkEnd w:id="5"/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կարգը սահմանելու մասին» ՀՀ կառավարության որոշման ընդունմամբ Հայաստանի Հանրապետությունում թույլատրված և շրջանառվող զենքի վերաբերյալ ստանդարտացման և չափագիտության ոլորտի լիազոր մարմնի կողմից տեղեկությունների </w:t>
      </w:r>
      <w:r w:rsidR="002F57BA">
        <w:rPr>
          <w:rFonts w:ascii="GHEA Grapalat" w:eastAsia="GHEA Grapalat" w:hAnsi="GHEA Grapalat" w:cs="GHEA Grapalat"/>
          <w:sz w:val="24"/>
          <w:szCs w:val="24"/>
          <w:lang w:val="hy-AM"/>
        </w:rPr>
        <w:t>վերաբերյալ տեղեկությունների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պետական կադաստր է վարվելու, որով նաև կապահովվի Հայաստանի Հանրապետության վարչապետի 2022թ</w:t>
      </w:r>
      <w:r w:rsidRPr="00A9262A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դեկտեմբերի 30-ի «Զենքի շրջանառության կարգավորման մասին» օրենքների կիրարկումն ապահովող միջոցառումները հաստատելու մասին» N 1562-Ա որոշման հավելվածի 11-րդ կետի կատարումը։</w:t>
      </w:r>
    </w:p>
    <w:p w14:paraId="5C22CAB7" w14:textId="77777777" w:rsidR="00A9262A" w:rsidRPr="00A9262A" w:rsidRDefault="00A9262A" w:rsidP="00A9262A">
      <w:pPr>
        <w:spacing w:after="0" w:line="360" w:lineRule="auto"/>
        <w:ind w:right="130" w:firstLine="426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A9262A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5</w:t>
      </w:r>
      <w:r w:rsidRPr="00A9262A">
        <w:rPr>
          <w:rFonts w:ascii="Cambria Math" w:eastAsia="GHEA Grapalat" w:hAnsi="Cambria Math" w:cs="Cambria Math"/>
          <w:b/>
          <w:bCs/>
          <w:sz w:val="24"/>
          <w:szCs w:val="24"/>
          <w:lang w:val="hy-AM"/>
        </w:rPr>
        <w:t>․</w:t>
      </w:r>
      <w:r w:rsidRPr="00A9262A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Նախագծի մշակման գործընթացում ներգրավված ինստիտուտները և անձինք. </w:t>
      </w:r>
    </w:p>
    <w:p w14:paraId="3DC7A852" w14:textId="77777777" w:rsidR="00A9262A" w:rsidRPr="00A9262A" w:rsidRDefault="00A9262A" w:rsidP="00A9262A">
      <w:pPr>
        <w:spacing w:after="0" w:line="360" w:lineRule="auto"/>
        <w:ind w:right="130" w:firstLine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2F912376" w14:textId="77777777" w:rsidR="00A9262A" w:rsidRPr="00A9262A" w:rsidRDefault="00A9262A" w:rsidP="00A9262A">
      <w:pPr>
        <w:spacing w:after="0" w:line="360" w:lineRule="auto"/>
        <w:ind w:right="130" w:firstLine="426"/>
        <w:jc w:val="both"/>
        <w:rPr>
          <w:rFonts w:ascii="GHEA Grapalat" w:eastAsia="GHEA Grapalat" w:hAnsi="GHEA Grapalat" w:cs="Cambria Math"/>
          <w:b/>
          <w:bCs/>
          <w:sz w:val="24"/>
          <w:szCs w:val="24"/>
          <w:lang w:val="hy-AM"/>
        </w:rPr>
      </w:pPr>
      <w:r w:rsidRPr="00A9262A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6</w:t>
      </w:r>
      <w:r w:rsidRPr="00A9262A">
        <w:rPr>
          <w:rFonts w:ascii="Cambria Math" w:eastAsia="GHEA Grapalat" w:hAnsi="Cambria Math" w:cs="Cambria Math"/>
          <w:b/>
          <w:bCs/>
          <w:sz w:val="24"/>
          <w:szCs w:val="24"/>
          <w:lang w:val="hy-AM"/>
        </w:rPr>
        <w:t>․</w:t>
      </w:r>
      <w:r w:rsidRPr="00A9262A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Ակնկալվող արդյունքը</w:t>
      </w:r>
      <w:r w:rsidRPr="00A9262A">
        <w:rPr>
          <w:rFonts w:ascii="Cambria Math" w:eastAsia="GHEA Grapalat" w:hAnsi="Cambria Math" w:cs="Cambria Math"/>
          <w:b/>
          <w:bCs/>
          <w:sz w:val="24"/>
          <w:szCs w:val="24"/>
          <w:lang w:val="hy-AM"/>
        </w:rPr>
        <w:t>․</w:t>
      </w:r>
    </w:p>
    <w:p w14:paraId="6E0A3F41" w14:textId="66BD627D" w:rsidR="00A9262A" w:rsidRPr="00A9262A" w:rsidRDefault="00A9262A" w:rsidP="00A9262A">
      <w:pPr>
        <w:spacing w:after="0" w:line="360" w:lineRule="auto"/>
        <w:ind w:right="130" w:firstLine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2022 թվականի հոկտեմբերի 5-ին ընդունված «Զենքի շրջանառության կարգավորման մասին» օրենքի 9-րդ հոդվածի 3-րդ մասի և Հայաստանի 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Հանրապետության վարչապետի 2022թ</w:t>
      </w:r>
      <w:r w:rsidRPr="00A9262A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դեկտեմբերի 30-ի «Զենքի շրջանառության կարգավորման մասին» օրենքների կիրարկումն ապահովող միջոցառումները հաստատելու մասին» N 1562-Ա որոշման հավելվածի 11-րդ կետի կատարման ապահովում և Հայաստանի Հանրապետության տարածքում շրջանառության թույլատրված քաղաքացիական և ծառայողական զենքի, հրազենի հիմնական բաղկացուցիչ մասերի և փամփուշտների </w:t>
      </w:r>
      <w:r w:rsidR="002F57BA">
        <w:rPr>
          <w:rFonts w:ascii="GHEA Grapalat" w:eastAsia="GHEA Grapalat" w:hAnsi="GHEA Grapalat" w:cs="GHEA Grapalat"/>
          <w:sz w:val="24"/>
          <w:szCs w:val="24"/>
          <w:lang w:val="hy-AM"/>
        </w:rPr>
        <w:t>վերաբերյալ տեղեկությունների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պետական կադաստրի վարում։</w:t>
      </w:r>
    </w:p>
    <w:p w14:paraId="1A299534" w14:textId="77777777" w:rsidR="00A9262A" w:rsidRPr="00A9262A" w:rsidRDefault="00A9262A" w:rsidP="00A9262A">
      <w:pPr>
        <w:spacing w:after="0" w:line="360" w:lineRule="auto"/>
        <w:ind w:right="130" w:firstLine="426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A9262A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7</w:t>
      </w:r>
      <w:r w:rsidRPr="00A9262A">
        <w:rPr>
          <w:rFonts w:ascii="Cambria Math" w:eastAsia="GHEA Grapalat" w:hAnsi="Cambria Math" w:cs="Cambria Math"/>
          <w:b/>
          <w:bCs/>
          <w:sz w:val="24"/>
          <w:szCs w:val="24"/>
          <w:lang w:val="hy-AM"/>
        </w:rPr>
        <w:t>․</w:t>
      </w:r>
      <w:r w:rsidRPr="00A9262A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Այլ տեղեկություններ</w:t>
      </w:r>
      <w:r w:rsidRPr="00A9262A">
        <w:rPr>
          <w:rFonts w:ascii="Cambria Math" w:eastAsia="GHEA Grapalat" w:hAnsi="Cambria Math" w:cs="Cambria Math"/>
          <w:b/>
          <w:bCs/>
          <w:sz w:val="24"/>
          <w:szCs w:val="24"/>
          <w:lang w:val="hy-AM"/>
        </w:rPr>
        <w:t>․</w:t>
      </w:r>
    </w:p>
    <w:p w14:paraId="484DB7A5" w14:textId="408B527B" w:rsidR="00A9262A" w:rsidRPr="00A9262A" w:rsidRDefault="00A9262A" w:rsidP="00A9262A">
      <w:pPr>
        <w:spacing w:after="0" w:line="360" w:lineRule="auto"/>
        <w:ind w:right="130" w:firstLine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«Հայաստանի Հանրապետության տարածքում շրջանառության թույլատրված քաղաքացիական և ծառայողական զենքի, հրազենի հիմնական բաղկացուցիչ մասերի և փամփուշտների </w:t>
      </w:r>
      <w:r w:rsidR="002F57BA">
        <w:rPr>
          <w:rFonts w:ascii="GHEA Grapalat" w:eastAsia="GHEA Grapalat" w:hAnsi="GHEA Grapalat" w:cs="GHEA Grapalat"/>
          <w:sz w:val="24"/>
          <w:szCs w:val="24"/>
          <w:lang w:val="hy-AM"/>
        </w:rPr>
        <w:t>վերաբերյալ տեղեկությունների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պետական կադաստրի վարման կարգը սահմանելու մասին» Հայաստանի Հանրապետության կառավարության որոշման նախագծի ընդունմամբ պետական բյուջեի եկամուտների նվազեցում կամ ծախսերի ավելացում չի ակնկալվում:</w:t>
      </w:r>
    </w:p>
    <w:p w14:paraId="688B00EB" w14:textId="77777777" w:rsidR="00A9262A" w:rsidRPr="00A9262A" w:rsidRDefault="00A9262A" w:rsidP="00A9262A">
      <w:pPr>
        <w:spacing w:after="0" w:line="360" w:lineRule="auto"/>
        <w:ind w:right="130" w:firstLine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Նախագծի վերաբերյալ հասարակությանն իրազեկումն իրականացվում է իրավական ակտերի նախագծերի հրապարակման միասնական կայքում` հետևյալ հղումով՝ </w:t>
      </w:r>
      <w:hyperlink r:id="rId5" w:history="1">
        <w:r w:rsidRPr="00A9262A">
          <w:rPr>
            <w:rFonts w:ascii="GHEA Grapalat" w:eastAsia="GHEA Grapalat" w:hAnsi="GHEA Grapalat" w:cs="GHEA Grapalat"/>
            <w:color w:val="0563C1" w:themeColor="hyperlink"/>
            <w:sz w:val="24"/>
            <w:szCs w:val="24"/>
            <w:u w:val="single"/>
            <w:lang w:val="hy-AM"/>
          </w:rPr>
          <w:t>https://www.e-draft.am/projects/</w:t>
        </w:r>
      </w:hyperlink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։ </w:t>
      </w:r>
    </w:p>
    <w:p w14:paraId="37AF1841" w14:textId="77777777" w:rsidR="00A9262A" w:rsidRPr="00A9262A" w:rsidRDefault="00A9262A" w:rsidP="00A9262A">
      <w:pPr>
        <w:spacing w:after="0" w:line="360" w:lineRule="auto"/>
        <w:ind w:left="-142" w:firstLine="142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A9262A">
        <w:rPr>
          <w:rFonts w:ascii="GHEA Grapalat" w:eastAsia="GHEA Grapalat" w:hAnsi="GHEA Grapalat" w:cs="Cambria Math"/>
          <w:b/>
          <w:sz w:val="24"/>
          <w:szCs w:val="24"/>
          <w:lang w:val="hy-AM"/>
        </w:rPr>
        <w:t>8</w:t>
      </w:r>
      <w:r w:rsidRPr="00A9262A">
        <w:rPr>
          <w:rFonts w:ascii="Cambria Math" w:eastAsia="GHEA Grapalat" w:hAnsi="Cambria Math" w:cs="Cambria Math"/>
          <w:b/>
          <w:sz w:val="24"/>
          <w:szCs w:val="24"/>
          <w:lang w:val="hy-AM"/>
        </w:rPr>
        <w:t>․</w:t>
      </w:r>
      <w:r w:rsidRPr="00A9262A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53424A22" w14:textId="77777777" w:rsidR="00A9262A" w:rsidRPr="00A9262A" w:rsidRDefault="00A9262A" w:rsidP="00A9262A">
      <w:pPr>
        <w:spacing w:after="0" w:line="360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Նախագծի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ընդունումը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չի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բխում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ռազմավարական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9262A">
        <w:rPr>
          <w:rFonts w:ascii="GHEA Grapalat" w:eastAsia="Calibri" w:hAnsi="GHEA Grapalat" w:cs="Calibri"/>
          <w:sz w:val="24"/>
          <w:szCs w:val="24"/>
          <w:lang w:val="hy-AM"/>
        </w:rPr>
        <w:t>փաստաթղթերից</w:t>
      </w:r>
      <w:r w:rsidRPr="00A9262A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0F0FA7FB" w14:textId="77777777" w:rsidR="00A05BE2" w:rsidRPr="00A9262A" w:rsidRDefault="00A05BE2" w:rsidP="00157E0D">
      <w:pPr>
        <w:rPr>
          <w:lang w:val="hy-AM"/>
        </w:rPr>
      </w:pPr>
    </w:p>
    <w:sectPr w:rsidR="00A05BE2" w:rsidRPr="00A926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303294"/>
    <w:multiLevelType w:val="hybridMultilevel"/>
    <w:tmpl w:val="85D83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20C"/>
    <w:rsid w:val="000E33F0"/>
    <w:rsid w:val="001339BE"/>
    <w:rsid w:val="00157E0D"/>
    <w:rsid w:val="002F57BA"/>
    <w:rsid w:val="004F2E80"/>
    <w:rsid w:val="0090515D"/>
    <w:rsid w:val="00997A5A"/>
    <w:rsid w:val="00A05BE2"/>
    <w:rsid w:val="00A9262A"/>
    <w:rsid w:val="00AB720C"/>
    <w:rsid w:val="00CE7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E6326"/>
  <w15:chartTrackingRefBased/>
  <w15:docId w15:val="{56754DA5-20E5-4958-8C67-4209E07FD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text">
    <w:name w:val="headertext"/>
    <w:basedOn w:val="Normal"/>
    <w:rsid w:val="004F2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earchresult">
    <w:name w:val="search_result"/>
    <w:basedOn w:val="DefaultParagraphFont"/>
    <w:rsid w:val="004F2E80"/>
  </w:style>
  <w:style w:type="paragraph" w:customStyle="1" w:styleId="formattext">
    <w:name w:val="formattext"/>
    <w:basedOn w:val="Normal"/>
    <w:rsid w:val="004F2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4F2E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91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-draft.am/project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https:/mul2.gov.am/tasks/804454/oneclick/himnavorumKadastr(3).docx?token=9c4cddfd731dc1fc4ce6b2c618e24163</cp:keywords>
  <dc:description/>
  <cp:lastModifiedBy>Diana Malkhasyan</cp:lastModifiedBy>
  <cp:revision>2</cp:revision>
  <dcterms:created xsi:type="dcterms:W3CDTF">2023-06-13T12:42:00Z</dcterms:created>
  <dcterms:modified xsi:type="dcterms:W3CDTF">2023-06-13T12:42:00Z</dcterms:modified>
</cp:coreProperties>
</file>