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ED2E2E" w:rsidP="002333D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D2E2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ՓՈՓՈԽՈՒԹՅՈՒՆՆԵՐ</w:t>
      </w:r>
      <w:r w:rsidR="00AE5CF6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Pr="00ED2E2E">
        <w:rPr>
          <w:rFonts w:ascii="GHEA Grapalat" w:hAnsi="GHEA Grapalat"/>
          <w:b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 w:rsidR="00BF3E06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ED2E2E">
        <w:rPr>
          <w:rFonts w:ascii="GHEA Grapalat" w:hAnsi="GHEA Grapalat"/>
          <w:b/>
          <w:sz w:val="24"/>
          <w:szCs w:val="24"/>
          <w:lang w:val="hy-AM"/>
        </w:rPr>
        <w:t>ԿԱՏԱՐԵԼՈՒ, «ԿԱՐԵՆ ԴԵՄԻՐՃՅԱՆԻ ԱՆՎԱՆ ՄԱՐԶԱՀԱՄԵՐԳԱՅԻՆ ՀԱՄԱԼԻՐ» ՓԱԿ ԲԱԺՆԵՏԻՐԱԿԱՆ ԸՆԿԵՐՈՒԹՅԱՆ ԿԱՆՈՆԱԴՐԱԿԱՆ ԿԱՊԻՏԱԼՆ ԱՎԵԼԱՑՆԵԼՈՒ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17"/>
        <w:gridCol w:w="3614"/>
      </w:tblGrid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3"/>
            <w:vMerge w:val="restart"/>
            <w:shd w:val="clear" w:color="auto" w:fill="D0D0D0"/>
            <w:hideMark/>
          </w:tcPr>
          <w:p w:rsidR="00AA54BA" w:rsidRPr="00AF424D" w:rsidRDefault="00AA54BA" w:rsidP="006F0083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614" w:type="dxa"/>
            <w:shd w:val="clear" w:color="auto" w:fill="D0D0D0"/>
            <w:hideMark/>
          </w:tcPr>
          <w:p w:rsidR="00AA54BA" w:rsidRPr="00B67916" w:rsidRDefault="00B67916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30.05.2023թ.</w:t>
            </w:r>
          </w:p>
        </w:tc>
      </w:tr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3"/>
            <w:vMerge/>
            <w:shd w:val="clear" w:color="auto" w:fill="FFFFFF"/>
            <w:vAlign w:val="center"/>
            <w:hideMark/>
          </w:tcPr>
          <w:p w:rsidR="00AA54BA" w:rsidRPr="00AA54BA" w:rsidRDefault="00AA54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4" w:type="dxa"/>
            <w:shd w:val="clear" w:color="auto" w:fill="D0D0D0"/>
            <w:hideMark/>
          </w:tcPr>
          <w:p w:rsidR="00AA54BA" w:rsidRPr="00B67916" w:rsidRDefault="00B67916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01/34-3/10603-2023</w:t>
            </w:r>
          </w:p>
        </w:tc>
      </w:tr>
      <w:tr w:rsidR="00B67916" w:rsidRPr="00B67916" w:rsidTr="00B67916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67916" w:rsidRPr="00B67916" w:rsidRDefault="00B67916" w:rsidP="00B6791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6791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 առաջարկվում է 2023թ. պետական բյուջեով ՀՀ ԿԳՄՍ նախարարությանը հատկացված միջոցների հաշվին 39.0 մլն դրամ գումարի չափով ավելացնել «Կարեն Դեմիրճյանի անվան մարզահամերգային համալիր» ՓԲԸ-ի կանոնադրական կապիտալը՝ ՓԲԸ-ին ամրացված շենքի հակահրդեհային համակարգի ներդրման և կառուցման նախագծանախահաշվային փաստաթղթերի ձեռքբերման համար, որի կապակցությամբ  առարկություններ չունենք։</w:t>
            </w:r>
          </w:p>
          <w:p w:rsidR="00B67916" w:rsidRPr="00ED2E2E" w:rsidRDefault="00B67916" w:rsidP="00B6791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FF0000"/>
                <w:sz w:val="24"/>
                <w:szCs w:val="24"/>
                <w:lang w:val="hy-AM" w:eastAsia="ru-RU"/>
              </w:rPr>
            </w:pPr>
            <w:r w:rsidRPr="00B6791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Միաժամանակ առաջարկում ենք նախատեսվող նոր միջոցառման գծով Նախագծում ավելացնել «Հայաստանի Հանրապետության 2023 թվականի պետական բյուջեի մասին» օրենքի N 3 Հավելվածի N 1.1 աղյուսակում և Հայաստանի Հանրապետության կառավարության 2022 թվականի դեկտեմբերի 29-ի N 2111-Ն որոշման N 1 Հավելվածի N 2 աղյուսակում </w:t>
            </w:r>
            <w:r w:rsidRPr="00B6791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կատարվող փոփոխություններին և լրացումներին վերաբերող հավելվածը։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B67916" w:rsidRPr="00B67916" w:rsidRDefault="00B67916" w:rsidP="00B67916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B6791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305199" w:rsidRDefault="00305199" w:rsidP="00305199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0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ՏԿԵ նախարարության պետական գույքի կառավարման կոմիտե</w:t>
            </w: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AA54BA" w:rsidRPr="00A153E0" w:rsidRDefault="00ED2E2E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2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AA54BA" w:rsidRPr="00A1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AA54BA" w:rsidRPr="003B1A58" w:rsidRDefault="00AA54BA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1A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ED2E2E" w:rsidRPr="00ED2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01/10.7/3937-2023</w:t>
            </w:r>
          </w:p>
        </w:tc>
      </w:tr>
      <w:tr w:rsidR="00AA54BA" w:rsidRPr="00ED2E2E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AA54BA" w:rsidRPr="003B1A58" w:rsidRDefault="00ED2E2E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2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2023 թվականի պետական բյուջեի մասին» օրենքում փոփոխություններ, Հայաստանի Հանրապետության կառավարության 2022 թվականի դեկտեմբերի 29-ի N 2111-Ն որոշման մեջ  փոփոխություններ կատարելու, «Կարեն Դեմիրճյանի անվան մարզահամերգային համալիր» փակ բաժնետիրական ընկերության կանոնադրական կապիտալն ավելացնելու մասին» ՀՀ կառավարության որոշման նախագծի հետ կապված դիտողություններ և առաջարկություններ չկան։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3B1A58" w:rsidRPr="00ED2E2E" w:rsidRDefault="00ED2E2E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D2E2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F85" w:rsidRDefault="004D4F85" w:rsidP="009F26EA">
      <w:pPr>
        <w:spacing w:after="0" w:line="240" w:lineRule="auto"/>
      </w:pPr>
      <w:r>
        <w:separator/>
      </w:r>
    </w:p>
  </w:endnote>
  <w:endnote w:type="continuationSeparator" w:id="0">
    <w:p w:rsidR="004D4F85" w:rsidRDefault="004D4F85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F85" w:rsidRDefault="004D4F85" w:rsidP="009F26EA">
      <w:pPr>
        <w:spacing w:after="0" w:line="240" w:lineRule="auto"/>
      </w:pPr>
      <w:r>
        <w:separator/>
      </w:r>
    </w:p>
  </w:footnote>
  <w:footnote w:type="continuationSeparator" w:id="0">
    <w:p w:rsidR="004D4F85" w:rsidRDefault="004D4F85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E64C9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393B"/>
    <w:rsid w:val="008D7F19"/>
    <w:rsid w:val="008E3367"/>
    <w:rsid w:val="008F295F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05E79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E784C-1ACD-41D6-8B66-5099394E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163</cp:revision>
  <cp:lastPrinted>2022-04-22T07:01:00Z</cp:lastPrinted>
  <dcterms:created xsi:type="dcterms:W3CDTF">2021-03-05T10:37:00Z</dcterms:created>
  <dcterms:modified xsi:type="dcterms:W3CDTF">2023-05-30T15:59:00Z</dcterms:modified>
  <cp:keywords>https://mul2.gov.am/tasks/799169/oneclick/ampopatert.docx?token=64e1259a86c87d49b32a5584e19381f1</cp:keywords>
</cp:coreProperties>
</file>