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EFC8F" w14:textId="77777777" w:rsidR="003D69DF" w:rsidRDefault="009304AA">
      <w:pPr>
        <w:pStyle w:val="headingtitleStyle"/>
      </w:pPr>
      <w:bookmarkStart w:id="0" w:name="_Toc1"/>
      <w:r>
        <w:t>Ամփոփաթերթ</w:t>
      </w:r>
      <w:bookmarkEnd w:id="0"/>
    </w:p>
    <w:p w14:paraId="3E3BCF71" w14:textId="77777777" w:rsidR="003D69DF" w:rsidRDefault="009304AA">
      <w:pPr>
        <w:pStyle w:val="headingtitleStyle"/>
      </w:pPr>
      <w:bookmarkStart w:id="1" w:name="_Toc2"/>
      <w:r>
        <w:t>«Ռեզիդենտ կազմակերպության կամ անհատ ձեռնարկատիրոջ կողմից Հայաստանի Հանրապետություն ներմուծված ակցիզային հարկով հարկման ենթակա ապրանքները արտահանելու դեպքում ներմուծման ժամանակ վճարված ակցիզային հարկի գումարի փոխհատուցման կարգը, չափը և ժամկետները սահմանելու մասին» և «Հայաստանի Հանրապետության կառավարության 2017 թվականի հոկտեմբերի 5-ի N 1257-Ն որոշման մեջ լրացում կատարելու մասին» ՀՀ կառավարության որոշումների նախագծեր նախագծի վերաբերյալ</w:t>
      </w:r>
      <w:bookmarkEnd w:id="1"/>
    </w:p>
    <w:p w14:paraId="1792058F" w14:textId="77777777" w:rsidR="003D69DF" w:rsidRDefault="003D69DF"/>
    <w:p w14:paraId="57EBFAD1" w14:textId="77777777" w:rsidR="003D69DF" w:rsidRDefault="003D69DF"/>
    <w:p w14:paraId="130202CA" w14:textId="77777777" w:rsidR="003D69DF" w:rsidRDefault="003D69D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"/>
        <w:gridCol w:w="2197"/>
        <w:gridCol w:w="4812"/>
        <w:gridCol w:w="3621"/>
        <w:gridCol w:w="2855"/>
      </w:tblGrid>
      <w:tr w:rsidR="003D69DF" w:rsidRPr="00B561A9" w14:paraId="4E10901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31B136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0683670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FD4E03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A6B570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8B5657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7C1A79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D69DF" w:rsidRPr="00B561A9" w14:paraId="64520200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C75818C" w14:textId="77777777" w:rsidR="003D69DF" w:rsidRPr="00B561A9" w:rsidRDefault="003D69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2F7CFF7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7F23D87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2F3532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1867C7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D69DF" w:rsidRPr="00B561A9" w14:paraId="5867699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23A97E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2A2B67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Էյջ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Ըքաունթինգ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ՍՊԸ</w:t>
            </w:r>
          </w:p>
          <w:p w14:paraId="74CFE615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10.04.2023 12:37:11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BAA166" w14:textId="77777777" w:rsidR="00B561A9" w:rsidRPr="00B561A9" w:rsidRDefault="009304AA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փաստը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ներմուծումը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իրականացրել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2022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թվականին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բայց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մաքսազերծումը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փաստը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2022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մաքսազերծելու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չեր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ակցիզային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ապրանքը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արտահանելու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ապրանքատեսակների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պես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561A9"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</w:t>
            </w: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շման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դրությները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Քանզի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կստացվի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անհավար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հարկատուների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20CEA3F1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Հ.Գ.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հարցս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վերաբերվում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240412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կոդի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ապրանքներին</w:t>
            </w:r>
            <w:proofErr w:type="spellEnd"/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D17EC6" w14:textId="4AB6690A" w:rsidR="003D69DF" w:rsidRPr="00B561A9" w:rsidRDefault="00B561A9" w:rsidP="006448BE">
            <w:pPr>
              <w:pStyle w:val="ListParagraph"/>
              <w:tabs>
                <w:tab w:val="clear" w:pos="567"/>
                <w:tab w:val="num" w:pos="851"/>
              </w:tabs>
              <w:spacing w:line="240" w:lineRule="auto"/>
              <w:ind w:left="25" w:firstLine="284"/>
              <w:rPr>
                <w:szCs w:val="24"/>
                <w:lang w:eastAsia="hy-AM"/>
              </w:rPr>
            </w:pPr>
            <w:r w:rsidRPr="00B561A9">
              <w:rPr>
                <w:szCs w:val="24"/>
              </w:rPr>
              <w:lastRenderedPageBreak/>
              <w:t xml:space="preserve">Ապրանքների ներմուծման </w:t>
            </w:r>
            <w:r w:rsidR="00DC144B">
              <w:rPr>
                <w:szCs w:val="24"/>
              </w:rPr>
              <w:t xml:space="preserve">պահի հետ </w:t>
            </w:r>
            <w:r w:rsidRPr="00B561A9">
              <w:rPr>
                <w:szCs w:val="24"/>
              </w:rPr>
              <w:t>կապված հարաբերությունները կարգավորվում են ԵՏՄ մաքսային օրենսդրությամբ</w:t>
            </w:r>
            <w:r w:rsidR="00DC144B">
              <w:rPr>
                <w:szCs w:val="24"/>
              </w:rPr>
              <w:t xml:space="preserve"> և </w:t>
            </w:r>
            <w:r w:rsidR="00DC144B">
              <w:rPr>
                <w:szCs w:val="24"/>
              </w:rPr>
              <w:lastRenderedPageBreak/>
              <w:t xml:space="preserve">այդ առումով նախագծով չեն կարող սահմանվել ապրանքների ներմուծման պահի որոշման հետ կապված </w:t>
            </w:r>
            <w:r w:rsidR="006448BE">
              <w:rPr>
                <w:szCs w:val="24"/>
              </w:rPr>
              <w:t>կարգավորում</w:t>
            </w:r>
            <w:r w:rsidR="00DC144B">
              <w:rPr>
                <w:szCs w:val="24"/>
              </w:rPr>
              <w:t>ներ:</w:t>
            </w:r>
            <w:r w:rsidRPr="00B561A9">
              <w:rPr>
                <w:szCs w:val="24"/>
              </w:rPr>
              <w:t xml:space="preserve"> Միաժամանակ, հարկ է նկատել, որ </w:t>
            </w:r>
            <w:r w:rsidR="006448BE">
              <w:rPr>
                <w:szCs w:val="24"/>
              </w:rPr>
              <w:t>ն</w:t>
            </w:r>
            <w:r w:rsidRPr="00B561A9">
              <w:rPr>
                <w:szCs w:val="24"/>
              </w:rPr>
              <w:t>ախագծով</w:t>
            </w:r>
            <w:r w:rsidR="00A44F3C">
              <w:rPr>
                <w:szCs w:val="24"/>
                <w:lang w:val="en-US"/>
              </w:rPr>
              <w:t xml:space="preserve"> </w:t>
            </w:r>
            <w:proofErr w:type="spellStart"/>
            <w:r w:rsidR="00A44F3C">
              <w:rPr>
                <w:szCs w:val="24"/>
                <w:lang w:val="en-US"/>
              </w:rPr>
              <w:t>արդեն</w:t>
            </w:r>
            <w:proofErr w:type="spellEnd"/>
            <w:r w:rsidR="00A44F3C">
              <w:rPr>
                <w:szCs w:val="24"/>
                <w:lang w:val="en-US"/>
              </w:rPr>
              <w:t xml:space="preserve"> </w:t>
            </w:r>
            <w:proofErr w:type="spellStart"/>
            <w:r w:rsidR="00A44F3C">
              <w:rPr>
                <w:szCs w:val="24"/>
                <w:lang w:val="en-US"/>
              </w:rPr>
              <w:t>իսկ</w:t>
            </w:r>
            <w:proofErr w:type="spellEnd"/>
            <w:r w:rsidR="00A44F3C">
              <w:rPr>
                <w:szCs w:val="24"/>
                <w:lang w:val="en-US"/>
              </w:rPr>
              <w:t xml:space="preserve"> </w:t>
            </w:r>
            <w:r w:rsidR="00A44F3C">
              <w:rPr>
                <w:szCs w:val="24"/>
              </w:rPr>
              <w:t>սահմանված է, որ</w:t>
            </w:r>
            <w:r w:rsidR="00A44F3C">
              <w:rPr>
                <w:szCs w:val="24"/>
                <w:lang w:val="en-US"/>
              </w:rPr>
              <w:t xml:space="preserve"> </w:t>
            </w:r>
            <w:r w:rsidR="006448BE">
              <w:rPr>
                <w:szCs w:val="24"/>
              </w:rPr>
              <w:t>ն</w:t>
            </w:r>
            <w:proofErr w:type="spellStart"/>
            <w:r w:rsidR="00A44F3C">
              <w:rPr>
                <w:szCs w:val="24"/>
                <w:lang w:val="en-US"/>
              </w:rPr>
              <w:t>ախագծի</w:t>
            </w:r>
            <w:proofErr w:type="spellEnd"/>
            <w:r w:rsidR="00A44F3C">
              <w:rPr>
                <w:szCs w:val="24"/>
                <w:lang w:val="en-US"/>
              </w:rPr>
              <w:t xml:space="preserve"> </w:t>
            </w:r>
            <w:proofErr w:type="spellStart"/>
            <w:r w:rsidR="00A44F3C">
              <w:rPr>
                <w:szCs w:val="24"/>
                <w:lang w:val="en-US"/>
              </w:rPr>
              <w:t>դրույթները</w:t>
            </w:r>
            <w:proofErr w:type="spellEnd"/>
            <w:r w:rsidR="00A44F3C">
              <w:rPr>
                <w:szCs w:val="24"/>
                <w:lang w:val="en-US"/>
              </w:rPr>
              <w:t xml:space="preserve"> </w:t>
            </w:r>
            <w:proofErr w:type="spellStart"/>
            <w:r w:rsidR="00A44F3C">
              <w:rPr>
                <w:szCs w:val="24"/>
                <w:lang w:val="en-US"/>
              </w:rPr>
              <w:t>տարածվելու</w:t>
            </w:r>
            <w:proofErr w:type="spellEnd"/>
            <w:r w:rsidR="00A44F3C">
              <w:rPr>
                <w:szCs w:val="24"/>
                <w:lang w:val="en-US"/>
              </w:rPr>
              <w:t xml:space="preserve"> </w:t>
            </w:r>
            <w:proofErr w:type="spellStart"/>
            <w:r w:rsidR="00A44F3C">
              <w:rPr>
                <w:szCs w:val="24"/>
                <w:lang w:val="en-US"/>
              </w:rPr>
              <w:t>են</w:t>
            </w:r>
            <w:proofErr w:type="spellEnd"/>
            <w:r w:rsidRPr="00B561A9">
              <w:rPr>
                <w:szCs w:val="24"/>
                <w:lang w:eastAsia="hy-AM"/>
              </w:rPr>
              <w:t xml:space="preserve"> 2023 թվականի հունվարի 1-ից հետո Հայաստանի Հանրապետության տարածք ներմուծված՝ ակցի</w:t>
            </w:r>
            <w:r w:rsidRPr="00B561A9">
              <w:rPr>
                <w:szCs w:val="24"/>
                <w:lang w:eastAsia="hy-AM"/>
              </w:rPr>
              <w:softHyphen/>
              <w:t>զա</w:t>
            </w:r>
            <w:r w:rsidRPr="00B561A9">
              <w:rPr>
                <w:szCs w:val="24"/>
                <w:lang w:eastAsia="hy-AM"/>
              </w:rPr>
              <w:softHyphen/>
              <w:t>յին հարկով հարկման ենթակա ապրանքների մասով</w:t>
            </w:r>
            <w:r w:rsidR="00DC144B">
              <w:rPr>
                <w:szCs w:val="24"/>
                <w:lang w:eastAsia="hy-AM"/>
              </w:rPr>
              <w:t xml:space="preserve"> նույն կարգավորումը նախատեսված է նաև Հարկային օրենսգրքում կատարված փոփոխություններով, ինչը նշանակում է, որ եթե ԵՏՄ մաքսային օրենսդրության համաձայն, ապրանքների ներմուծման պահը համարվի 2023 թվականի հունվարի 1-ից հետո ընկած ժամանակահատվածը, ապա այդ ապրանքնե</w:t>
            </w:r>
            <w:bookmarkStart w:id="2" w:name="_GoBack"/>
            <w:bookmarkEnd w:id="2"/>
            <w:r w:rsidR="00DC144B">
              <w:rPr>
                <w:szCs w:val="24"/>
                <w:lang w:eastAsia="hy-AM"/>
              </w:rPr>
              <w:t>րի մասով վճարված ակցիզային հարկի մասով առաջարկվող կարգավորումները կիրառելի են լինելու: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F92E06" w14:textId="77777777" w:rsidR="003D69DF" w:rsidRPr="00B561A9" w:rsidRDefault="00B561A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61A9">
              <w:rPr>
                <w:rFonts w:ascii="GHEA Grapalat" w:hAnsi="GHEA Grapalat"/>
                <w:sz w:val="24"/>
                <w:szCs w:val="24"/>
              </w:rPr>
              <w:lastRenderedPageBreak/>
              <w:t>Նախագծում</w:t>
            </w:r>
            <w:proofErr w:type="spellEnd"/>
            <w:r w:rsidRPr="00B561A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B561A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B561A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</w:p>
        </w:tc>
      </w:tr>
      <w:tr w:rsidR="003D69DF" w:rsidRPr="00B561A9" w14:paraId="2B2E459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4A44F6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443DF3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Lala Tovmasyan</w:t>
            </w:r>
          </w:p>
          <w:p w14:paraId="4309700A" w14:textId="77777777" w:rsidR="003D69DF" w:rsidRPr="00B561A9" w:rsidRDefault="009304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1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29.03.2023 17:03:20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1C0486" w14:textId="77777777" w:rsidR="003D69DF" w:rsidRPr="00B561A9" w:rsidRDefault="003D69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E6812A" w14:textId="77777777" w:rsidR="003D69DF" w:rsidRPr="00B561A9" w:rsidRDefault="003D69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F60518" w14:textId="77777777" w:rsidR="003D69DF" w:rsidRPr="00B561A9" w:rsidRDefault="00B561A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61A9"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  <w:r w:rsidRPr="00B561A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61A9"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 w:rsidRPr="00B561A9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</w:tbl>
    <w:p w14:paraId="29303322" w14:textId="77777777" w:rsidR="0097394E" w:rsidRPr="00B561A9" w:rsidRDefault="0097394E">
      <w:pPr>
        <w:rPr>
          <w:rFonts w:ascii="GHEA Grapalat" w:hAnsi="GHEA Grapalat"/>
          <w:sz w:val="24"/>
          <w:szCs w:val="24"/>
        </w:rPr>
      </w:pPr>
    </w:p>
    <w:sectPr w:rsidR="0097394E" w:rsidRPr="00B561A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9DF"/>
    <w:rsid w:val="003D69DF"/>
    <w:rsid w:val="006448BE"/>
    <w:rsid w:val="009304AA"/>
    <w:rsid w:val="0097394E"/>
    <w:rsid w:val="00A44F3C"/>
    <w:rsid w:val="00B561A9"/>
    <w:rsid w:val="00DC144B"/>
    <w:rsid w:val="00E4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5BADF"/>
  <w15:docId w15:val="{73CF26B3-881A-4368-8E3B-EC115264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561A9"/>
    <w:pPr>
      <w:tabs>
        <w:tab w:val="left" w:pos="567"/>
      </w:tabs>
      <w:spacing w:after="0" w:line="360" w:lineRule="auto"/>
      <w:ind w:left="720"/>
      <w:contextualSpacing/>
    </w:pPr>
    <w:rPr>
      <w:rFonts w:ascii="GHEA Grapalat" w:eastAsiaTheme="minorHAnsi" w:hAnsi="GHEA Grapalat" w:cstheme="minorBidi"/>
      <w:sz w:val="24"/>
      <w:szCs w:val="22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561A9"/>
    <w:rPr>
      <w:rFonts w:ascii="GHEA Grapalat" w:eastAsiaTheme="minorHAnsi" w:hAnsi="GHEA Grapalat" w:cstheme="minorBidi"/>
      <w:sz w:val="24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1817</Characters>
  <Application>Microsoft Office Word</Application>
  <DocSecurity>0</DocSecurity>
  <Lines>99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Aleksanyan</dc:creator>
  <cp:keywords>https://mul2-minfin.gov.am/tasks/616360/oneclick/ampopatert-hanrayin.docx?token=3cdd83e2242a6b91b61fe16eba211f86</cp:keywords>
  <dc:description/>
  <cp:lastModifiedBy>Arman Poghosyan</cp:lastModifiedBy>
  <cp:revision>3</cp:revision>
  <dcterms:created xsi:type="dcterms:W3CDTF">2023-04-18T13:36:00Z</dcterms:created>
  <dcterms:modified xsi:type="dcterms:W3CDTF">2023-04-18T18:46:00Z</dcterms:modified>
  <cp:category/>
</cp:coreProperties>
</file>