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5B2" w:rsidRPr="00F315B2" w:rsidRDefault="00F315B2" w:rsidP="00F315B2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315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:rsidR="00F315B2" w:rsidRPr="00F315B2" w:rsidRDefault="00F315B2" w:rsidP="00F315B2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315B2"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Հանրապետության տարածք ներմուծվող՝ ԱՏԳ ԱԱ 2204, 2205, 2206, 2207, 2208, 2402 ծածկագրերին դասվող ապրանքների փաստաթղթավորման կարգն ու արտահանման ժամկետները սահմանելու մասին» Հայաստանի Հանրապետության կառավարության որոշման նախագծի ընդունման</w:t>
      </w:r>
    </w:p>
    <w:p w:rsidR="00F315B2" w:rsidRPr="00F315B2" w:rsidRDefault="00F315B2" w:rsidP="00F315B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315B2" w:rsidRPr="00F315B2" w:rsidRDefault="00F315B2" w:rsidP="00F315B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F315B2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F315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F315B2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F315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F315B2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F315B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F315B2" w:rsidRPr="00F315B2" w:rsidRDefault="00F315B2" w:rsidP="00F315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F315B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 w:rsidRPr="00F315B2">
        <w:rPr>
          <w:rFonts w:ascii="GHEA Grapalat" w:eastAsia="Times New Roman" w:hAnsi="GHEA Grapalat" w:cs="GHEA Grapalat"/>
          <w:sz w:val="24"/>
          <w:szCs w:val="24"/>
          <w:lang w:val="hy-AM"/>
        </w:rPr>
        <w:t>ալկոհոլային և ծխախոտային արտադրանքների</w:t>
      </w:r>
      <w:r w:rsidRPr="00F315B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 փաստաթղթավորման կարգի ու արտահանման ժամկետներ</w:t>
      </w:r>
      <w:r w:rsidRPr="00F315B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 </w:t>
      </w:r>
      <w:r w:rsidRPr="00F315B2">
        <w:rPr>
          <w:rFonts w:ascii="GHEA Grapalat" w:eastAsia="Times New Roman" w:hAnsi="GHEA Grapalat" w:cs="GHEA Grapalat"/>
          <w:sz w:val="24"/>
          <w:szCs w:val="24"/>
          <w:lang w:val="fr-FR"/>
        </w:rPr>
        <w:t>սահմանումն է։</w:t>
      </w:r>
    </w:p>
    <w:p w:rsidR="00F315B2" w:rsidRPr="00F315B2" w:rsidRDefault="00F315B2" w:rsidP="00F315B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F315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F315B2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F315B2" w:rsidRPr="00F315B2" w:rsidRDefault="00F315B2" w:rsidP="00F315B2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315B2">
        <w:rPr>
          <w:rFonts w:ascii="GHEA Grapalat" w:eastAsia="Times New Roman" w:hAnsi="GHEA Grapalat" w:cs="GHEA Grapalat"/>
          <w:sz w:val="24"/>
          <w:szCs w:val="24"/>
          <w:lang w:val="hy-AM"/>
        </w:rPr>
        <w:t>Ապրանքների դրոշմավորման կանոնները սահմանված են ՀՀ հարկային օրենսգրքի 394-րդ հոդվածով, որի 6-րդ մասի համաձայն՝ ՀՀ տարածք ներմուծվող` ԱՏԳ ԱԱ 2204, 2205, 2206 00, 2207, 2208, 2402 ծածկագրերին դասվող ապրանքների՝ ակցիզային դրոշմանիշերով դրոշմավորումն իրականացվում է մինչև այդ ապրանքների՝ ՀՀ տարածք ներմուծումը, բացառությամբ նույն մասով սահմանված դեպքերի: 24.11.2022</w:t>
      </w:r>
      <w:r w:rsidRPr="00F315B2">
        <w:rPr>
          <w:rFonts w:ascii="GHEA Grapalat" w:eastAsia="Times New Roman" w:hAnsi="GHEA Grapalat" w:cs="GHEA Grapalat"/>
          <w:sz w:val="24"/>
          <w:szCs w:val="24"/>
          <w:lang w:val="fr-FR"/>
        </w:rPr>
        <w:t>թ.</w:t>
      </w:r>
      <w:r w:rsidRPr="00F315B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ՀՕ-454-Ն օրենքով վերոնշյալ մասը լրացվել է նոր պարբերությամբ, որի համաձայն՝ նույն մասի առաջին պարբերությամբ սահմանված դրոշմավորման կանոնը չի կիրառվում ՀՀ տարածք ներմուծվող՝ ԱՏԳ ԱԱ 2204, 2205, 2206, 2207, 2208, 2402 ծածկագրերին դասվող և Կառավարության սահմանած կարգով փաստաթղթավորված այն ապրանքների նկատմամբ, որոնք հետագայում Կառավարության սահմանած ժամկետներում արտահանվելու են ՀՀ-ից։</w:t>
      </w:r>
    </w:p>
    <w:p w:rsidR="00F315B2" w:rsidRPr="00F315B2" w:rsidRDefault="00F315B2" w:rsidP="00F315B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F315B2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F315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315B2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F315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315B2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F315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315B2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F315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F315B2" w:rsidRPr="00F315B2" w:rsidRDefault="00F315B2" w:rsidP="00F315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F315B2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F315B2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315B2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F315B2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315B2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F315B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սահմանել ՀՀ տարածք ներմուծվող՝ ԱՏԳ ԱԱ 2204, 2205, 2206, 2207, 2208, 2402 ծածկագրերին դասվող ապրանքների փաստաթղթավորման կարգն ու արտահանման ժամկետները։</w:t>
      </w:r>
    </w:p>
    <w:p w:rsidR="00F315B2" w:rsidRPr="00F315B2" w:rsidRDefault="00F315B2" w:rsidP="00F315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315B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Նախատեսվում է սահմանել, որ ՀՀ ներմուծվող ակցիզային դրոշմանիշերով դրոշմավորման ենթակա ապրանքները մինչև ՀՀ տարածք ներմուծելը ակցիզային </w:t>
      </w:r>
      <w:r w:rsidRPr="00F315B2">
        <w:rPr>
          <w:rFonts w:ascii="GHEA Grapalat" w:eastAsia="Calibri" w:hAnsi="GHEA Grapalat" w:cs="Times New Roman"/>
          <w:sz w:val="24"/>
          <w:szCs w:val="24"/>
          <w:lang w:val="hy-AM" w:eastAsia="hy-AM"/>
        </w:rPr>
        <w:lastRenderedPageBreak/>
        <w:t>դրոշմանիշերով չեն դրոշմավորվում,</w:t>
      </w:r>
      <w:r w:rsidRPr="00F315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5B2">
        <w:rPr>
          <w:rFonts w:ascii="GHEA Grapalat" w:eastAsia="Calibri" w:hAnsi="GHEA Grapalat" w:cs="Times New Roman"/>
          <w:sz w:val="24"/>
          <w:szCs w:val="24"/>
          <w:lang w:val="hy-AM" w:eastAsia="hy-AM"/>
        </w:rPr>
        <w:t>եթե այդ ապրանքները ներմուծմանը հաջորդող</w:t>
      </w:r>
      <w:r w:rsidR="003C749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6</w:t>
      </w:r>
      <w:r w:rsidRPr="00F315B2">
        <w:rPr>
          <w:rFonts w:ascii="GHEA Grapalat" w:eastAsia="Calibri" w:hAnsi="GHEA Grapalat" w:cs="Times New Roman"/>
          <w:sz w:val="24"/>
          <w:szCs w:val="24"/>
          <w:lang w:val="hy-AM" w:eastAsia="hy-AM"/>
        </w:rPr>
        <w:t>0 օրվա ընթացքում ներմուծողի կողմից արտահանվելու են ՀՀ-ից։</w:t>
      </w:r>
    </w:p>
    <w:p w:rsidR="00F315B2" w:rsidRPr="00F315B2" w:rsidRDefault="00F315B2" w:rsidP="00F315B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F315B2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F315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315B2" w:rsidRPr="00F315B2" w:rsidRDefault="00F315B2" w:rsidP="00F315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F315B2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F315B2" w:rsidRPr="00F315B2" w:rsidRDefault="00F315B2" w:rsidP="00F315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F315B2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5.</w:t>
      </w:r>
      <w:r w:rsidRPr="00F315B2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F315B2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</w:p>
    <w:p w:rsidR="00F315B2" w:rsidRPr="00F315B2" w:rsidRDefault="00F315B2" w:rsidP="00F315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F315B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</w:t>
      </w:r>
      <w:r w:rsidRPr="00F315B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յուններ չեն նախատեսվում։</w:t>
      </w:r>
      <w:bookmarkStart w:id="0" w:name="_GoBack"/>
      <w:bookmarkEnd w:id="0"/>
    </w:p>
    <w:p w:rsidR="00F315B2" w:rsidRPr="00F315B2" w:rsidRDefault="00F315B2" w:rsidP="00F315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F315B2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6.</w:t>
      </w:r>
      <w:r w:rsidRPr="00F315B2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F315B2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</w:p>
    <w:p w:rsidR="004E79B3" w:rsidRPr="00F315B2" w:rsidRDefault="00F315B2" w:rsidP="003C749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315B2">
        <w:rPr>
          <w:rFonts w:ascii="GHEA Grapalat" w:hAnsi="GHEA Grapalat"/>
          <w:color w:val="000000"/>
          <w:sz w:val="24"/>
          <w:szCs w:val="24"/>
          <w:lang w:val="hy-AM"/>
        </w:rPr>
        <w:t>Նախագծի ընդունումը կապված է ՀՀ կառավարության 12.12.2019թ. N 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</w:t>
      </w:r>
      <w:r w:rsidR="00006AC5">
        <w:rPr>
          <w:rFonts w:ascii="GHEA Grapalat" w:hAnsi="GHEA Grapalat"/>
          <w:color w:val="000000"/>
          <w:sz w:val="24"/>
          <w:szCs w:val="24"/>
          <w:lang w:val="hy-AM"/>
        </w:rPr>
        <w:t>անացման համար:</w:t>
      </w:r>
    </w:p>
    <w:sectPr w:rsidR="004E79B3" w:rsidRPr="00F315B2" w:rsidSect="003C749E">
      <w:pgSz w:w="11906" w:h="16838" w:code="9"/>
      <w:pgMar w:top="1440" w:right="849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507"/>
    <w:rsid w:val="00006AC5"/>
    <w:rsid w:val="002B3507"/>
    <w:rsid w:val="003C749E"/>
    <w:rsid w:val="004E79B3"/>
    <w:rsid w:val="00F3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4AAAF"/>
  <w15:chartTrackingRefBased/>
  <w15:docId w15:val="{5FCF8A33-D502-48B3-A732-A17595C90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5B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Irina Vardanyan</cp:lastModifiedBy>
  <cp:revision>6</cp:revision>
  <dcterms:created xsi:type="dcterms:W3CDTF">2023-03-21T10:48:00Z</dcterms:created>
  <dcterms:modified xsi:type="dcterms:W3CDTF">2023-04-20T12:40:00Z</dcterms:modified>
</cp:coreProperties>
</file>