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753" w:rsidRDefault="00E51753" w:rsidP="00E51753">
      <w:pPr>
        <w:spacing w:line="360" w:lineRule="auto"/>
        <w:ind w:firstLine="360"/>
        <w:jc w:val="center"/>
        <w:rPr>
          <w:rFonts w:ascii="GHEA Grapalat" w:hAnsi="GHEA Grapalat"/>
          <w:b/>
          <w:bCs/>
          <w:noProof/>
          <w:lang w:val="hy-AM"/>
        </w:rPr>
      </w:pPr>
    </w:p>
    <w:p w:rsidR="00E51753" w:rsidRDefault="00E51753" w:rsidP="00E51753">
      <w:pPr>
        <w:spacing w:line="360" w:lineRule="auto"/>
        <w:jc w:val="center"/>
        <w:rPr>
          <w:rFonts w:ascii="GHEA Grapalat" w:hAnsi="GHEA Grapalat"/>
          <w:b/>
          <w:bCs/>
          <w:noProof/>
          <w:lang w:val="hy-AM"/>
        </w:rPr>
      </w:pPr>
      <w:r>
        <w:rPr>
          <w:rFonts w:ascii="GHEA Grapalat" w:hAnsi="GHEA Grapalat"/>
          <w:b/>
          <w:bCs/>
          <w:noProof/>
          <w:lang w:val="hy-AM"/>
        </w:rPr>
        <w:t>Հ Ի Մ Ն Ա Վ Ո Ր ՈՒ Մ</w:t>
      </w:r>
    </w:p>
    <w:p w:rsidR="00E51753" w:rsidRDefault="00E51753" w:rsidP="00E51753">
      <w:pPr>
        <w:shd w:val="clear" w:color="auto" w:fill="FFFFFF"/>
        <w:spacing w:line="360" w:lineRule="auto"/>
        <w:ind w:left="-90" w:firstLine="720"/>
        <w:jc w:val="center"/>
        <w:rPr>
          <w:rFonts w:ascii="GHEA Grapalat" w:hAnsi="GHEA Grapalat"/>
          <w:b/>
          <w:color w:val="000000"/>
          <w:lang w:val="hy-AM"/>
        </w:rPr>
      </w:pPr>
    </w:p>
    <w:p w:rsidR="00E51753" w:rsidRDefault="00E51753" w:rsidP="00E51753">
      <w:pPr>
        <w:shd w:val="clear" w:color="auto" w:fill="FFFFFF"/>
        <w:spacing w:line="360" w:lineRule="auto"/>
        <w:jc w:val="center"/>
        <w:rPr>
          <w:rFonts w:ascii="GHEA Grapalat" w:eastAsia="Times New Roman" w:hAnsi="GHEA Grapalat"/>
          <w:color w:val="000000" w:themeColor="text1"/>
          <w:lang w:val="hy-AM"/>
        </w:rPr>
      </w:pPr>
      <w:r>
        <w:rPr>
          <w:rFonts w:ascii="GHEA Grapalat" w:hAnsi="GHEA Grapalat"/>
          <w:b/>
          <w:color w:val="000000"/>
          <w:lang w:val="hy-AM"/>
        </w:rPr>
        <w:t>«ՀԱՇՄԱՆԴԱՄՈՒԹՅՈՒՆ</w:t>
      </w:r>
      <w:r>
        <w:rPr>
          <w:rFonts w:cs="Calibri"/>
          <w:b/>
          <w:color w:val="000000"/>
          <w:lang w:val="hy-AM"/>
        </w:rPr>
        <w:t> </w:t>
      </w:r>
      <w:r>
        <w:rPr>
          <w:rFonts w:ascii="GHEA Grapalat" w:hAnsi="GHEA Grapalat" w:cs="GHEA Grapalat"/>
          <w:b/>
          <w:color w:val="000000"/>
          <w:lang w:val="hy-AM"/>
        </w:rPr>
        <w:t>ՈՒՆԵՑՈՂ</w:t>
      </w:r>
      <w:r>
        <w:rPr>
          <w:rFonts w:cs="Calibri"/>
          <w:b/>
          <w:color w:val="000000"/>
          <w:lang w:val="hy-AM"/>
        </w:rPr>
        <w:t> </w:t>
      </w:r>
      <w:r>
        <w:rPr>
          <w:rFonts w:ascii="GHEA Grapalat" w:hAnsi="GHEA Grapalat" w:cs="GHEA Grapalat"/>
          <w:b/>
          <w:color w:val="000000"/>
          <w:lang w:val="hy-AM"/>
        </w:rPr>
        <w:t>ԱՆՁԱՆՑ</w:t>
      </w:r>
      <w:r>
        <w:rPr>
          <w:rFonts w:cs="Calibri"/>
          <w:b/>
          <w:color w:val="000000"/>
          <w:lang w:val="hy-AM"/>
        </w:rPr>
        <w:t> </w:t>
      </w:r>
      <w:r>
        <w:rPr>
          <w:rFonts w:ascii="GHEA Grapalat" w:hAnsi="GHEA Grapalat" w:cs="GHEA Grapalat"/>
          <w:b/>
          <w:color w:val="000000"/>
          <w:lang w:val="hy-AM"/>
        </w:rPr>
        <w:t>ԻՐԱՎՈՒՆՔՆԵՐԻ</w:t>
      </w:r>
      <w:r>
        <w:rPr>
          <w:rFonts w:cs="Calibri"/>
          <w:b/>
          <w:color w:val="000000"/>
          <w:lang w:val="hy-AM"/>
        </w:rPr>
        <w:t> </w:t>
      </w:r>
      <w:r>
        <w:rPr>
          <w:rFonts w:ascii="GHEA Grapalat" w:hAnsi="GHEA Grapalat" w:cs="GHEA Grapalat"/>
          <w:b/>
          <w:color w:val="000000"/>
          <w:lang w:val="hy-AM"/>
        </w:rPr>
        <w:t>ՄԱՍԻՆ</w:t>
      </w:r>
      <w:r>
        <w:rPr>
          <w:rFonts w:ascii="GHEA Grapalat" w:hAnsi="GHEA Grapalat"/>
          <w:b/>
          <w:color w:val="000000"/>
          <w:lang w:val="hy-AM"/>
        </w:rPr>
        <w:t>» ՕՐԵՆՔՈՒՄ ՓՈՓՈԽՈՒԹՅՈՒՆՆԵՐ</w:t>
      </w:r>
      <w:r>
        <w:rPr>
          <w:rFonts w:ascii="GHEA Grapalat" w:eastAsia="Times New Roman" w:hAnsi="GHEA Grapalat"/>
          <w:b/>
          <w:color w:val="000000"/>
          <w:lang w:val="hy-AM"/>
        </w:rPr>
        <w:t xml:space="preserve"> ԵՎ ԼՐԱՑՈՒՄՆԵՐ</w:t>
      </w:r>
      <w:r>
        <w:rPr>
          <w:rFonts w:ascii="GHEA Grapalat" w:hAnsi="GHEA Grapalat"/>
          <w:b/>
          <w:color w:val="000000"/>
          <w:lang w:val="hy-AM"/>
        </w:rPr>
        <w:t xml:space="preserve"> ԿԱՏԱՐԵԼՈՒ ՄԱՍԻՆ</w:t>
      </w:r>
      <w:r>
        <w:rPr>
          <w:rFonts w:ascii="GHEA Grapalat" w:eastAsia="GHEA Grapalat" w:hAnsi="GHEA Grapalat" w:cs="GHEA Grapalat"/>
          <w:b/>
          <w:lang w:val="hy-AM"/>
        </w:rPr>
        <w:t xml:space="preserve">» ԵՎ </w:t>
      </w:r>
      <w:r>
        <w:rPr>
          <w:rStyle w:val="Strong"/>
          <w:rFonts w:ascii="GHEA Grapalat" w:hAnsi="GHEA Grapalat"/>
          <w:color w:val="000000" w:themeColor="text1"/>
          <w:lang w:val="hy-AM"/>
        </w:rPr>
        <w:t>«</w:t>
      </w:r>
      <w:r>
        <w:rPr>
          <w:rFonts w:ascii="GHEA Grapalat" w:eastAsia="Times New Roman" w:hAnsi="GHEA Grapalat"/>
          <w:b/>
          <w:bCs/>
          <w:color w:val="000000" w:themeColor="text1"/>
          <w:lang w:val="hy-AM"/>
        </w:rPr>
        <w:t>ԱՆՁԻ</w:t>
      </w:r>
      <w:r>
        <w:rPr>
          <w:rFonts w:eastAsia="Times New Roman" w:cs="Calibri"/>
          <w:b/>
          <w:bCs/>
          <w:color w:val="000000" w:themeColor="text1"/>
          <w:lang w:val="af-ZA"/>
        </w:rPr>
        <w:t> </w:t>
      </w:r>
      <w:r>
        <w:rPr>
          <w:rFonts w:ascii="GHEA Grapalat" w:eastAsia="Times New Roman" w:hAnsi="GHEA Grapalat" w:cs="Arial Unicode"/>
          <w:b/>
          <w:bCs/>
          <w:color w:val="000000" w:themeColor="text1"/>
          <w:lang w:val="hy-AM"/>
        </w:rPr>
        <w:t>ՖՈՒՆԿՑԻՈՆԱԼՈՒԹՅԱՆ</w:t>
      </w:r>
      <w:r>
        <w:rPr>
          <w:rFonts w:eastAsia="Times New Roman" w:cs="Calibri"/>
          <w:b/>
          <w:bCs/>
          <w:color w:val="000000" w:themeColor="text1"/>
          <w:lang w:val="af-ZA"/>
        </w:rPr>
        <w:t> </w:t>
      </w:r>
      <w:r>
        <w:rPr>
          <w:rFonts w:ascii="GHEA Grapalat" w:eastAsia="Times New Roman" w:hAnsi="GHEA Grapalat" w:cs="Arial Unicode"/>
          <w:b/>
          <w:bCs/>
          <w:color w:val="000000" w:themeColor="text1"/>
          <w:lang w:val="hy-AM"/>
        </w:rPr>
        <w:t>ԳՆԱՀԱՏՄԱՆ</w:t>
      </w:r>
      <w:r>
        <w:rPr>
          <w:rFonts w:eastAsia="Times New Roman" w:cs="Calibri"/>
          <w:b/>
          <w:bCs/>
          <w:color w:val="000000" w:themeColor="text1"/>
          <w:lang w:val="af-ZA"/>
        </w:rPr>
        <w:t> </w:t>
      </w:r>
      <w:r>
        <w:rPr>
          <w:rFonts w:ascii="GHEA Grapalat" w:eastAsia="Times New Roman" w:hAnsi="GHEA Grapalat" w:cs="Arial Unicode"/>
          <w:b/>
          <w:bCs/>
          <w:color w:val="000000" w:themeColor="text1"/>
          <w:lang w:val="hy-AM"/>
        </w:rPr>
        <w:t>ՄԱՍԻՆ»</w:t>
      </w:r>
    </w:p>
    <w:p w:rsidR="00E51753" w:rsidRDefault="00E51753" w:rsidP="00E51753">
      <w:pPr>
        <w:pStyle w:val="NormalWeb"/>
        <w:shd w:val="clear" w:color="auto" w:fill="FFFFFF"/>
        <w:spacing w:before="0" w:beforeAutospacing="0" w:after="0" w:afterAutospacing="0" w:line="360" w:lineRule="auto"/>
        <w:ind w:firstLine="375"/>
        <w:jc w:val="center"/>
        <w:rPr>
          <w:rFonts w:ascii="GHEA Grapalat" w:hAnsi="GHEA Grapalat"/>
          <w:b/>
          <w:color w:val="000000"/>
          <w:lang w:val="hy-AM"/>
        </w:rPr>
      </w:pPr>
      <w:r>
        <w:rPr>
          <w:rStyle w:val="Strong"/>
          <w:rFonts w:ascii="GHEA Grapalat" w:hAnsi="GHEA Grapalat"/>
          <w:color w:val="000000" w:themeColor="text1"/>
          <w:lang w:val="hy-AM"/>
        </w:rPr>
        <w:t>ՕՐԵՆՔՈՒՄ</w:t>
      </w:r>
      <w:r>
        <w:rPr>
          <w:rStyle w:val="Strong"/>
          <w:rFonts w:ascii="GHEA Grapalat" w:hAnsi="GHEA Grapalat"/>
          <w:color w:val="000000" w:themeColor="text1"/>
          <w:lang w:val="af-ZA"/>
        </w:rPr>
        <w:t xml:space="preserve"> </w:t>
      </w:r>
      <w:r>
        <w:rPr>
          <w:rStyle w:val="Strong"/>
          <w:rFonts w:ascii="GHEA Grapalat" w:hAnsi="GHEA Grapalat"/>
          <w:color w:val="000000" w:themeColor="text1"/>
          <w:lang w:val="hy-AM"/>
        </w:rPr>
        <w:t>ՓՈՓՈԽՈՒԹՅՈՒՆՆԵՐ ԵՎ ԼՐԱՑՈՒՄՆԵՐ</w:t>
      </w:r>
      <w:r>
        <w:rPr>
          <w:rStyle w:val="Strong"/>
          <w:rFonts w:ascii="GHEA Grapalat" w:hAnsi="GHEA Grapalat"/>
          <w:color w:val="000000" w:themeColor="text1"/>
          <w:lang w:val="af-ZA"/>
        </w:rPr>
        <w:t xml:space="preserve"> </w:t>
      </w:r>
      <w:r>
        <w:rPr>
          <w:rStyle w:val="Strong"/>
          <w:rFonts w:ascii="GHEA Grapalat" w:hAnsi="GHEA Grapalat"/>
          <w:color w:val="000000" w:themeColor="text1"/>
          <w:lang w:val="hy-AM"/>
        </w:rPr>
        <w:t>ԿԱՏԱՐԵԼՈՒ</w:t>
      </w:r>
      <w:r>
        <w:rPr>
          <w:rStyle w:val="Strong"/>
          <w:rFonts w:ascii="GHEA Grapalat" w:hAnsi="GHEA Grapalat"/>
          <w:color w:val="000000" w:themeColor="text1"/>
          <w:lang w:val="af-ZA"/>
        </w:rPr>
        <w:t xml:space="preserve"> </w:t>
      </w:r>
      <w:r>
        <w:rPr>
          <w:rStyle w:val="Strong"/>
          <w:rFonts w:ascii="GHEA Grapalat" w:hAnsi="GHEA Grapalat"/>
          <w:color w:val="000000" w:themeColor="text1"/>
          <w:lang w:val="hy-AM"/>
        </w:rPr>
        <w:t xml:space="preserve">ՄԱՍԻՆ» </w:t>
      </w:r>
      <w:r>
        <w:rPr>
          <w:rFonts w:ascii="GHEA Grapalat" w:hAnsi="GHEA Grapalat"/>
          <w:b/>
          <w:color w:val="000000"/>
          <w:lang w:val="hy-AM"/>
        </w:rPr>
        <w:t xml:space="preserve">ՕՐԵՆՔՆԵՐԻ </w:t>
      </w:r>
      <w:r>
        <w:rPr>
          <w:rFonts w:ascii="GHEA Grapalat" w:eastAsiaTheme="minorHAnsi" w:hAnsi="GHEA Grapalat" w:cstheme="minorBidi"/>
          <w:b/>
          <w:bCs/>
          <w:color w:val="000000"/>
          <w:lang w:val="hy-AM"/>
        </w:rPr>
        <w:t xml:space="preserve">ՆԱԽԱԳԾԵՐԻ </w:t>
      </w:r>
    </w:p>
    <w:p w:rsidR="00E51753" w:rsidRDefault="00E51753" w:rsidP="00E51753">
      <w:pPr>
        <w:shd w:val="clear" w:color="auto" w:fill="FFFFFF"/>
        <w:spacing w:line="360" w:lineRule="auto"/>
        <w:jc w:val="both"/>
        <w:rPr>
          <w:rFonts w:ascii="GHEA Grapalat" w:eastAsia="Times New Roman" w:hAnsi="GHEA Grapalat" w:cs="Sylfaen"/>
          <w:b/>
          <w:lang w:val="hy-AM"/>
        </w:rPr>
      </w:pPr>
    </w:p>
    <w:tbl>
      <w:tblPr>
        <w:tblW w:w="106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0"/>
        <w:gridCol w:w="10080"/>
      </w:tblGrid>
      <w:tr w:rsidR="00E51753" w:rsidTr="00E51753">
        <w:tc>
          <w:tcPr>
            <w:tcW w:w="10620" w:type="dxa"/>
            <w:gridSpan w:val="2"/>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tabs>
                <w:tab w:val="left" w:pos="5580"/>
              </w:tabs>
              <w:spacing w:line="360" w:lineRule="auto"/>
              <w:jc w:val="both"/>
              <w:rPr>
                <w:rFonts w:ascii="GHEA Grapalat" w:eastAsia="Times New Roman" w:hAnsi="GHEA Grapalat"/>
                <w:b/>
              </w:rPr>
            </w:pPr>
            <w:r>
              <w:rPr>
                <w:rFonts w:ascii="GHEA Grapalat" w:eastAsia="Times New Roman" w:hAnsi="GHEA Grapalat"/>
                <w:b/>
              </w:rPr>
              <w:t>Իրավական ակտի հիմնավորումը</w:t>
            </w:r>
            <w:r>
              <w:rPr>
                <w:rFonts w:ascii="GHEA Grapalat" w:eastAsia="Times New Roman" w:hAnsi="GHEA Grapalat"/>
                <w:b/>
              </w:rPr>
              <w:tab/>
            </w:r>
          </w:p>
        </w:tc>
      </w:tr>
      <w:tr w:rsidR="00E51753" w:rsidTr="00E51753">
        <w:trPr>
          <w:trHeight w:val="350"/>
        </w:trPr>
        <w:tc>
          <w:tcPr>
            <w:tcW w:w="54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b/>
              </w:rPr>
            </w:pPr>
            <w:r>
              <w:rPr>
                <w:rFonts w:ascii="GHEA Grapalat" w:eastAsia="Times New Roman" w:hAnsi="GHEA Grapalat"/>
                <w:b/>
              </w:rPr>
              <w:t>1.</w:t>
            </w: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b/>
              </w:rPr>
            </w:pPr>
            <w:r>
              <w:rPr>
                <w:rFonts w:ascii="GHEA Grapalat" w:eastAsia="Times New Roman" w:hAnsi="GHEA Grapalat"/>
                <w:b/>
              </w:rPr>
              <w:t>Անհրաժեշտությունը</w:t>
            </w:r>
          </w:p>
        </w:tc>
      </w:tr>
      <w:tr w:rsidR="00E51753" w:rsidTr="00E51753">
        <w:trPr>
          <w:trHeight w:val="454"/>
        </w:trPr>
        <w:tc>
          <w:tcPr>
            <w:tcW w:w="540" w:type="dxa"/>
            <w:tcBorders>
              <w:top w:val="single" w:sz="4" w:space="0" w:color="000000"/>
              <w:left w:val="single" w:sz="4" w:space="0" w:color="000000"/>
              <w:bottom w:val="single" w:sz="4" w:space="0" w:color="000000"/>
              <w:right w:val="single" w:sz="4" w:space="0" w:color="000000"/>
            </w:tcBorders>
          </w:tcPr>
          <w:p w:rsidR="00E51753" w:rsidRDefault="00E51753">
            <w:pPr>
              <w:shd w:val="clear" w:color="auto" w:fill="FFFFFF"/>
              <w:spacing w:line="360" w:lineRule="auto"/>
              <w:jc w:val="both"/>
              <w:rPr>
                <w:rFonts w:ascii="GHEA Grapalat" w:eastAsia="Times New Roman" w:hAnsi="GHEA Grapalat"/>
              </w:rPr>
            </w:pP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tabs>
                <w:tab w:val="left" w:pos="1395"/>
              </w:tabs>
              <w:spacing w:line="360" w:lineRule="auto"/>
              <w:ind w:firstLine="70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Նախագծերի մշակումը բխում է  սոցիալական նախարարական կոմիտեի 27.09.2022 թվականի </w:t>
            </w:r>
            <w:r>
              <w:rPr>
                <w:rFonts w:ascii="GHEA Grapalat" w:hAnsi="GHEA Grapalat"/>
                <w:color w:val="000000"/>
                <w:shd w:val="clear" w:color="auto" w:fill="FFFFFF"/>
              </w:rPr>
              <w:t xml:space="preserve">N </w:t>
            </w:r>
            <w:r>
              <w:rPr>
                <w:rFonts w:ascii="GHEA Grapalat" w:hAnsi="GHEA Grapalat"/>
                <w:color w:val="000000"/>
                <w:shd w:val="clear" w:color="auto" w:fill="FFFFFF"/>
                <w:lang w:val="hy-AM"/>
              </w:rPr>
              <w:t>ԿԱ/282-2022 արձանագրության 8-րդ կետի 2-րդ ենթակետի կատարման անհրաժեշտությունից։</w:t>
            </w:r>
          </w:p>
        </w:tc>
      </w:tr>
      <w:tr w:rsidR="00E51753" w:rsidTr="00E51753">
        <w:trPr>
          <w:trHeight w:val="409"/>
        </w:trPr>
        <w:tc>
          <w:tcPr>
            <w:tcW w:w="54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b/>
              </w:rPr>
            </w:pPr>
            <w:r>
              <w:rPr>
                <w:rFonts w:ascii="GHEA Grapalat" w:eastAsia="Times New Roman" w:hAnsi="GHEA Grapalat"/>
                <w:b/>
              </w:rPr>
              <w:t>2.</w:t>
            </w: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ind w:firstLine="706"/>
              <w:jc w:val="both"/>
              <w:rPr>
                <w:rFonts w:ascii="GHEA Grapalat" w:eastAsia="Times New Roman" w:hAnsi="GHEA Grapalat"/>
                <w:b/>
              </w:rPr>
            </w:pPr>
            <w:r>
              <w:rPr>
                <w:rFonts w:ascii="GHEA Grapalat" w:eastAsia="Times New Roman" w:hAnsi="GHEA Grapalat"/>
                <w:b/>
                <w:lang w:val="hy-AM"/>
              </w:rPr>
              <w:t>Առկա</w:t>
            </w:r>
            <w:r>
              <w:rPr>
                <w:rFonts w:ascii="GHEA Grapalat" w:eastAsia="Times New Roman" w:hAnsi="GHEA Grapalat"/>
                <w:b/>
              </w:rPr>
              <w:t xml:space="preserve"> իրավիճակը և խնդիրները</w:t>
            </w:r>
          </w:p>
        </w:tc>
      </w:tr>
      <w:tr w:rsidR="00E51753" w:rsidRPr="00E51753" w:rsidTr="00E51753">
        <w:tc>
          <w:tcPr>
            <w:tcW w:w="540" w:type="dxa"/>
            <w:tcBorders>
              <w:top w:val="single" w:sz="4" w:space="0" w:color="000000"/>
              <w:left w:val="single" w:sz="4" w:space="0" w:color="000000"/>
              <w:bottom w:val="single" w:sz="4" w:space="0" w:color="000000"/>
              <w:right w:val="single" w:sz="4" w:space="0" w:color="000000"/>
            </w:tcBorders>
          </w:tcPr>
          <w:p w:rsidR="00E51753" w:rsidRDefault="00E51753">
            <w:pPr>
              <w:shd w:val="clear" w:color="auto" w:fill="FFFFFF"/>
              <w:spacing w:line="360" w:lineRule="auto"/>
              <w:jc w:val="both"/>
              <w:rPr>
                <w:rFonts w:ascii="GHEA Grapalat" w:eastAsia="Times New Roman" w:hAnsi="GHEA Grapalat"/>
              </w:rPr>
            </w:pPr>
          </w:p>
        </w:tc>
        <w:tc>
          <w:tcPr>
            <w:tcW w:w="10080" w:type="dxa"/>
            <w:tcBorders>
              <w:top w:val="single" w:sz="4" w:space="0" w:color="000000"/>
              <w:left w:val="single" w:sz="4" w:space="0" w:color="000000"/>
              <w:bottom w:val="single" w:sz="4" w:space="0" w:color="000000"/>
              <w:right w:val="single" w:sz="4" w:space="0" w:color="000000"/>
            </w:tcBorders>
          </w:tcPr>
          <w:p w:rsidR="00E51753" w:rsidRDefault="00E51753">
            <w:pPr>
              <w:pStyle w:val="NormalWeb"/>
              <w:spacing w:before="0" w:beforeAutospacing="0" w:after="0" w:afterAutospacing="0" w:line="360" w:lineRule="auto"/>
              <w:ind w:firstLine="706"/>
              <w:jc w:val="both"/>
              <w:rPr>
                <w:rFonts w:ascii="GHEA Grapalat" w:hAnsi="GHEA Grapalat"/>
                <w:lang w:val="hy-AM"/>
              </w:rPr>
            </w:pPr>
            <w:r>
              <w:rPr>
                <w:rFonts w:ascii="GHEA Grapalat" w:hAnsi="GHEA Grapalat"/>
                <w:lang w:val="hy-AM"/>
              </w:rPr>
              <w:t xml:space="preserve"> «Հաշմանդամություն ունեցող անձանց իրավունքների մասին» օրենքի 9-րդ հոդվածի 1-ին մասի 2-րդ կետի «բ» ենթակետի համաձայն, Կառավարությունը յուրաքանչյուր տարի մշակում և հաստատում է հաշմանդամություն ունեցող անձանց սոցիալական ներառման տարեկան</w:t>
            </w:r>
            <w:r>
              <w:rPr>
                <w:rFonts w:ascii="GHEA Grapalat" w:hAnsi="GHEA Grapalat"/>
                <w:color w:val="000000"/>
                <w:shd w:val="clear" w:color="auto" w:fill="FFFFFF"/>
                <w:lang w:val="hy-AM"/>
              </w:rPr>
              <w:t xml:space="preserve"> ծրագիրը և այն պետական բյուջեի կազմում ներկայացնում Ազգային ժողով։ Արդյունքում, </w:t>
            </w:r>
            <w:r>
              <w:rPr>
                <w:rFonts w:ascii="GHEA Grapalat" w:hAnsi="GHEA Grapalat"/>
                <w:lang w:val="hy-AM"/>
              </w:rPr>
              <w:t xml:space="preserve">հաշմանդամություն ունեցող անձանց սոցիալական ներառման տարեկան ծրագրերը ներառում են այն միջոցառումները, որոնք արտացոլված են տվյալ տարվա բյուջետային հայտում։ </w:t>
            </w:r>
          </w:p>
          <w:p w:rsidR="00E51753" w:rsidRDefault="00E51753">
            <w:pPr>
              <w:pStyle w:val="NormalWeb"/>
              <w:spacing w:before="0" w:beforeAutospacing="0" w:after="0" w:afterAutospacing="0" w:line="360" w:lineRule="auto"/>
              <w:ind w:firstLine="706"/>
              <w:jc w:val="both"/>
              <w:rPr>
                <w:rFonts w:ascii="GHEA Grapalat" w:hAnsi="GHEA Grapalat"/>
                <w:lang w:val="hy-AM"/>
              </w:rPr>
            </w:pPr>
            <w:r>
              <w:rPr>
                <w:rFonts w:ascii="GHEA Grapalat" w:hAnsi="GHEA Grapalat"/>
                <w:lang w:val="hy-AM"/>
              </w:rPr>
              <w:t>Հետևաբար, իրավական ակտերում ստացվում է միջոցառումների անհարկի կրկնություն։</w:t>
            </w:r>
          </w:p>
          <w:p w:rsidR="00E51753" w:rsidRDefault="00E51753">
            <w:pPr>
              <w:spacing w:line="360" w:lineRule="auto"/>
              <w:ind w:firstLine="360"/>
              <w:jc w:val="both"/>
              <w:rPr>
                <w:rFonts w:ascii="GHEA Grapalat" w:hAnsi="GHEA Grapalat"/>
                <w:lang w:val="hy-AM"/>
              </w:rPr>
            </w:pPr>
            <w:r>
              <w:rPr>
                <w:rFonts w:ascii="GHEA Grapalat" w:hAnsi="GHEA Grapalat"/>
                <w:lang w:val="hy-AM"/>
              </w:rPr>
              <w:t xml:space="preserve">Միաժամանակ, իրավակիրառ պրակտիկայի արդյունքում անհրաժեշտություն է առաջացել հստակեցնել օրենքից բխող այլ լիազորող նորմերը։ </w:t>
            </w:r>
          </w:p>
          <w:p w:rsidR="00E51753" w:rsidRDefault="00E51753">
            <w:pPr>
              <w:spacing w:line="360" w:lineRule="auto"/>
              <w:ind w:firstLine="360"/>
              <w:jc w:val="both"/>
              <w:rPr>
                <w:rFonts w:ascii="GHEA Grapalat" w:eastAsia="Times New Roman" w:hAnsi="GHEA Grapalat"/>
                <w:color w:val="000000"/>
                <w:lang w:val="hy-AM"/>
              </w:rPr>
            </w:pPr>
            <w:r>
              <w:rPr>
                <w:rFonts w:ascii="GHEA Grapalat" w:eastAsia="Times New Roman" w:hAnsi="GHEA Grapalat"/>
                <w:color w:val="000000"/>
                <w:lang w:val="hy-AM"/>
              </w:rPr>
              <w:t xml:space="preserve">Նախագծով Օրենքի 10-րդ հոդվածի 1-ին մասի 5-րդ կետոի համաձայն՝ լիազոր մարմինը հաշմանդամություն ունեցող անձանց իրավունքների պաշտպանության և </w:t>
            </w:r>
            <w:r>
              <w:rPr>
                <w:rFonts w:ascii="GHEA Grapalat" w:eastAsia="Times New Roman" w:hAnsi="GHEA Grapalat"/>
                <w:color w:val="000000"/>
                <w:lang w:val="hy-AM"/>
              </w:rPr>
              <w:lastRenderedPageBreak/>
              <w:t xml:space="preserve">սոցիալական ներառման, ինչպես նաև աջակցող միջոցների տրամադրման  վերաբերյալ մշակում և հաստատում է մեթոդական ուղեցույցներ։ Հարկ է նշել, որ ոչ բոլոր աջակցող միջոցների դեպքում է անհրաժեշտ մշակել ուղեցույց, որոշ դեպքերում համապատասխան մասնագետի եզրակացությունը բավարար է դրա կիրառման համար։   </w:t>
            </w:r>
          </w:p>
          <w:p w:rsidR="00E51753" w:rsidRDefault="00E51753">
            <w:pPr>
              <w:pStyle w:val="NormalWeb"/>
              <w:spacing w:before="0" w:beforeAutospacing="0" w:after="0" w:afterAutospacing="0" w:line="360" w:lineRule="auto"/>
              <w:ind w:firstLine="706"/>
              <w:jc w:val="both"/>
              <w:rPr>
                <w:rFonts w:ascii="GHEA Grapalat" w:hAnsi="GHEA Grapalat"/>
                <w:lang w:val="hy-AM"/>
              </w:rPr>
            </w:pPr>
            <w:r>
              <w:rPr>
                <w:rFonts w:ascii="GHEA Grapalat" w:hAnsi="GHEA Grapalat"/>
                <w:lang w:val="hy-AM"/>
              </w:rPr>
              <w:t xml:space="preserve">ՀՀ օրենսդրությունը հստակեցնելու անհրաժեշտություն է առաջացել նաև 2019 թվականի ապրիլի 29-ի «Եվրասիական տնտեսական միության անդամ պետությունների աշխատողների կենսաթոշակային ապահովության մասին» թիվ 18 համաձայնագրի շրջանակներում ստանձնած պարտավորությունների իրականացման հետ կապված։ </w:t>
            </w:r>
          </w:p>
          <w:p w:rsidR="00E51753" w:rsidRDefault="00E51753">
            <w:pPr>
              <w:spacing w:after="160" w:line="360" w:lineRule="auto"/>
              <w:ind w:firstLine="567"/>
              <w:jc w:val="both"/>
              <w:rPr>
                <w:rFonts w:ascii="GHEA Grapalat" w:eastAsiaTheme="minorHAnsi" w:hAnsi="GHEA Grapalat" w:cstheme="minorBidi"/>
                <w:lang w:val="hy-AM"/>
              </w:rPr>
            </w:pPr>
            <w:r>
              <w:rPr>
                <w:rFonts w:ascii="GHEA Grapalat" w:eastAsiaTheme="minorHAnsi" w:hAnsi="GHEA Grapalat" w:cstheme="minorBidi"/>
                <w:lang w:val="hy-AM"/>
              </w:rPr>
              <w:t>Մասնավորապես, Համաձայնագրի 9-րդ հոդվածի համաձայն՝</w:t>
            </w:r>
          </w:p>
          <w:p w:rsidR="00E51753" w:rsidRDefault="00E51753">
            <w:pPr>
              <w:widowControl w:val="0"/>
              <w:tabs>
                <w:tab w:val="left" w:pos="1134"/>
              </w:tabs>
              <w:spacing w:after="160" w:line="360" w:lineRule="auto"/>
              <w:ind w:firstLine="567"/>
              <w:jc w:val="both"/>
              <w:rPr>
                <w:rFonts w:ascii="GHEA Grapalat" w:eastAsiaTheme="minorHAnsi" w:hAnsi="GHEA Grapalat" w:cstheme="minorBidi"/>
                <w:lang w:val="hy-AM"/>
              </w:rPr>
            </w:pPr>
            <w:r>
              <w:rPr>
                <w:rFonts w:ascii="GHEA Grapalat" w:eastAsiaTheme="minorHAnsi" w:hAnsi="GHEA Grapalat" w:cstheme="minorBidi"/>
                <w:lang w:val="hy-AM"/>
              </w:rPr>
              <w:t>«1.</w:t>
            </w:r>
            <w:r>
              <w:rPr>
                <w:rFonts w:ascii="GHEA Grapalat" w:eastAsiaTheme="minorHAnsi" w:hAnsi="GHEA Grapalat" w:cstheme="minorBidi"/>
                <w:lang w:val="hy-AM"/>
              </w:rPr>
              <w:tab/>
            </w:r>
            <w:r>
              <w:rPr>
                <w:rFonts w:ascii="GHEA Grapalat" w:eastAsia="Sylfaen" w:hAnsi="GHEA Grapalat"/>
                <w:color w:val="000000"/>
                <w:shd w:val="clear" w:color="auto" w:fill="FFFFFF"/>
                <w:lang w:val="hy-AM" w:eastAsia="hy-AM" w:bidi="hy-AM"/>
              </w:rPr>
              <w:t>Հաշմանդամություն սահմանելու նպատակով աշխատողի (ընտանիքի անդամի) բժշկական զննումն իրականացվում է նրա բնակության պետության օրենսդրությանը համապատասխան՝ ըստ նրա բնակության վայրի:</w:t>
            </w:r>
          </w:p>
          <w:p w:rsidR="00E51753" w:rsidRDefault="00E51753">
            <w:pPr>
              <w:widowControl w:val="0"/>
              <w:tabs>
                <w:tab w:val="left" w:pos="1134"/>
              </w:tabs>
              <w:spacing w:after="160" w:line="360" w:lineRule="auto"/>
              <w:ind w:firstLine="567"/>
              <w:jc w:val="both"/>
              <w:rPr>
                <w:rFonts w:ascii="GHEA Grapalat" w:eastAsiaTheme="minorHAnsi" w:hAnsi="GHEA Grapalat" w:cstheme="minorBidi"/>
                <w:lang w:val="hy-AM"/>
              </w:rPr>
            </w:pPr>
            <w:r>
              <w:rPr>
                <w:rFonts w:ascii="GHEA Grapalat" w:eastAsiaTheme="minorHAnsi" w:hAnsi="GHEA Grapalat" w:cstheme="minorBidi"/>
                <w:lang w:val="hy-AM"/>
              </w:rPr>
              <w:t>2.</w:t>
            </w:r>
            <w:r>
              <w:rPr>
                <w:rFonts w:ascii="GHEA Grapalat" w:eastAsiaTheme="minorHAnsi" w:hAnsi="GHEA Grapalat" w:cstheme="minorBidi"/>
                <w:lang w:val="hy-AM"/>
              </w:rPr>
              <w:tab/>
            </w:r>
            <w:r>
              <w:rPr>
                <w:rFonts w:ascii="GHEA Grapalat" w:eastAsia="Sylfaen" w:hAnsi="GHEA Grapalat"/>
                <w:b/>
                <w:color w:val="000000"/>
                <w:shd w:val="clear" w:color="auto" w:fill="FFFFFF"/>
                <w:lang w:val="hy-AM" w:eastAsia="hy-AM" w:bidi="hy-AM"/>
              </w:rPr>
              <w:t>Հաշմանդամության խմբի</w:t>
            </w:r>
            <w:r>
              <w:rPr>
                <w:rFonts w:ascii="GHEA Grapalat" w:eastAsia="Sylfaen" w:hAnsi="GHEA Grapalat"/>
                <w:color w:val="000000"/>
                <w:shd w:val="clear" w:color="auto" w:fill="FFFFFF"/>
                <w:lang w:val="hy-AM" w:eastAsia="hy-AM" w:bidi="hy-AM"/>
              </w:rPr>
              <w:t xml:space="preserve">, ժամկետի եւ պատճառական կապի (աշխատանքային գործունեությամբ զբաղվելու կարողության սահմանափակման աստիճանի) վերաբերյալ որոշումներն ընդունում է, այդ թվում` հեռակա կարգով, այն անդամ պետության </w:t>
            </w:r>
            <w:r>
              <w:rPr>
                <w:rFonts w:ascii="GHEA Grapalat" w:eastAsia="Sylfaen" w:hAnsi="GHEA Grapalat"/>
                <w:b/>
                <w:color w:val="000000"/>
                <w:shd w:val="clear" w:color="auto" w:fill="FFFFFF"/>
                <w:lang w:val="hy-AM" w:eastAsia="hy-AM" w:bidi="hy-AM"/>
              </w:rPr>
              <w:t>բժշկասոցիալական փորձաքննությունն</w:t>
            </w:r>
            <w:r>
              <w:rPr>
                <w:rFonts w:ascii="GHEA Grapalat" w:eastAsia="Sylfaen" w:hAnsi="GHEA Grapalat"/>
                <w:color w:val="000000"/>
                <w:shd w:val="clear" w:color="auto" w:fill="FFFFFF"/>
                <w:lang w:val="hy-AM" w:eastAsia="hy-AM" w:bidi="hy-AM"/>
              </w:rPr>
              <w:t xml:space="preserve"> (համալիր զննումն) իրականացնող մարմինը (հաստատությունը), որի օրենսդրությանը համաձայն իրականացվում են համապատասխան կենսաթոշակի նշանակումն ու վճարումը։</w:t>
            </w:r>
          </w:p>
          <w:p w:rsidR="00E51753" w:rsidRDefault="00E51753">
            <w:pPr>
              <w:widowControl w:val="0"/>
              <w:spacing w:after="160" w:line="360" w:lineRule="auto"/>
              <w:ind w:firstLine="567"/>
              <w:jc w:val="both"/>
              <w:rPr>
                <w:rFonts w:ascii="GHEA Grapalat" w:eastAsiaTheme="minorHAnsi" w:hAnsi="GHEA Grapalat" w:cstheme="minorBidi"/>
                <w:lang w:val="hy-AM"/>
              </w:rPr>
            </w:pPr>
            <w:r>
              <w:rPr>
                <w:rFonts w:ascii="GHEA Grapalat" w:eastAsia="Sylfaen" w:hAnsi="GHEA Grapalat"/>
                <w:color w:val="000000"/>
                <w:shd w:val="clear" w:color="auto" w:fill="FFFFFF"/>
                <w:lang w:val="hy-AM" w:eastAsia="hy-AM" w:bidi="hy-AM"/>
              </w:rPr>
              <w:t>Անհրաժեշտության դեպքում հաշվի են առնվում մյուս անդամ պետությունների համապատասխան հաստատությունների կողմից տրված տեղեկանքները եւ բժշկական եզրակացությունները։»։</w:t>
            </w:r>
          </w:p>
          <w:p w:rsidR="00E51753" w:rsidRDefault="00E51753">
            <w:pPr>
              <w:widowControl w:val="0"/>
              <w:spacing w:line="360" w:lineRule="auto"/>
              <w:ind w:right="559" w:firstLine="567"/>
              <w:jc w:val="both"/>
              <w:rPr>
                <w:rFonts w:ascii="GHEA Grapalat" w:eastAsia="Sylfaen" w:hAnsi="GHEA Grapalat"/>
                <w:bCs/>
                <w:color w:val="000000"/>
                <w:shd w:val="clear" w:color="auto" w:fill="FFFFFF"/>
                <w:lang w:val="hy-AM" w:eastAsia="hy-AM" w:bidi="hy-AM"/>
              </w:rPr>
            </w:pPr>
            <w:r>
              <w:rPr>
                <w:rFonts w:ascii="GHEA Grapalat" w:eastAsia="Times New Roman" w:hAnsi="GHEA Grapalat"/>
                <w:bCs/>
                <w:lang w:val="hy-AM"/>
              </w:rPr>
              <w:t xml:space="preserve">Համաձայնագրից բխող՝ Եվրասիական տնտեսական միության անդամ պետությունների լիազորված մարմինների, իրավասու մարմինների եւ Եվրասիական տնտեսական հանձնաժողովի միջեւ «Եվրասիական տնտեսական միության անդամ պետությունների աշխատավորների կենսաթոշակային ապահովության մասին» 2019 թվականի դեկտեմբերի 20-ի համաձայնագրի նորմերի կիրառման հարցերով փոխգործակցության </w:t>
            </w:r>
            <w:r>
              <w:rPr>
                <w:rFonts w:ascii="GHEA Grapalat" w:eastAsia="Sylfaen" w:hAnsi="GHEA Grapalat"/>
                <w:bCs/>
                <w:color w:val="000000"/>
                <w:shd w:val="clear" w:color="auto" w:fill="FFFFFF"/>
                <w:lang w:val="hy-AM"/>
              </w:rPr>
              <w:t>կարգում նույնպես</w:t>
            </w:r>
            <w:r>
              <w:rPr>
                <w:rFonts w:ascii="GHEA Grapalat" w:eastAsia="Sylfaen" w:hAnsi="GHEA Grapalat"/>
                <w:bCs/>
                <w:color w:val="000000"/>
                <w:shd w:val="clear" w:color="auto" w:fill="FFFFFF"/>
                <w:lang w:val="hy-AM" w:eastAsia="hy-AM" w:bidi="hy-AM"/>
              </w:rPr>
              <w:t xml:space="preserve"> կիրառվում են «հաշմանդամության խմբեր», </w:t>
            </w:r>
            <w:r>
              <w:rPr>
                <w:rFonts w:ascii="GHEA Grapalat" w:eastAsia="Sylfaen" w:hAnsi="GHEA Grapalat"/>
                <w:bCs/>
                <w:color w:val="000000"/>
                <w:shd w:val="clear" w:color="auto" w:fill="FFFFFF"/>
                <w:lang w:val="hy-AM" w:eastAsia="hy-AM" w:bidi="hy-AM"/>
              </w:rPr>
              <w:lastRenderedPageBreak/>
              <w:t>«բժշկասոցիալական փորձաքննություն» եզրույթները և ըստ այդմ՝ համապատասխան գործառույթներ։</w:t>
            </w:r>
          </w:p>
          <w:p w:rsidR="00E51753" w:rsidRDefault="00E51753">
            <w:pPr>
              <w:widowControl w:val="0"/>
              <w:spacing w:line="360" w:lineRule="auto"/>
              <w:ind w:left="76" w:right="559" w:firstLine="540"/>
              <w:jc w:val="both"/>
              <w:rPr>
                <w:rFonts w:ascii="GHEA Grapalat" w:eastAsia="Sylfaen" w:hAnsi="GHEA Grapalat"/>
                <w:bCs/>
                <w:color w:val="000000"/>
                <w:shd w:val="clear" w:color="auto" w:fill="FFFFFF"/>
                <w:lang w:val="hy-AM" w:eastAsia="hy-AM" w:bidi="hy-AM"/>
              </w:rPr>
            </w:pPr>
            <w:r>
              <w:rPr>
                <w:rFonts w:ascii="GHEA Grapalat" w:eastAsia="Sylfaen" w:hAnsi="GHEA Grapalat"/>
                <w:bCs/>
                <w:color w:val="000000"/>
                <w:shd w:val="clear" w:color="auto" w:fill="FFFFFF"/>
                <w:lang w:val="hy-AM" w:eastAsia="hy-AM" w:bidi="hy-AM"/>
              </w:rPr>
              <w:t xml:space="preserve">Հետևաբար, անձի ֆունկցիոնալության գնահատմանն անցնելու համատեքստում, անհրաժեշտ է սահմանել համապատասխան կարգավորումներ միջպետական Համաձայնագրի դրույթներն իրագործելու համար։ Միաժամանակ, հաշվի առնելով, որ Հայաստանում 2024 թվականից ամբողջությամբ գործելու է անձի ֆունկցիոնալության գնահատման համակարգը, նախատեսվում է օրենքն ուժի մեջ մտնելուց հետո վեցամսյա ժամկետում սահմանել </w:t>
            </w:r>
            <w:r>
              <w:rPr>
                <w:rFonts w:ascii="GHEA Grapalat" w:hAnsi="GHEA Grapalat"/>
                <w:lang w:val="hy-AM"/>
              </w:rPr>
              <w:t>Հայաստանի Հանրապետության միջազգային պայմանագրի շրջանակներում հաշմանդամության գնահատման  առանձնահատկությունները։</w:t>
            </w:r>
          </w:p>
          <w:p w:rsidR="00E51753" w:rsidRDefault="00E51753">
            <w:pPr>
              <w:pStyle w:val="NormalWeb"/>
              <w:spacing w:before="0" w:beforeAutospacing="0" w:after="0" w:afterAutospacing="0" w:line="360" w:lineRule="auto"/>
              <w:jc w:val="both"/>
              <w:rPr>
                <w:rFonts w:ascii="GHEA Grapalat" w:hAnsi="GHEA Grapalat"/>
                <w:lang w:val="hy-AM"/>
              </w:rPr>
            </w:pPr>
          </w:p>
        </w:tc>
      </w:tr>
      <w:tr w:rsidR="00E51753" w:rsidTr="00E51753">
        <w:tc>
          <w:tcPr>
            <w:tcW w:w="54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b/>
              </w:rPr>
            </w:pPr>
            <w:r>
              <w:rPr>
                <w:rFonts w:ascii="GHEA Grapalat" w:eastAsia="Times New Roman" w:hAnsi="GHEA Grapalat"/>
                <w:b/>
                <w:lang w:val="ru-RU"/>
              </w:rPr>
              <w:lastRenderedPageBreak/>
              <w:t>3</w:t>
            </w:r>
            <w:r>
              <w:rPr>
                <w:rFonts w:ascii="GHEA Grapalat" w:eastAsia="Times New Roman" w:hAnsi="GHEA Grapalat"/>
                <w:b/>
              </w:rPr>
              <w:t>.</w:t>
            </w: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cs="IRTEK Courier"/>
                <w:b/>
                <w:lang w:val="af-ZA"/>
              </w:rPr>
            </w:pPr>
            <w:r>
              <w:rPr>
                <w:rFonts w:ascii="GHEA Grapalat" w:eastAsia="Times New Roman" w:hAnsi="GHEA Grapalat" w:cs="IRTEK Courier"/>
                <w:b/>
                <w:lang w:val="af-ZA"/>
              </w:rPr>
              <w:t>Կարգավորման նպատակը և բնույթը</w:t>
            </w:r>
          </w:p>
        </w:tc>
      </w:tr>
      <w:tr w:rsidR="00E51753" w:rsidTr="00E51753">
        <w:trPr>
          <w:trHeight w:val="710"/>
        </w:trPr>
        <w:tc>
          <w:tcPr>
            <w:tcW w:w="540" w:type="dxa"/>
            <w:tcBorders>
              <w:top w:val="single" w:sz="4" w:space="0" w:color="000000"/>
              <w:left w:val="single" w:sz="4" w:space="0" w:color="000000"/>
              <w:bottom w:val="single" w:sz="4" w:space="0" w:color="000000"/>
              <w:right w:val="single" w:sz="4" w:space="0" w:color="000000"/>
            </w:tcBorders>
          </w:tcPr>
          <w:p w:rsidR="00E51753" w:rsidRDefault="00E51753">
            <w:pPr>
              <w:shd w:val="clear" w:color="auto" w:fill="FFFFFF"/>
              <w:spacing w:line="360" w:lineRule="auto"/>
              <w:jc w:val="both"/>
              <w:rPr>
                <w:rFonts w:ascii="GHEA Grapalat" w:eastAsia="Times New Roman" w:hAnsi="GHEA Grapalat"/>
                <w:lang w:val="hy-AM"/>
              </w:rPr>
            </w:pPr>
          </w:p>
        </w:tc>
        <w:tc>
          <w:tcPr>
            <w:tcW w:w="10080" w:type="dxa"/>
            <w:tcBorders>
              <w:top w:val="single" w:sz="4" w:space="0" w:color="000000"/>
              <w:left w:val="single" w:sz="4" w:space="0" w:color="000000"/>
              <w:bottom w:val="single" w:sz="4" w:space="0" w:color="000000"/>
              <w:right w:val="single" w:sz="4" w:space="0" w:color="000000"/>
            </w:tcBorders>
          </w:tcPr>
          <w:p w:rsidR="00E51753" w:rsidRDefault="00E51753">
            <w:pPr>
              <w:shd w:val="clear" w:color="auto" w:fill="FFFFFF"/>
              <w:spacing w:line="360" w:lineRule="auto"/>
              <w:ind w:firstLine="375"/>
              <w:jc w:val="both"/>
              <w:rPr>
                <w:rFonts w:ascii="GHEA Grapalat" w:eastAsia="Times New Roman" w:hAnsi="GHEA Grapalat"/>
                <w:color w:val="000000"/>
                <w:lang w:val="hy-AM"/>
              </w:rPr>
            </w:pPr>
            <w:r>
              <w:rPr>
                <w:rFonts w:ascii="GHEA Grapalat" w:hAnsi="GHEA Grapalat"/>
                <w:lang w:val="hy-AM"/>
              </w:rPr>
              <w:t>Նպատակն է հստակեցնել օրենքի լիազորող նորմերը։ Մասնավորապես, որոշ լիազորող նորմեր խմբագրվել են, իսկ «Հաշմանդամություն ունեցող անձանց իրավունքների մասին» օրենքից հանվել է տարեկան ծրագրին առնչվող լիազորող նորմը (ըստ այդմ՝ համապատասխան այլ փոփոխություններ)։ Նշված օրենքից առաջարկվում է հանել նաև «</w:t>
            </w:r>
            <w:r>
              <w:rPr>
                <w:rFonts w:ascii="GHEA Grapalat" w:eastAsia="Times New Roman" w:hAnsi="GHEA Grapalat"/>
                <w:color w:val="000000"/>
                <w:lang w:val="hy-AM"/>
              </w:rPr>
              <w:t>հաշմանդամություն ունեցող անձանց խնամքի ծառայությունների փոխակերպման միջոցառումների ծրագիրը» հաստատելու նորմը, իսկ «Անձի ֆունկցիոնալության գնահատման մասին» օրենքից՝ «հաշմանդամության գնահատման համակարգի բարեփոխումների և անձի ֆունկցիոնալության գնահատման համակարգ ներդնելու ծրագիրը» հաստատելու նորմը, քանի որ նախատեսվել է դրանք չհաստատել որպես առանձին ծրագրեր, այլ դրանց իրականացմանն առնչվող գործողությունները արտացոլել հաշմանդամություն ունեցող անձանց սոցիալական ներառման համալիր ծրագրում։</w:t>
            </w:r>
          </w:p>
          <w:p w:rsidR="00E51753" w:rsidRDefault="00E51753">
            <w:pPr>
              <w:spacing w:line="360" w:lineRule="auto"/>
              <w:ind w:right="75" w:firstLine="195"/>
              <w:jc w:val="both"/>
              <w:rPr>
                <w:rFonts w:ascii="GHEA Grapalat" w:eastAsia="Times New Roman" w:hAnsi="GHEA Grapalat"/>
                <w:color w:val="000000"/>
                <w:lang w:val="hy-AM"/>
              </w:rPr>
            </w:pPr>
            <w:r>
              <w:rPr>
                <w:rFonts w:ascii="GHEA Grapalat" w:eastAsia="GHEA Grapalat" w:hAnsi="GHEA Grapalat" w:cs="GHEA Grapalat"/>
                <w:lang w:val="hy-AM"/>
              </w:rPr>
              <w:t xml:space="preserve">Միաժամանակ, Նախագծի </w:t>
            </w:r>
            <w:r>
              <w:rPr>
                <w:rFonts w:ascii="GHEA Grapalat" w:hAnsi="GHEA Grapalat"/>
                <w:lang w:val="hy-AM"/>
              </w:rPr>
              <w:t xml:space="preserve">4-րդ հոդվածի 2-րդ կետի համաձայն նախատեսվում է </w:t>
            </w:r>
            <w:r>
              <w:rPr>
                <w:rFonts w:ascii="GHEA Grapalat" w:eastAsia="Times New Roman" w:hAnsi="GHEA Grapalat"/>
                <w:color w:val="000000"/>
                <w:lang w:val="hy-AM"/>
              </w:rPr>
              <w:t xml:space="preserve">հաշմանդամություն ունեցող անձանց իրավունքների պաշտպանության և սոցիալական ներառման, ինչպես նաև աջակցող միջոցների տրամադրման  մեթոդական ուղեցույցների </w:t>
            </w:r>
            <w:r>
              <w:rPr>
                <w:rFonts w:ascii="GHEA Grapalat" w:eastAsia="Times New Roman" w:hAnsi="GHEA Grapalat"/>
                <w:color w:val="000000"/>
                <w:lang w:val="hy-AM"/>
              </w:rPr>
              <w:lastRenderedPageBreak/>
              <w:t xml:space="preserve">մշակումն իրականացնել ըստ անհրաժեշտության, հաշվի առնելով որոշ դեպքերի առանձնահատկությունները։ </w:t>
            </w:r>
            <w:r>
              <w:rPr>
                <w:rFonts w:ascii="GHEA Grapalat" w:eastAsia="GHEA Grapalat" w:hAnsi="GHEA Grapalat" w:cs="GHEA Grapalat"/>
                <w:lang w:val="hy-AM"/>
              </w:rPr>
              <w:t xml:space="preserve"> </w:t>
            </w:r>
            <w:r>
              <w:rPr>
                <w:rFonts w:ascii="GHEA Grapalat" w:eastAsia="Times New Roman" w:hAnsi="GHEA Grapalat"/>
                <w:color w:val="000000"/>
                <w:lang w:val="hy-AM"/>
              </w:rPr>
              <w:t xml:space="preserve">է </w:t>
            </w:r>
            <w:r>
              <w:rPr>
                <w:rFonts w:ascii="GHEA Grapalat" w:hAnsi="GHEA Grapalat"/>
                <w:lang w:val="hy-AM"/>
              </w:rPr>
              <w:t xml:space="preserve">նաև նախագծի  </w:t>
            </w:r>
          </w:p>
          <w:p w:rsidR="00E51753" w:rsidRDefault="00E51753">
            <w:pPr>
              <w:pStyle w:val="Heading30"/>
              <w:shd w:val="clear" w:color="auto" w:fill="auto"/>
              <w:spacing w:before="0" w:line="360" w:lineRule="auto"/>
              <w:ind w:right="559" w:firstLine="567"/>
              <w:jc w:val="both"/>
              <w:outlineLvl w:val="9"/>
              <w:rPr>
                <w:rStyle w:val="Bodytext3TimesNewRoman"/>
                <w:rFonts w:ascii="GHEA Grapalat" w:eastAsia="Sylfaen" w:hAnsi="GHEA Grapalat"/>
                <w:b w:val="0"/>
                <w:sz w:val="24"/>
                <w:szCs w:val="24"/>
              </w:rPr>
            </w:pPr>
            <w:r>
              <w:rPr>
                <w:rStyle w:val="Bodytext3TimesNewRoman"/>
                <w:rFonts w:ascii="GHEA Grapalat" w:eastAsia="Sylfaen" w:hAnsi="GHEA Grapalat"/>
                <w:b w:val="0"/>
                <w:sz w:val="24"/>
                <w:szCs w:val="24"/>
              </w:rPr>
              <w:t>Անձի ֆունկցիոնալության գնահատմանն անցնելու համատեքստում, անհրաժեշտ է սահմանել համապատասխան կարգավորումներ միջպետական Համաձայնագրի դրույթներն իրագործելու համար։ Նախագծով կառավարությանը լիազորվում է սահմանել այդ առանձնահատկությունները։</w:t>
            </w:r>
          </w:p>
          <w:p w:rsidR="00E51753" w:rsidRDefault="00E51753">
            <w:pPr>
              <w:pStyle w:val="Heading30"/>
              <w:shd w:val="clear" w:color="auto" w:fill="auto"/>
              <w:spacing w:before="0" w:line="360" w:lineRule="auto"/>
              <w:ind w:right="559" w:firstLine="567"/>
              <w:jc w:val="both"/>
              <w:outlineLvl w:val="9"/>
              <w:rPr>
                <w:rFonts w:eastAsia="Sylfaen"/>
              </w:rPr>
            </w:pPr>
          </w:p>
        </w:tc>
      </w:tr>
      <w:tr w:rsidR="00E51753" w:rsidTr="00E51753">
        <w:tc>
          <w:tcPr>
            <w:tcW w:w="54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b/>
              </w:rPr>
            </w:pPr>
            <w:r>
              <w:rPr>
                <w:rFonts w:ascii="GHEA Grapalat" w:eastAsia="Times New Roman" w:hAnsi="GHEA Grapalat"/>
                <w:b/>
                <w:lang w:val="ru-RU"/>
              </w:rPr>
              <w:lastRenderedPageBreak/>
              <w:t>4</w:t>
            </w:r>
            <w:r>
              <w:rPr>
                <w:rFonts w:ascii="GHEA Grapalat" w:eastAsia="Times New Roman" w:hAnsi="GHEA Grapalat"/>
                <w:b/>
              </w:rPr>
              <w:t>.</w:t>
            </w: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cs="IRTEK Courier"/>
                <w:b/>
                <w:lang w:val="af-ZA"/>
              </w:rPr>
            </w:pPr>
            <w:r>
              <w:rPr>
                <w:rFonts w:ascii="GHEA Grapalat" w:eastAsia="Times New Roman" w:hAnsi="GHEA Grapalat" w:cs="IRTEK Courier"/>
                <w:b/>
                <w:lang w:val="af-ZA"/>
              </w:rPr>
              <w:t>Նախագծի մշակման գործընթացում ներգրավված ինստիտուտները և անձինք</w:t>
            </w:r>
          </w:p>
        </w:tc>
      </w:tr>
      <w:tr w:rsidR="00E51753" w:rsidTr="00E51753">
        <w:trPr>
          <w:trHeight w:val="411"/>
        </w:trPr>
        <w:tc>
          <w:tcPr>
            <w:tcW w:w="540" w:type="dxa"/>
            <w:tcBorders>
              <w:top w:val="single" w:sz="4" w:space="0" w:color="000000"/>
              <w:left w:val="single" w:sz="4" w:space="0" w:color="000000"/>
              <w:bottom w:val="single" w:sz="4" w:space="0" w:color="000000"/>
              <w:right w:val="single" w:sz="4" w:space="0" w:color="000000"/>
            </w:tcBorders>
          </w:tcPr>
          <w:p w:rsidR="00E51753" w:rsidRDefault="00E51753">
            <w:pPr>
              <w:shd w:val="clear" w:color="auto" w:fill="FFFFFF"/>
              <w:spacing w:line="360" w:lineRule="auto"/>
              <w:jc w:val="both"/>
              <w:rPr>
                <w:rFonts w:ascii="GHEA Grapalat" w:eastAsia="Times New Roman" w:hAnsi="GHEA Grapalat"/>
              </w:rPr>
            </w:pP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pacing w:line="360" w:lineRule="auto"/>
              <w:ind w:firstLine="360"/>
              <w:jc w:val="both"/>
              <w:rPr>
                <w:rFonts w:ascii="GHEA Grapalat" w:hAnsi="GHEA Grapalat" w:cs="Tahoma"/>
                <w:bCs/>
                <w:lang w:val="hy-AM"/>
              </w:rPr>
            </w:pPr>
            <w:r>
              <w:rPr>
                <w:rFonts w:ascii="GHEA Grapalat" w:hAnsi="GHEA Grapalat" w:cs="Tahoma"/>
                <w:bCs/>
                <w:lang w:val="hy-AM"/>
              </w:rPr>
              <w:t>Նախագիծը մշակել է ՀՀ աշխատանքի և սոցիալական հարցերի նախարարությունը:</w:t>
            </w:r>
          </w:p>
        </w:tc>
      </w:tr>
      <w:tr w:rsidR="00E51753" w:rsidTr="00E51753">
        <w:trPr>
          <w:trHeight w:val="186"/>
        </w:trPr>
        <w:tc>
          <w:tcPr>
            <w:tcW w:w="54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b/>
              </w:rPr>
            </w:pPr>
            <w:r>
              <w:rPr>
                <w:rFonts w:ascii="GHEA Grapalat" w:eastAsia="Times New Roman" w:hAnsi="GHEA Grapalat"/>
                <w:b/>
                <w:lang w:val="ru-RU"/>
              </w:rPr>
              <w:t>5</w:t>
            </w:r>
            <w:r>
              <w:rPr>
                <w:rFonts w:ascii="GHEA Grapalat" w:eastAsia="Times New Roman" w:hAnsi="GHEA Grapalat"/>
                <w:b/>
              </w:rPr>
              <w:t>.</w:t>
            </w: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cs="IRTEK Courier"/>
                <w:b/>
                <w:lang w:val="af-ZA"/>
              </w:rPr>
            </w:pPr>
            <w:r>
              <w:rPr>
                <w:rFonts w:ascii="GHEA Grapalat" w:eastAsia="Times New Roman" w:hAnsi="GHEA Grapalat" w:cs="IRTEK Courier"/>
                <w:b/>
                <w:lang w:val="af-ZA"/>
              </w:rPr>
              <w:t>Ակնկալվող արդյունքը</w:t>
            </w:r>
          </w:p>
        </w:tc>
      </w:tr>
      <w:tr w:rsidR="00E51753" w:rsidTr="00E51753">
        <w:tc>
          <w:tcPr>
            <w:tcW w:w="540" w:type="dxa"/>
            <w:tcBorders>
              <w:top w:val="single" w:sz="4" w:space="0" w:color="000000"/>
              <w:left w:val="single" w:sz="4" w:space="0" w:color="000000"/>
              <w:bottom w:val="single" w:sz="4" w:space="0" w:color="000000"/>
              <w:right w:val="single" w:sz="4" w:space="0" w:color="000000"/>
            </w:tcBorders>
          </w:tcPr>
          <w:p w:rsidR="00E51753" w:rsidRDefault="00E51753">
            <w:pPr>
              <w:shd w:val="clear" w:color="auto" w:fill="FFFFFF"/>
              <w:spacing w:line="360" w:lineRule="auto"/>
              <w:jc w:val="both"/>
              <w:rPr>
                <w:rFonts w:ascii="GHEA Grapalat" w:eastAsia="Times New Roman" w:hAnsi="GHEA Grapalat"/>
              </w:rPr>
            </w:pP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pacing w:line="360" w:lineRule="auto"/>
              <w:ind w:firstLine="360"/>
              <w:jc w:val="both"/>
              <w:rPr>
                <w:rFonts w:ascii="GHEA Grapalat" w:hAnsi="GHEA Grapalat"/>
                <w:lang w:val="hy-AM"/>
              </w:rPr>
            </w:pPr>
            <w:r>
              <w:rPr>
                <w:rFonts w:ascii="GHEA Grapalat" w:hAnsi="GHEA Grapalat"/>
                <w:lang w:val="hy-AM"/>
              </w:rPr>
              <w:t>Խուսափել իրավական ակտերում միջոցառումների անհարկի կրկնությունից, ապահովել միջպետական համաձայնագրերի իրականացումը,  նախատեսել հաշմանդամություն ունեցող անձանց համար հավասար հնարավորությունների և մատչելի պայմանների ապահովման նոր երաշիքներ։</w:t>
            </w:r>
          </w:p>
        </w:tc>
      </w:tr>
      <w:tr w:rsidR="00E51753" w:rsidRPr="00E51753" w:rsidTr="00E51753">
        <w:tc>
          <w:tcPr>
            <w:tcW w:w="54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lang w:val="hy-AM"/>
              </w:rPr>
            </w:pPr>
            <w:r>
              <w:rPr>
                <w:rFonts w:ascii="GHEA Grapalat" w:eastAsia="Times New Roman" w:hAnsi="GHEA Grapalat"/>
                <w:lang w:val="hy-AM"/>
              </w:rPr>
              <w:t>6.</w:t>
            </w: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tabs>
                <w:tab w:val="left" w:pos="10620"/>
              </w:tabs>
              <w:spacing w:line="360" w:lineRule="auto"/>
              <w:jc w:val="both"/>
              <w:rPr>
                <w:rFonts w:ascii="GHEA Grapalat" w:eastAsia="Times New Roman" w:hAnsi="GHEA Grapalat"/>
                <w:b/>
                <w:lang w:val="hy-AM"/>
              </w:rPr>
            </w:pPr>
            <w:r>
              <w:rPr>
                <w:rFonts w:ascii="GHEA Grapalat" w:hAnsi="GHEA Grapalat"/>
                <w:b/>
                <w:bCs/>
                <w:lang w:val="hy-AM"/>
              </w:rPr>
              <w:t>Հայաստանի Հանրապետության պետական բյուջեի եկամուտների և ծախսերի փոփոխությունները</w:t>
            </w:r>
          </w:p>
        </w:tc>
      </w:tr>
      <w:tr w:rsidR="00E51753" w:rsidRPr="00E51753" w:rsidTr="00E51753">
        <w:tc>
          <w:tcPr>
            <w:tcW w:w="540" w:type="dxa"/>
            <w:tcBorders>
              <w:top w:val="single" w:sz="4" w:space="0" w:color="000000"/>
              <w:left w:val="single" w:sz="4" w:space="0" w:color="000000"/>
              <w:bottom w:val="single" w:sz="4" w:space="0" w:color="000000"/>
              <w:right w:val="single" w:sz="4" w:space="0" w:color="000000"/>
            </w:tcBorders>
          </w:tcPr>
          <w:p w:rsidR="00E51753" w:rsidRDefault="00E51753">
            <w:pPr>
              <w:shd w:val="clear" w:color="auto" w:fill="FFFFFF"/>
              <w:spacing w:line="360" w:lineRule="auto"/>
              <w:jc w:val="both"/>
              <w:rPr>
                <w:rFonts w:ascii="GHEA Grapalat" w:eastAsia="Times New Roman" w:hAnsi="GHEA Grapalat"/>
                <w:lang w:val="hy-AM"/>
              </w:rPr>
            </w:pP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tabs>
                <w:tab w:val="left" w:pos="10620"/>
              </w:tabs>
              <w:spacing w:line="360" w:lineRule="auto"/>
              <w:jc w:val="both"/>
              <w:rPr>
                <w:rFonts w:ascii="GHEA Grapalat" w:hAnsi="GHEA Grapalat"/>
                <w:bCs/>
                <w:lang w:val="hy-AM"/>
              </w:rPr>
            </w:pPr>
            <w:r>
              <w:rPr>
                <w:rFonts w:ascii="GHEA Grapalat" w:hAnsi="GHEA Grapalat"/>
                <w:bCs/>
                <w:lang w:val="hy-AM"/>
              </w:rPr>
              <w:t>Նախագիծը Հայաստանի Հանրապետության պետական բյուջեի եկամուտների և ծախսերի վրա էական ազդեցություն չի ունենա։</w:t>
            </w:r>
          </w:p>
        </w:tc>
      </w:tr>
      <w:tr w:rsidR="00E51753" w:rsidRPr="00E51753" w:rsidTr="00E51753">
        <w:tc>
          <w:tcPr>
            <w:tcW w:w="540" w:type="dxa"/>
            <w:tcBorders>
              <w:top w:val="single" w:sz="4" w:space="0" w:color="000000"/>
              <w:left w:val="single" w:sz="4" w:space="0" w:color="000000"/>
              <w:bottom w:val="single" w:sz="4" w:space="0" w:color="000000"/>
              <w:right w:val="single" w:sz="4" w:space="0" w:color="000000"/>
            </w:tcBorders>
            <w:hideMark/>
          </w:tcPr>
          <w:p w:rsidR="00E51753" w:rsidRDefault="00E51753">
            <w:pPr>
              <w:shd w:val="clear" w:color="auto" w:fill="FFFFFF"/>
              <w:spacing w:line="360" w:lineRule="auto"/>
              <w:jc w:val="both"/>
              <w:rPr>
                <w:rFonts w:ascii="GHEA Grapalat" w:eastAsia="Times New Roman" w:hAnsi="GHEA Grapalat"/>
                <w:lang w:val="hy-AM"/>
              </w:rPr>
            </w:pPr>
            <w:r>
              <w:rPr>
                <w:rFonts w:ascii="GHEA Grapalat" w:eastAsia="Times New Roman" w:hAnsi="GHEA Grapalat"/>
              </w:rPr>
              <w:t>7</w:t>
            </w:r>
            <w:r>
              <w:rPr>
                <w:rFonts w:ascii="GHEA Grapalat" w:eastAsia="Times New Roman" w:hAnsi="GHEA Grapalat"/>
                <w:lang w:val="hy-AM"/>
              </w:rPr>
              <w:t>.</w:t>
            </w: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tabs>
                <w:tab w:val="left" w:pos="10620"/>
              </w:tabs>
              <w:spacing w:line="360" w:lineRule="auto"/>
              <w:jc w:val="both"/>
              <w:rPr>
                <w:rFonts w:ascii="GHEA Grapalat" w:hAnsi="GHEA Grapalat" w:cs="Arial Unicode"/>
                <w:b/>
                <w:bCs/>
                <w:lang w:val="hy-AM"/>
              </w:rPr>
            </w:pPr>
            <w:r>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E51753" w:rsidRPr="00E51753" w:rsidTr="00E51753">
        <w:tc>
          <w:tcPr>
            <w:tcW w:w="540" w:type="dxa"/>
            <w:tcBorders>
              <w:top w:val="single" w:sz="4" w:space="0" w:color="000000"/>
              <w:left w:val="single" w:sz="4" w:space="0" w:color="000000"/>
              <w:bottom w:val="single" w:sz="4" w:space="0" w:color="000000"/>
              <w:right w:val="single" w:sz="4" w:space="0" w:color="000000"/>
            </w:tcBorders>
          </w:tcPr>
          <w:p w:rsidR="00E51753" w:rsidRDefault="00E51753">
            <w:pPr>
              <w:shd w:val="clear" w:color="auto" w:fill="FFFFFF"/>
              <w:spacing w:line="360" w:lineRule="auto"/>
              <w:jc w:val="both"/>
              <w:rPr>
                <w:rFonts w:ascii="GHEA Grapalat" w:eastAsia="Times New Roman" w:hAnsi="GHEA Grapalat"/>
                <w:lang w:val="hy-AM"/>
              </w:rPr>
            </w:pPr>
          </w:p>
        </w:tc>
        <w:tc>
          <w:tcPr>
            <w:tcW w:w="10080" w:type="dxa"/>
            <w:tcBorders>
              <w:top w:val="single" w:sz="4" w:space="0" w:color="000000"/>
              <w:left w:val="single" w:sz="4" w:space="0" w:color="000000"/>
              <w:bottom w:val="single" w:sz="4" w:space="0" w:color="000000"/>
              <w:right w:val="single" w:sz="4" w:space="0" w:color="000000"/>
            </w:tcBorders>
            <w:hideMark/>
          </w:tcPr>
          <w:p w:rsidR="00E51753" w:rsidRDefault="00E51753">
            <w:pPr>
              <w:spacing w:line="360" w:lineRule="auto"/>
              <w:ind w:firstLine="708"/>
              <w:jc w:val="both"/>
              <w:rPr>
                <w:rFonts w:ascii="GHEA Grapalat" w:hAnsi="GHEA Grapalat"/>
                <w:lang w:val="hy-AM"/>
              </w:rPr>
            </w:pPr>
            <w:r>
              <w:rPr>
                <w:rFonts w:ascii="GHEA Grapalat" w:hAnsi="GHEA Grapalat" w:cs="Arial Unicode"/>
                <w:bCs/>
                <w:lang w:val="hy-AM"/>
              </w:rPr>
              <w:t xml:space="preserve">Նախագիծը փոխկապակցված </w:t>
            </w:r>
            <w:bookmarkStart w:id="0" w:name="_GoBack"/>
            <w:bookmarkEnd w:id="0"/>
            <w:r>
              <w:rPr>
                <w:rFonts w:ascii="GHEA Grapalat" w:hAnsi="GHEA Grapalat" w:cs="Arial Unicode"/>
                <w:bCs/>
                <w:lang w:val="hy-AM"/>
              </w:rPr>
              <w:t xml:space="preserve"> չէ ռազմավարկան փաստաթղթերի հետ։</w:t>
            </w:r>
          </w:p>
        </w:tc>
      </w:tr>
    </w:tbl>
    <w:p w:rsidR="00E51753" w:rsidRDefault="00E51753" w:rsidP="00E51753">
      <w:pPr>
        <w:spacing w:line="360" w:lineRule="auto"/>
        <w:rPr>
          <w:rFonts w:ascii="GHEA Grapalat" w:hAnsi="GHEA Grapalat"/>
          <w:lang w:val="hy-AM"/>
        </w:rPr>
      </w:pPr>
    </w:p>
    <w:p w:rsidR="00397CB2" w:rsidRPr="00E51753" w:rsidRDefault="00397CB2" w:rsidP="00E51753">
      <w:pPr>
        <w:rPr>
          <w:lang w:val="hy-AM"/>
        </w:rPr>
      </w:pPr>
    </w:p>
    <w:sectPr w:rsidR="00397CB2" w:rsidRPr="00E51753" w:rsidSect="006F7A1C">
      <w:pgSz w:w="12240" w:h="15840"/>
      <w:pgMar w:top="90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B090C"/>
    <w:multiLevelType w:val="hybridMultilevel"/>
    <w:tmpl w:val="43766EB6"/>
    <w:lvl w:ilvl="0" w:tplc="8480BD28">
      <w:start w:val="1"/>
      <w:numFmt w:val="decimal"/>
      <w:lvlText w:val="%1)"/>
      <w:lvlJc w:val="left"/>
      <w:pPr>
        <w:ind w:left="1080" w:hanging="360"/>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54D"/>
    <w:rsid w:val="00021DAF"/>
    <w:rsid w:val="00032801"/>
    <w:rsid w:val="00033CB4"/>
    <w:rsid w:val="00033F47"/>
    <w:rsid w:val="00062804"/>
    <w:rsid w:val="00071F48"/>
    <w:rsid w:val="00072F71"/>
    <w:rsid w:val="00083981"/>
    <w:rsid w:val="000A0AF7"/>
    <w:rsid w:val="000A5DD4"/>
    <w:rsid w:val="000A5FDA"/>
    <w:rsid w:val="000B3504"/>
    <w:rsid w:val="000B5589"/>
    <w:rsid w:val="000C4FFF"/>
    <w:rsid w:val="000C7E2A"/>
    <w:rsid w:val="000E6ADF"/>
    <w:rsid w:val="000E77EE"/>
    <w:rsid w:val="000F2AD3"/>
    <w:rsid w:val="00111AA6"/>
    <w:rsid w:val="001145B6"/>
    <w:rsid w:val="00137D4E"/>
    <w:rsid w:val="001555FD"/>
    <w:rsid w:val="0016340B"/>
    <w:rsid w:val="0019284E"/>
    <w:rsid w:val="001B69E1"/>
    <w:rsid w:val="001C739F"/>
    <w:rsid w:val="001D1BCF"/>
    <w:rsid w:val="001D2B31"/>
    <w:rsid w:val="001D4D6F"/>
    <w:rsid w:val="001D6652"/>
    <w:rsid w:val="001E1B6E"/>
    <w:rsid w:val="001E2672"/>
    <w:rsid w:val="001F22DE"/>
    <w:rsid w:val="001F69E2"/>
    <w:rsid w:val="00205A4C"/>
    <w:rsid w:val="00207D79"/>
    <w:rsid w:val="0021047A"/>
    <w:rsid w:val="00216A2F"/>
    <w:rsid w:val="00226849"/>
    <w:rsid w:val="00230ACD"/>
    <w:rsid w:val="0027394F"/>
    <w:rsid w:val="002A4761"/>
    <w:rsid w:val="002C0F57"/>
    <w:rsid w:val="002D642D"/>
    <w:rsid w:val="002E0A8D"/>
    <w:rsid w:val="002F3D77"/>
    <w:rsid w:val="002F5AF7"/>
    <w:rsid w:val="00320791"/>
    <w:rsid w:val="00323CDB"/>
    <w:rsid w:val="00335CF1"/>
    <w:rsid w:val="00343ECA"/>
    <w:rsid w:val="00351B72"/>
    <w:rsid w:val="00376FE7"/>
    <w:rsid w:val="0038192E"/>
    <w:rsid w:val="003827A3"/>
    <w:rsid w:val="00391033"/>
    <w:rsid w:val="00397CB2"/>
    <w:rsid w:val="003A19A6"/>
    <w:rsid w:val="003B054D"/>
    <w:rsid w:val="003B1929"/>
    <w:rsid w:val="003B5F95"/>
    <w:rsid w:val="003C3B8E"/>
    <w:rsid w:val="003D3AF3"/>
    <w:rsid w:val="003F176C"/>
    <w:rsid w:val="004004EE"/>
    <w:rsid w:val="004025D2"/>
    <w:rsid w:val="0040352B"/>
    <w:rsid w:val="00413CCB"/>
    <w:rsid w:val="00431B21"/>
    <w:rsid w:val="004755BD"/>
    <w:rsid w:val="004765F4"/>
    <w:rsid w:val="004B3025"/>
    <w:rsid w:val="004C3F0B"/>
    <w:rsid w:val="004E672B"/>
    <w:rsid w:val="00500C60"/>
    <w:rsid w:val="00503E1B"/>
    <w:rsid w:val="0051323E"/>
    <w:rsid w:val="00534009"/>
    <w:rsid w:val="00541747"/>
    <w:rsid w:val="00545484"/>
    <w:rsid w:val="00560FE0"/>
    <w:rsid w:val="00562E5C"/>
    <w:rsid w:val="005800D3"/>
    <w:rsid w:val="005A656F"/>
    <w:rsid w:val="005D1B2B"/>
    <w:rsid w:val="005E4177"/>
    <w:rsid w:val="005E633B"/>
    <w:rsid w:val="0060259F"/>
    <w:rsid w:val="00602EF0"/>
    <w:rsid w:val="006057B0"/>
    <w:rsid w:val="00644227"/>
    <w:rsid w:val="00663059"/>
    <w:rsid w:val="006813C3"/>
    <w:rsid w:val="006A0B52"/>
    <w:rsid w:val="006A6699"/>
    <w:rsid w:val="006B3022"/>
    <w:rsid w:val="006C27D1"/>
    <w:rsid w:val="006E432D"/>
    <w:rsid w:val="006F6255"/>
    <w:rsid w:val="006F7A1C"/>
    <w:rsid w:val="007029F2"/>
    <w:rsid w:val="00725E16"/>
    <w:rsid w:val="0073630D"/>
    <w:rsid w:val="00737F23"/>
    <w:rsid w:val="00780BA3"/>
    <w:rsid w:val="007E67A6"/>
    <w:rsid w:val="007F3800"/>
    <w:rsid w:val="008261E7"/>
    <w:rsid w:val="00856D6C"/>
    <w:rsid w:val="00861A9C"/>
    <w:rsid w:val="00862459"/>
    <w:rsid w:val="00864761"/>
    <w:rsid w:val="00891DE6"/>
    <w:rsid w:val="0089442B"/>
    <w:rsid w:val="008B7844"/>
    <w:rsid w:val="008E0982"/>
    <w:rsid w:val="008E61C5"/>
    <w:rsid w:val="008F4CBB"/>
    <w:rsid w:val="00907AF5"/>
    <w:rsid w:val="0093067A"/>
    <w:rsid w:val="00930B64"/>
    <w:rsid w:val="0093126B"/>
    <w:rsid w:val="0096219C"/>
    <w:rsid w:val="00963BC6"/>
    <w:rsid w:val="009A1C1B"/>
    <w:rsid w:val="009A5F52"/>
    <w:rsid w:val="009B3503"/>
    <w:rsid w:val="009D694D"/>
    <w:rsid w:val="009E4726"/>
    <w:rsid w:val="00A02CC5"/>
    <w:rsid w:val="00A06670"/>
    <w:rsid w:val="00A12212"/>
    <w:rsid w:val="00A51DFC"/>
    <w:rsid w:val="00A624F2"/>
    <w:rsid w:val="00A6340E"/>
    <w:rsid w:val="00A76A7D"/>
    <w:rsid w:val="00A912CA"/>
    <w:rsid w:val="00A9560B"/>
    <w:rsid w:val="00AB320C"/>
    <w:rsid w:val="00AC39D4"/>
    <w:rsid w:val="00AE5970"/>
    <w:rsid w:val="00B07826"/>
    <w:rsid w:val="00B233FE"/>
    <w:rsid w:val="00B43013"/>
    <w:rsid w:val="00B45B1A"/>
    <w:rsid w:val="00B53448"/>
    <w:rsid w:val="00B61054"/>
    <w:rsid w:val="00B92F60"/>
    <w:rsid w:val="00BB74EC"/>
    <w:rsid w:val="00BC4D41"/>
    <w:rsid w:val="00BD23AB"/>
    <w:rsid w:val="00BE3FC3"/>
    <w:rsid w:val="00BF4485"/>
    <w:rsid w:val="00C00A32"/>
    <w:rsid w:val="00C050C5"/>
    <w:rsid w:val="00C0550B"/>
    <w:rsid w:val="00C05D40"/>
    <w:rsid w:val="00C23AC2"/>
    <w:rsid w:val="00C30B42"/>
    <w:rsid w:val="00C4388E"/>
    <w:rsid w:val="00C50A6D"/>
    <w:rsid w:val="00C677D1"/>
    <w:rsid w:val="00C93E70"/>
    <w:rsid w:val="00CC1D00"/>
    <w:rsid w:val="00CC37C4"/>
    <w:rsid w:val="00CD4339"/>
    <w:rsid w:val="00CD6330"/>
    <w:rsid w:val="00CE63C1"/>
    <w:rsid w:val="00CF13F2"/>
    <w:rsid w:val="00CF6E72"/>
    <w:rsid w:val="00D26899"/>
    <w:rsid w:val="00D37C39"/>
    <w:rsid w:val="00D51576"/>
    <w:rsid w:val="00D60B7E"/>
    <w:rsid w:val="00D67DEB"/>
    <w:rsid w:val="00D739B8"/>
    <w:rsid w:val="00D924E8"/>
    <w:rsid w:val="00DA3957"/>
    <w:rsid w:val="00DB29E6"/>
    <w:rsid w:val="00DE3CBF"/>
    <w:rsid w:val="00DE7A20"/>
    <w:rsid w:val="00E01BBD"/>
    <w:rsid w:val="00E03AEF"/>
    <w:rsid w:val="00E3024B"/>
    <w:rsid w:val="00E44B2F"/>
    <w:rsid w:val="00E51753"/>
    <w:rsid w:val="00E54544"/>
    <w:rsid w:val="00E6122C"/>
    <w:rsid w:val="00E77855"/>
    <w:rsid w:val="00E85130"/>
    <w:rsid w:val="00E91293"/>
    <w:rsid w:val="00EB550E"/>
    <w:rsid w:val="00EF37A6"/>
    <w:rsid w:val="00F47D7D"/>
    <w:rsid w:val="00F57591"/>
    <w:rsid w:val="00F7086F"/>
    <w:rsid w:val="00F80225"/>
    <w:rsid w:val="00F954FC"/>
    <w:rsid w:val="00FA005D"/>
    <w:rsid w:val="00FA7BEB"/>
    <w:rsid w:val="00FB53A2"/>
    <w:rsid w:val="00FD68FE"/>
    <w:rsid w:val="00FE2469"/>
    <w:rsid w:val="00FF6021"/>
    <w:rsid w:val="00FF7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2ABA"/>
  <w15:chartTrackingRefBased/>
  <w15:docId w15:val="{812DC8D2-CEBC-4B07-BFC3-211DE288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C39"/>
    <w:pPr>
      <w:spacing w:after="0" w:line="240" w:lineRule="auto"/>
    </w:pPr>
    <w:rPr>
      <w:rFonts w:ascii="Calibri" w:eastAsia="Calibri" w:hAnsi="Calibr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D37C39"/>
    <w:pPr>
      <w:widowControl w:val="0"/>
      <w:autoSpaceDE w:val="0"/>
      <w:autoSpaceDN w:val="0"/>
      <w:ind w:left="275" w:firstLine="360"/>
    </w:pPr>
    <w:rPr>
      <w:rFonts w:ascii="Sylfaen" w:eastAsia="Sylfaen" w:hAnsi="Sylfaen" w:cs="Sylfaen"/>
      <w:sz w:val="22"/>
      <w:szCs w:val="22"/>
      <w:lang w:val="pt-PT"/>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D37C39"/>
    <w:rPr>
      <w:rFonts w:ascii="Sylfaen" w:eastAsia="Sylfaen" w:hAnsi="Sylfaen" w:cs="Sylfaen"/>
      <w:lang w:val="pt-PT"/>
    </w:rPr>
  </w:style>
  <w:style w:type="paragraph" w:customStyle="1" w:styleId="mechtex">
    <w:name w:val="mechtex"/>
    <w:basedOn w:val="Normal"/>
    <w:link w:val="mechtexChar"/>
    <w:rsid w:val="00D37C39"/>
    <w:pPr>
      <w:jc w:val="center"/>
    </w:pPr>
    <w:rPr>
      <w:rFonts w:ascii="Arial Armenian" w:eastAsia="Times New Roman" w:hAnsi="Arial Armenian"/>
      <w:sz w:val="22"/>
      <w:szCs w:val="20"/>
      <w:lang w:eastAsia="ru-RU"/>
    </w:rPr>
  </w:style>
  <w:style w:type="character" w:customStyle="1" w:styleId="mechtexChar">
    <w:name w:val="mechtex Char"/>
    <w:link w:val="mechtex"/>
    <w:locked/>
    <w:rsid w:val="00D37C39"/>
    <w:rPr>
      <w:rFonts w:ascii="Arial Armenian" w:eastAsia="Times New Roman" w:hAnsi="Arial Armenian" w:cs="Times New Roman"/>
      <w:szCs w:val="20"/>
      <w:lang w:eastAsia="ru-RU"/>
    </w:rPr>
  </w:style>
  <w:style w:type="character" w:styleId="Strong">
    <w:name w:val="Strong"/>
    <w:basedOn w:val="DefaultParagraphFont"/>
    <w:uiPriority w:val="22"/>
    <w:qFormat/>
    <w:rsid w:val="00CF13F2"/>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351B72"/>
    <w:pPr>
      <w:spacing w:before="100" w:beforeAutospacing="1" w:after="100" w:afterAutospacing="1"/>
    </w:pPr>
    <w:rPr>
      <w:rFonts w:ascii="Times New Roman" w:eastAsia="Times New Roman" w:hAnsi="Times New Roman"/>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51B72"/>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semiHidden/>
    <w:unhideWhenUsed/>
    <w:rsid w:val="00226849"/>
    <w:rPr>
      <w:color w:val="0000FF"/>
      <w:u w:val="single"/>
    </w:rPr>
  </w:style>
  <w:style w:type="paragraph" w:styleId="BalloonText">
    <w:name w:val="Balloon Text"/>
    <w:basedOn w:val="Normal"/>
    <w:link w:val="BalloonTextChar"/>
    <w:uiPriority w:val="99"/>
    <w:semiHidden/>
    <w:unhideWhenUsed/>
    <w:rsid w:val="002739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94F"/>
    <w:rPr>
      <w:rFonts w:ascii="Segoe UI" w:eastAsia="Calibri" w:hAnsi="Segoe UI" w:cs="Segoe UI"/>
      <w:sz w:val="18"/>
      <w:szCs w:val="18"/>
    </w:rPr>
  </w:style>
  <w:style w:type="paragraph" w:customStyle="1" w:styleId="1">
    <w:name w:val="Обычный1"/>
    <w:uiPriority w:val="99"/>
    <w:qFormat/>
    <w:rsid w:val="00534009"/>
    <w:pPr>
      <w:spacing w:after="0" w:line="240" w:lineRule="auto"/>
    </w:pPr>
    <w:rPr>
      <w:rFonts w:ascii="Times New Roman" w:eastAsia="Times New Roman" w:hAnsi="Times New Roman" w:cs="Times New Roman"/>
      <w:sz w:val="24"/>
      <w:szCs w:val="24"/>
      <w:lang w:val="hy-AM"/>
    </w:rPr>
  </w:style>
  <w:style w:type="character" w:customStyle="1" w:styleId="Bodytext3TimesNewRoman">
    <w:name w:val="Body text (3) + Times New Roman"/>
    <w:aliases w:val="15 pt1"/>
    <w:basedOn w:val="DefaultParagraphFont"/>
    <w:rsid w:val="00A12212"/>
    <w:rPr>
      <w:rFonts w:ascii="Times New Roman" w:eastAsia="Times New Roman" w:hAnsi="Times New Roman" w:cs="Times New Roman"/>
      <w:color w:val="000000"/>
      <w:spacing w:val="0"/>
      <w:w w:val="100"/>
      <w:position w:val="0"/>
      <w:sz w:val="30"/>
      <w:szCs w:val="30"/>
      <w:shd w:val="clear" w:color="auto" w:fill="FFFFFF"/>
      <w:lang w:val="hy-AM" w:eastAsia="hy-AM" w:bidi="hy-AM"/>
    </w:rPr>
  </w:style>
  <w:style w:type="character" w:customStyle="1" w:styleId="Heading3">
    <w:name w:val="Heading #3_"/>
    <w:basedOn w:val="DefaultParagraphFont"/>
    <w:link w:val="Heading30"/>
    <w:rsid w:val="00A12212"/>
    <w:rPr>
      <w:rFonts w:ascii="Times New Roman" w:eastAsia="Times New Roman" w:hAnsi="Times New Roman" w:cs="Times New Roman"/>
      <w:b/>
      <w:bCs/>
      <w:sz w:val="28"/>
      <w:szCs w:val="28"/>
      <w:shd w:val="clear" w:color="auto" w:fill="FFFFFF"/>
    </w:rPr>
  </w:style>
  <w:style w:type="paragraph" w:customStyle="1" w:styleId="Heading30">
    <w:name w:val="Heading #3"/>
    <w:basedOn w:val="Normal"/>
    <w:link w:val="Heading3"/>
    <w:qFormat/>
    <w:rsid w:val="00A12212"/>
    <w:pPr>
      <w:widowControl w:val="0"/>
      <w:shd w:val="clear" w:color="auto" w:fill="FFFFFF"/>
      <w:spacing w:before="660" w:line="346" w:lineRule="exact"/>
      <w:jc w:val="center"/>
      <w:outlineLvl w:val="2"/>
    </w:pPr>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28756">
      <w:bodyDiv w:val="1"/>
      <w:marLeft w:val="0"/>
      <w:marRight w:val="0"/>
      <w:marTop w:val="0"/>
      <w:marBottom w:val="0"/>
      <w:divBdr>
        <w:top w:val="none" w:sz="0" w:space="0" w:color="auto"/>
        <w:left w:val="none" w:sz="0" w:space="0" w:color="auto"/>
        <w:bottom w:val="none" w:sz="0" w:space="0" w:color="auto"/>
        <w:right w:val="none" w:sz="0" w:space="0" w:color="auto"/>
      </w:divBdr>
    </w:div>
    <w:div w:id="328338535">
      <w:bodyDiv w:val="1"/>
      <w:marLeft w:val="0"/>
      <w:marRight w:val="0"/>
      <w:marTop w:val="0"/>
      <w:marBottom w:val="0"/>
      <w:divBdr>
        <w:top w:val="none" w:sz="0" w:space="0" w:color="auto"/>
        <w:left w:val="none" w:sz="0" w:space="0" w:color="auto"/>
        <w:bottom w:val="none" w:sz="0" w:space="0" w:color="auto"/>
        <w:right w:val="none" w:sz="0" w:space="0" w:color="auto"/>
      </w:divBdr>
    </w:div>
    <w:div w:id="625350286">
      <w:bodyDiv w:val="1"/>
      <w:marLeft w:val="0"/>
      <w:marRight w:val="0"/>
      <w:marTop w:val="0"/>
      <w:marBottom w:val="0"/>
      <w:divBdr>
        <w:top w:val="none" w:sz="0" w:space="0" w:color="auto"/>
        <w:left w:val="none" w:sz="0" w:space="0" w:color="auto"/>
        <w:bottom w:val="none" w:sz="0" w:space="0" w:color="auto"/>
        <w:right w:val="none" w:sz="0" w:space="0" w:color="auto"/>
      </w:divBdr>
    </w:div>
    <w:div w:id="881331889">
      <w:bodyDiv w:val="1"/>
      <w:marLeft w:val="0"/>
      <w:marRight w:val="0"/>
      <w:marTop w:val="0"/>
      <w:marBottom w:val="0"/>
      <w:divBdr>
        <w:top w:val="none" w:sz="0" w:space="0" w:color="auto"/>
        <w:left w:val="none" w:sz="0" w:space="0" w:color="auto"/>
        <w:bottom w:val="none" w:sz="0" w:space="0" w:color="auto"/>
        <w:right w:val="none" w:sz="0" w:space="0" w:color="auto"/>
      </w:divBdr>
    </w:div>
    <w:div w:id="1209340572">
      <w:bodyDiv w:val="1"/>
      <w:marLeft w:val="0"/>
      <w:marRight w:val="0"/>
      <w:marTop w:val="0"/>
      <w:marBottom w:val="0"/>
      <w:divBdr>
        <w:top w:val="none" w:sz="0" w:space="0" w:color="auto"/>
        <w:left w:val="none" w:sz="0" w:space="0" w:color="auto"/>
        <w:bottom w:val="none" w:sz="0" w:space="0" w:color="auto"/>
        <w:right w:val="none" w:sz="0" w:space="0" w:color="auto"/>
      </w:divBdr>
    </w:div>
    <w:div w:id="1214805857">
      <w:bodyDiv w:val="1"/>
      <w:marLeft w:val="0"/>
      <w:marRight w:val="0"/>
      <w:marTop w:val="0"/>
      <w:marBottom w:val="0"/>
      <w:divBdr>
        <w:top w:val="none" w:sz="0" w:space="0" w:color="auto"/>
        <w:left w:val="none" w:sz="0" w:space="0" w:color="auto"/>
        <w:bottom w:val="none" w:sz="0" w:space="0" w:color="auto"/>
        <w:right w:val="none" w:sz="0" w:space="0" w:color="auto"/>
      </w:divBdr>
    </w:div>
    <w:div w:id="1326320812">
      <w:bodyDiv w:val="1"/>
      <w:marLeft w:val="0"/>
      <w:marRight w:val="0"/>
      <w:marTop w:val="0"/>
      <w:marBottom w:val="0"/>
      <w:divBdr>
        <w:top w:val="none" w:sz="0" w:space="0" w:color="auto"/>
        <w:left w:val="none" w:sz="0" w:space="0" w:color="auto"/>
        <w:bottom w:val="none" w:sz="0" w:space="0" w:color="auto"/>
        <w:right w:val="none" w:sz="0" w:space="0" w:color="auto"/>
      </w:divBdr>
    </w:div>
    <w:div w:id="1465926027">
      <w:bodyDiv w:val="1"/>
      <w:marLeft w:val="0"/>
      <w:marRight w:val="0"/>
      <w:marTop w:val="0"/>
      <w:marBottom w:val="0"/>
      <w:divBdr>
        <w:top w:val="none" w:sz="0" w:space="0" w:color="auto"/>
        <w:left w:val="none" w:sz="0" w:space="0" w:color="auto"/>
        <w:bottom w:val="none" w:sz="0" w:space="0" w:color="auto"/>
        <w:right w:val="none" w:sz="0" w:space="0" w:color="auto"/>
      </w:divBdr>
    </w:div>
    <w:div w:id="154385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20191-FFEB-43EE-8C87-4EB87AC22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639</Words>
  <Characters>5104</Characters>
  <Application>Microsoft Office Word</Application>
  <DocSecurity>0</DocSecurity>
  <Lines>119</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https://mul2.gov.am/tasks/792959/oneclick/himnavorum.docx?token=4ec1d2bed8e51dee18285ac33dee2297</cp:keywords>
  <dc:description/>
  <cp:lastModifiedBy>User</cp:lastModifiedBy>
  <cp:revision>15</cp:revision>
  <cp:lastPrinted>2022-07-22T08:36:00Z</cp:lastPrinted>
  <dcterms:created xsi:type="dcterms:W3CDTF">2023-05-16T12:02:00Z</dcterms:created>
  <dcterms:modified xsi:type="dcterms:W3CDTF">2023-05-24T12:49:00Z</dcterms:modified>
</cp:coreProperties>
</file>