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AE8" w:rsidRPr="000359FD" w:rsidRDefault="00B55AE8" w:rsidP="000359FD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0359FD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ՀԻՄՆԱՎՈՐՈՒՄ</w:t>
      </w:r>
    </w:p>
    <w:p w:rsidR="00B55AE8" w:rsidRPr="000359FD" w:rsidRDefault="00B55AE8" w:rsidP="000359FD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B55AE8" w:rsidRPr="000359FD" w:rsidRDefault="009B010F" w:rsidP="000359FD">
      <w:pPr>
        <w:spacing w:after="0" w:line="36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</w:pPr>
      <w:r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0359F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 ԵՎ ՄԵԹՈԴԱԲԱՆՈՒԹՅՈՒՆԸ</w:t>
      </w:r>
      <w:r w:rsidRPr="000359FD"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 xml:space="preserve"> ՍԱՀՄԱՆԵԼՈՒ ՄԱՍԻՆ» </w:t>
      </w:r>
      <w:r w:rsidR="00B55AE8" w:rsidRPr="000359FD"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ԿԱՌԱՎԱՐՈՒԹՅԱՆ</w:t>
      </w:r>
      <w:r w:rsidR="00B55AE8" w:rsidRPr="000359FD"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</w:t>
      </w:r>
      <w:r w:rsidR="00B55AE8" w:rsidRPr="000359FD"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</w:p>
    <w:p w:rsidR="00B55AE8" w:rsidRPr="000359FD" w:rsidRDefault="00B55AE8" w:rsidP="000359FD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B55AE8" w:rsidRPr="000359FD" w:rsidRDefault="00B55AE8" w:rsidP="000359FD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Ընթացիկ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իրավիճակը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ակտի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ընդունման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անհրաժեշտությունը</w:t>
      </w:r>
      <w:proofErr w:type="spellEnd"/>
    </w:p>
    <w:p w:rsidR="00B55AE8" w:rsidRPr="000359FD" w:rsidRDefault="00B55AE8" w:rsidP="000359F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0359F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B3204"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 և մեթոդաբանությունը սահմանելու մասին</w:t>
      </w:r>
      <w:r w:rsidRPr="000359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0359FD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նախագծի</w:t>
      </w:r>
      <w:r w:rsidRPr="000359FD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(այսուհետ՝ Նախագիծ) </w:t>
      </w:r>
      <w:r w:rsidR="00DB3204"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մշակման համար հիմք է հանդիսացել </w:t>
      </w:r>
      <w:r w:rsidR="003C0C4F" w:rsidRPr="000359FD">
        <w:rPr>
          <w:rFonts w:ascii="GHEA Grapalat" w:hAnsi="GHEA Grapalat"/>
          <w:sz w:val="24"/>
          <w:szCs w:val="24"/>
          <w:lang w:val="hy-AM"/>
        </w:rPr>
        <w:t xml:space="preserve">ջրային օրենսգրքի </w:t>
      </w:r>
      <w:r w:rsidR="003C0C4F" w:rsidRPr="000359F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92-րդ</w:t>
      </w:r>
      <w:r w:rsidR="003C0C4F" w:rsidRPr="000359FD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հոդվածի </w:t>
      </w:r>
      <w:r w:rsidR="003C0C4F" w:rsidRPr="000359F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3-րդ մասը</w:t>
      </w:r>
      <w:r w:rsidRPr="000359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C3410E" w:rsidRPr="000359FD" w:rsidRDefault="00C3410E" w:rsidP="000359F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59FD">
        <w:rPr>
          <w:rFonts w:ascii="GHEA Grapalat" w:hAnsi="GHEA Grapalat"/>
          <w:sz w:val="24"/>
          <w:szCs w:val="24"/>
          <w:lang w:val="hy-AM"/>
        </w:rPr>
        <w:t>Հայաստանը, որպես չորային կլիմայական պայմաններով լեռնային երկիր, իր ամբողջ տարածքով և խոցելի էկոհամակարգերով համարվում է կլիմայի փոփոխության նկատմամբ առավել զգայուն երկիր։ Վերջին տարիներին ոչ միայն գրանցվել է օդի ջերմաստիճանի աճ և մթնոլորտային տեղումների նվազում, զգալիորեն ավելացել են նաև էքստրեմալ եղանակային երևույթների (ջերմային ալիքներ, ցրտահարություն, ուժեղ քամիներ</w:t>
      </w:r>
      <w:r w:rsidR="005732D0" w:rsidRPr="000359FD">
        <w:rPr>
          <w:rFonts w:ascii="GHEA Grapalat" w:hAnsi="GHEA Grapalat"/>
          <w:sz w:val="24"/>
          <w:szCs w:val="24"/>
          <w:lang w:val="hy-AM"/>
        </w:rPr>
        <w:t>,</w:t>
      </w:r>
      <w:r w:rsidRPr="000359FD">
        <w:rPr>
          <w:rFonts w:ascii="GHEA Grapalat" w:hAnsi="GHEA Grapalat"/>
          <w:sz w:val="24"/>
          <w:szCs w:val="24"/>
          <w:lang w:val="hy-AM"/>
        </w:rPr>
        <w:t xml:space="preserve"> տեղումներ</w:t>
      </w:r>
      <w:r w:rsidR="005732D0" w:rsidRPr="000359FD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Pr="000359FD">
        <w:rPr>
          <w:rFonts w:ascii="GHEA Grapalat" w:hAnsi="GHEA Grapalat"/>
          <w:sz w:val="24"/>
          <w:szCs w:val="24"/>
          <w:lang w:val="hy-AM"/>
        </w:rPr>
        <w:t>) և դրանց հետևանքով առաջ եկող բնական աղետների (</w:t>
      </w:r>
      <w:r w:rsidR="005732D0" w:rsidRPr="000359FD">
        <w:rPr>
          <w:rFonts w:ascii="GHEA Grapalat" w:hAnsi="GHEA Grapalat"/>
          <w:sz w:val="24"/>
          <w:szCs w:val="24"/>
          <w:lang w:val="hy-AM"/>
        </w:rPr>
        <w:t xml:space="preserve">երաշտ, </w:t>
      </w:r>
      <w:r w:rsidRPr="000359FD">
        <w:rPr>
          <w:rFonts w:ascii="GHEA Grapalat" w:hAnsi="GHEA Grapalat"/>
          <w:sz w:val="24"/>
          <w:szCs w:val="24"/>
          <w:lang w:val="hy-AM"/>
        </w:rPr>
        <w:t>սելավներ, հեղեղումներ, անտառային հրդեհներ և այլն) հաճախականությունը և ինտենսիվությունը, որոնք բացասական ազդեցություն են թողնում էկոհամակարգերի, տնտեսության, մարդկանց գործունեության և առողջության վրա։</w:t>
      </w:r>
    </w:p>
    <w:p w:rsidR="00B55AE8" w:rsidRPr="000359FD" w:rsidRDefault="00456ADC" w:rsidP="000359FD">
      <w:pPr>
        <w:pStyle w:val="Footnote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59FD">
        <w:rPr>
          <w:rFonts w:ascii="GHEA Grapalat" w:hAnsi="GHEA Grapalat"/>
          <w:sz w:val="24"/>
          <w:szCs w:val="24"/>
          <w:lang w:val="hy-AM"/>
        </w:rPr>
        <w:t>Վերջին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տասնամյակների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ընթացքում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նկատվել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է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ջերմաստիճանի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զգալի</w:t>
      </w:r>
      <w:r w:rsidRPr="000359F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359FD">
        <w:rPr>
          <w:rFonts w:ascii="GHEA Grapalat" w:hAnsi="GHEA Grapalat"/>
          <w:sz w:val="24"/>
          <w:szCs w:val="24"/>
          <w:lang w:val="hy-AM"/>
        </w:rPr>
        <w:t>աճ։</w:t>
      </w:r>
      <w:r w:rsidR="00AD4B17" w:rsidRPr="000359FD">
        <w:rPr>
          <w:rFonts w:ascii="GHEA Grapalat" w:hAnsi="GHEA Grapalat"/>
          <w:sz w:val="24"/>
          <w:szCs w:val="24"/>
          <w:lang w:val="hy-AM"/>
        </w:rPr>
        <w:t xml:space="preserve"> Տարվա տարբեր սեզոններին օդի ջերմաստիճանի փոփոխություններն ունեն տարբեր միտումներ: 1966-2016թթ. ժամանակահատվածում ամառային միջին ջերմաստիճանը բարձրացել է շուրջ 1</w:t>
      </w:r>
      <w:r w:rsidR="00DB0F4B" w:rsidRPr="000359FD">
        <w:rPr>
          <w:rFonts w:ascii="GHEA Grapalat" w:hAnsi="GHEA Grapalat"/>
          <w:sz w:val="24"/>
          <w:szCs w:val="24"/>
          <w:lang w:val="hy-AM"/>
        </w:rPr>
        <w:t>.</w:t>
      </w:r>
      <w:r w:rsidR="00AD4B17" w:rsidRPr="000359FD">
        <w:rPr>
          <w:rFonts w:ascii="GHEA Grapalat" w:hAnsi="GHEA Grapalat"/>
          <w:sz w:val="24"/>
          <w:szCs w:val="24"/>
          <w:lang w:val="hy-AM"/>
        </w:rPr>
        <w:t>3</w:t>
      </w:r>
      <w:r w:rsidR="00AD4B17" w:rsidRPr="000359FD">
        <w:rPr>
          <w:rFonts w:ascii="GHEA Grapalat" w:hAnsi="GHEA Grapalat"/>
          <w:sz w:val="24"/>
          <w:szCs w:val="24"/>
          <w:vertAlign w:val="superscript"/>
          <w:lang w:val="hy-AM"/>
        </w:rPr>
        <w:t>0</w:t>
      </w:r>
      <w:r w:rsidR="00AD4B17" w:rsidRPr="000359FD">
        <w:rPr>
          <w:rFonts w:ascii="GHEA Grapalat" w:hAnsi="GHEA Grapalat"/>
          <w:sz w:val="24"/>
          <w:szCs w:val="24"/>
          <w:lang w:val="hy-AM"/>
        </w:rPr>
        <w:t>C-ով, ընդ որում` վերջին հարյուրամյակում էքստրեմալ տաք ամառները Հայաստանում դիտվել են վերջին 20 տարիների ընթացքում։</w:t>
      </w:r>
      <w:r w:rsidR="00473059" w:rsidRPr="000359FD">
        <w:rPr>
          <w:rFonts w:ascii="GHEA Grapalat" w:hAnsi="GHEA Grapalat"/>
          <w:sz w:val="24"/>
          <w:szCs w:val="24"/>
          <w:lang w:val="hy-AM"/>
        </w:rPr>
        <w:t xml:space="preserve"> Ըստ երաշտի ինդեքսների, ուժեղ և շատ ուժեղ երաշտների օրերի թիվը 2000- 2017թթ. ընթացքում 1961-1990թթ</w:t>
      </w:r>
      <w:r w:rsidR="00DB0F4B" w:rsidRPr="000359FD">
        <w:rPr>
          <w:rFonts w:ascii="GHEA Grapalat" w:hAnsi="GHEA Grapalat"/>
          <w:sz w:val="24"/>
          <w:szCs w:val="24"/>
          <w:lang w:val="hy-AM"/>
        </w:rPr>
        <w:t>.</w:t>
      </w:r>
      <w:r w:rsidR="00473059" w:rsidRPr="000359FD">
        <w:rPr>
          <w:rFonts w:ascii="GHEA Grapalat" w:hAnsi="GHEA Grapalat"/>
          <w:sz w:val="24"/>
          <w:szCs w:val="24"/>
          <w:lang w:val="hy-AM"/>
        </w:rPr>
        <w:t xml:space="preserve"> միջինի (87) նկատմամբ աճել է 33 օրով: Վերջին տարիներին երաշտային գոտու վերին սահմանը ընդլայնվել է՝ ընդգրկելով լեռնային շրջանները, ինչպես նաև դիտվել է երաշտի սկսման առավել վաղ ժամկետներ:</w:t>
      </w:r>
      <w:r w:rsidR="006206A4" w:rsidRPr="00035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6A4" w:rsidRPr="000359FD">
        <w:rPr>
          <w:rFonts w:ascii="GHEA Grapalat" w:hAnsi="GHEA Grapalat"/>
          <w:sz w:val="24"/>
          <w:szCs w:val="24"/>
          <w:lang w:val="hy-AM"/>
        </w:rPr>
        <w:lastRenderedPageBreak/>
        <w:t>Ուսումնասիրությունները ցույց են տվել, որ Հայաստանի տարածքի ցածրադիր շրջաններում երաշտները դիտվում են, գրեթե յուրաքանչյուր տարի, իսկ նախալեռնային շրջաններում երաշտների կրկնելիությունը կազմում է շուրջ 50%</w:t>
      </w:r>
      <w:r w:rsidR="004A420D" w:rsidRPr="000359FD">
        <w:rPr>
          <w:rFonts w:ascii="GHEA Grapalat" w:hAnsi="GHEA Grapalat"/>
          <w:sz w:val="24"/>
          <w:szCs w:val="24"/>
          <w:lang w:val="hy-AM"/>
        </w:rPr>
        <w:t xml:space="preserve"> (Կլիմայի փոփոխության մասին չորրորդ ազգային հաղորդագրություն)</w:t>
      </w:r>
      <w:r w:rsidR="006206A4" w:rsidRPr="000359FD">
        <w:rPr>
          <w:rFonts w:ascii="GHEA Grapalat" w:hAnsi="GHEA Grapalat"/>
          <w:sz w:val="24"/>
          <w:szCs w:val="24"/>
          <w:lang w:val="hy-AM"/>
        </w:rPr>
        <w:t>:</w:t>
      </w:r>
      <w:r w:rsidR="004A420D" w:rsidRPr="000359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4535C" w:rsidRPr="000359FD" w:rsidRDefault="004A420D" w:rsidP="000359FD">
      <w:pPr>
        <w:spacing w:after="0" w:line="360" w:lineRule="auto"/>
        <w:ind w:firstLine="708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0359FD">
        <w:rPr>
          <w:rFonts w:ascii="GHEA Grapalat" w:eastAsiaTheme="minorEastAsia" w:hAnsi="GHEA Grapalat"/>
          <w:bCs/>
          <w:sz w:val="24"/>
          <w:szCs w:val="24"/>
          <w:lang w:val="hy-AM"/>
        </w:rPr>
        <w:t xml:space="preserve"> </w:t>
      </w:r>
      <w:r w:rsidR="00C4535C" w:rsidRPr="000359FD">
        <w:rPr>
          <w:rFonts w:ascii="GHEA Grapalat" w:eastAsiaTheme="minorEastAsia" w:hAnsi="GHEA Grapalat"/>
          <w:bCs/>
          <w:sz w:val="24"/>
          <w:szCs w:val="24"/>
          <w:lang w:val="hy-AM"/>
        </w:rPr>
        <w:t>«Հիդրոօդերևութաբանության և մոնիթորինգի կենտրոն»-ի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կողմից օդերևութաբանական երաշտի գնահատման համար </w:t>
      </w:r>
      <w:r w:rsidR="00C4535C" w:rsidRPr="000359FD">
        <w:rPr>
          <w:rFonts w:ascii="GHEA Grapalat" w:eastAsiaTheme="minorEastAsia" w:hAnsi="GHEA Grapalat" w:cs="Arial"/>
          <w:sz w:val="24"/>
          <w:szCs w:val="24"/>
          <w:lang w:val="hy-AM"/>
        </w:rPr>
        <w:t xml:space="preserve">օգտագործվում է </w:t>
      </w:r>
      <w:r w:rsidR="00C4535C" w:rsidRPr="000359FD">
        <w:rPr>
          <w:rFonts w:ascii="GHEA Grapalat" w:eastAsiaTheme="minorEastAsia" w:hAnsi="GHEA Grapalat" w:cs="Sylfaen"/>
          <w:sz w:val="24"/>
          <w:szCs w:val="24"/>
          <w:lang w:val="hy-AM"/>
        </w:rPr>
        <w:t>Սելյանինովի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C4535C" w:rsidRPr="000359FD">
        <w:rPr>
          <w:rFonts w:ascii="GHEA Grapalat" w:eastAsiaTheme="minorEastAsia" w:hAnsi="GHEA Grapalat" w:cs="Sylfaen"/>
          <w:sz w:val="24"/>
          <w:szCs w:val="24"/>
          <w:lang w:val="hy-AM"/>
        </w:rPr>
        <w:t>հիդրոթերմիկ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C4535C" w:rsidRPr="000359FD">
        <w:rPr>
          <w:rFonts w:ascii="GHEA Grapalat" w:eastAsiaTheme="minorEastAsia" w:hAnsi="GHEA Grapalat" w:cs="Sylfaen"/>
          <w:sz w:val="24"/>
          <w:szCs w:val="24"/>
          <w:lang w:val="hy-AM"/>
        </w:rPr>
        <w:t>գործակիցը՝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ՀԹԳ [</w:t>
      </w:r>
      <w:r w:rsidR="00C4535C" w:rsidRPr="000359FD">
        <w:rPr>
          <w:rFonts w:ascii="GHEA Grapalat" w:eastAsiaTheme="minorEastAsia" w:hAnsi="GHEA Grapalat" w:cs="Sylfaen"/>
          <w:sz w:val="24"/>
          <w:szCs w:val="24"/>
          <w:lang w:val="hy-AM"/>
        </w:rPr>
        <w:t>մմ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/</w:t>
      </w:r>
      <w:r w:rsidR="00C4535C" w:rsidRPr="000359FD">
        <w:rPr>
          <w:rFonts w:ascii="GHEA Grapalat" w:eastAsiaTheme="minorEastAsia" w:hAnsi="GHEA Grapalat"/>
          <w:sz w:val="24"/>
          <w:szCs w:val="24"/>
          <w:vertAlign w:val="superscript"/>
          <w:lang w:val="hy-AM"/>
        </w:rPr>
        <w:t>0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C]։ </w:t>
      </w:r>
      <w:r w:rsidR="00B874FC" w:rsidRPr="000359FD">
        <w:rPr>
          <w:rFonts w:ascii="GHEA Grapalat" w:eastAsiaTheme="minorEastAsia" w:hAnsi="GHEA Grapalat"/>
          <w:sz w:val="24"/>
          <w:szCs w:val="24"/>
          <w:lang w:val="hy-AM"/>
        </w:rPr>
        <w:t>Ե</w:t>
      </w:r>
      <w:r w:rsidR="00293A9B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րաշտի ինտենսիվության գնահատման համար </w:t>
      </w:r>
      <w:r w:rsidR="006F0612" w:rsidRPr="000359FD">
        <w:rPr>
          <w:rFonts w:ascii="GHEA Grapalat" w:hAnsi="GHEA Grapalat"/>
          <w:sz w:val="24"/>
          <w:szCs w:val="24"/>
          <w:lang w:val="hy-AM"/>
        </w:rPr>
        <w:t xml:space="preserve">Սելյանինովի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ՀԹԳ-ն խորհուրդ է տրվում կիրառել Ռուսաստանի </w:t>
      </w:r>
      <w:proofErr w:type="spellStart"/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Ագրոօդերևութաբանական</w:t>
      </w:r>
      <w:proofErr w:type="spellEnd"/>
      <w:r w:rsid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գիտահետազոտական ինստիտուտի կողմից</w:t>
      </w:r>
      <w:r w:rsid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(</w:t>
      </w:r>
      <w:hyperlink r:id="rId6" w:history="1">
        <w:r w:rsidR="006F0612" w:rsidRPr="000359FD">
          <w:rPr>
            <w:rStyle w:val="Hyperlink"/>
            <w:rFonts w:ascii="GHEA Grapalat" w:eastAsiaTheme="minorEastAsia" w:hAnsi="GHEA Grapalat"/>
            <w:sz w:val="24"/>
            <w:szCs w:val="24"/>
            <w:lang w:val="hy-AM"/>
          </w:rPr>
          <w:t>https://old.meteo.md/monitzasuhi/operatmonit.htm</w:t>
        </w:r>
      </w:hyperlink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), ինչպես նաև ընդգրկված է</w:t>
      </w:r>
      <w:r w:rsid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Համաշխարհային </w:t>
      </w:r>
      <w:proofErr w:type="spellStart"/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օդերևութաբանական</w:t>
      </w:r>
      <w:proofErr w:type="spellEnd"/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կազմակերպության չորայնության ցուցիչների տեղեկագրում (</w:t>
      </w:r>
      <w:r w:rsidR="006F0612" w:rsidRPr="000359FD">
        <w:rPr>
          <w:rFonts w:ascii="GHEA Grapalat" w:eastAsiaTheme="minorEastAsia" w:hAnsi="GHEA Grapalat"/>
          <w:color w:val="0070C0"/>
          <w:sz w:val="24"/>
          <w:szCs w:val="24"/>
          <w:lang w:val="hy-AM"/>
        </w:rPr>
        <w:t>https://www.droughtmanagement.info/literature/WMO-GWP-Drought-Indices_ru_2016.pdf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)։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Վերջինիս հիման վրա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Հայաստանի կլիմայական պայմաններում առանձնացվում են երաշտի ինտենսիվության 5 կարգ</w:t>
      </w:r>
      <w:r w:rsidRPr="000359FD">
        <w:rPr>
          <w:rFonts w:ascii="GHEA Grapalat" w:eastAsiaTheme="minorEastAsia" w:hAnsi="GHEA Grapalat"/>
          <w:sz w:val="24"/>
          <w:szCs w:val="24"/>
          <w:lang w:val="hy-AM"/>
        </w:rPr>
        <w:t>:</w:t>
      </w:r>
    </w:p>
    <w:p w:rsidR="00C3410E" w:rsidRPr="000359FD" w:rsidRDefault="00B874FC" w:rsidP="000359FD">
      <w:pPr>
        <w:spacing w:after="0" w:line="360" w:lineRule="auto"/>
        <w:ind w:firstLine="708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0359FD">
        <w:rPr>
          <w:rFonts w:ascii="GHEA Grapalat" w:hAnsi="GHEA Grapalat" w:cs="Times New Roman"/>
          <w:sz w:val="24"/>
          <w:szCs w:val="24"/>
          <w:lang w:val="hy-AM"/>
        </w:rPr>
        <w:t xml:space="preserve">Հայաստանի կլիմայական պայմաններում տարվա տաք ժամանակահատվածում հաճախ կարող են դիտվել լոկալ բնույթի անձրևներ պայմանավորված լեռնային ռելիեֆով և կոնվեկտիվ պրոցեսներով։ Այդ պատճառով օդերևութաբանական կայանների դիտարկումներով իրականացված </w:t>
      </w:r>
      <w:r w:rsidRPr="000359FD">
        <w:rPr>
          <w:rFonts w:ascii="GHEA Grapalat" w:hAnsi="GHEA Grapalat" w:cs="Arial"/>
          <w:sz w:val="24"/>
          <w:szCs w:val="24"/>
          <w:lang w:val="hy-AM"/>
        </w:rPr>
        <w:t>ՀԹԳ</w:t>
      </w:r>
      <w:r w:rsidRPr="000359FD">
        <w:rPr>
          <w:rFonts w:ascii="GHEA Grapalat" w:hAnsi="GHEA Grapalat" w:cs="Times New Roman"/>
          <w:sz w:val="24"/>
          <w:szCs w:val="24"/>
          <w:lang w:val="hy-AM"/>
        </w:rPr>
        <w:t xml:space="preserve"> –ի հաշվարկները որոշ դեպքերում կարող են թերի բնութագրել երաշտային պայմանները հարակից տարածքների համար։ Հետևաբար, առանձին դեպքերում կարիք է լինում ճշգրտել երաշտային պայմանների մոնիթորինգը վերլուծելով օդերևութաբանական իրավիճակը սինոպտիկական քարտեզներով և ներառելով ռադառների և արբանյակների դիտարկումները վերջնական եզրակացություն և գնահատական տալու համար։ Բացի այդ, </w:t>
      </w:r>
      <w:r w:rsidRPr="000359FD">
        <w:rPr>
          <w:rFonts w:ascii="GHEA Grapalat" w:hAnsi="GHEA Grapalat"/>
          <w:sz w:val="24"/>
          <w:szCs w:val="24"/>
          <w:lang w:val="hy-AM"/>
        </w:rPr>
        <w:t xml:space="preserve">Սելյանինովի </w:t>
      </w:r>
      <w:r w:rsidRPr="000359FD">
        <w:rPr>
          <w:rFonts w:ascii="GHEA Grapalat" w:eastAsiaTheme="minorEastAsia" w:hAnsi="GHEA Grapalat"/>
          <w:sz w:val="24"/>
          <w:szCs w:val="24"/>
          <w:lang w:val="hy-AM"/>
        </w:rPr>
        <w:t>ՀԹԳ-ն հաշվի չի առնում մի քանի հիդրոօդերևութաբանական պայմաններ, որոնք կարևոր են երաշտի ինտենսիվության գնահատման համար ինչպիսիք են հողի խոնավությունը, գոլորշացումը և գոլորշունակությունը և այլն։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77600D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Ժամանակակից գիտական ուսումնասիրությունների արդյունքում մշակվել են երաշտի ինտենսիվության ավելի կատարելագործված և ճշգրիտ գործակիցներ և ինդեքսներ, որոնք </w:t>
      </w:r>
      <w:r w:rsidR="00295B8A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սակայն դեռևս չեն փորձարկվել Հայաստանի համար՝ </w:t>
      </w:r>
      <w:r w:rsidR="0077600D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համապատասխան գիտական ուսումնասիրությունների և տվյալների բացակայության պատճառով։  </w:t>
      </w:r>
    </w:p>
    <w:p w:rsidR="00EC2DEB" w:rsidRPr="000359FD" w:rsidRDefault="00EC2DEB" w:rsidP="000359F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359FD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Այսպիսով, երաշտի գնահատման համար խորհուրդ է տրվում կիրառել </w:t>
      </w:r>
      <w:r w:rsidRPr="000359FD">
        <w:rPr>
          <w:rFonts w:ascii="GHEA Grapalat" w:hAnsi="GHEA Grapalat"/>
          <w:sz w:val="24"/>
          <w:szCs w:val="24"/>
          <w:lang w:val="hy-AM"/>
        </w:rPr>
        <w:t xml:space="preserve">Սելյանինովի </w:t>
      </w:r>
      <w:r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ՀԹԳ-ն ըստ օդերևութաբանական կայանի դիտարկումների տվյալների։ Այնուամենայնիվ այս մեթոդաբանությունը ունի բարելավման կարիք, որը պետք է իրականացվի ժամանակակից գիտական ուսումնասիրությունների շնորհիվ։ Հաշվի </w:t>
      </w:r>
      <w:r w:rsidR="005A3440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առնելով </w:t>
      </w:r>
      <w:r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տեղական պրոցեսներով պայմանավորված տեղումները, առանձին դեպքերում լրացուցիչ պետք է իրականցնել սինօպտիական իրավիճակի և արբանյակային դիտարկումների վերլուծություն երաշտի ինտենսիվության գնահատման համար։   </w:t>
      </w:r>
      <w:r w:rsidRPr="000359FD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</w:p>
    <w:p w:rsidR="00B55AE8" w:rsidRPr="000359FD" w:rsidRDefault="00B55AE8" w:rsidP="000359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035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 w:eastAsia="ru-RU"/>
        </w:rPr>
        <w:t>2.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կարգավորման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բնույթը</w:t>
      </w:r>
    </w:p>
    <w:p w:rsidR="006F0612" w:rsidRPr="000359FD" w:rsidRDefault="00B55AE8" w:rsidP="000359FD">
      <w:pPr>
        <w:spacing w:after="0" w:line="360" w:lineRule="auto"/>
        <w:ind w:firstLine="708"/>
        <w:jc w:val="both"/>
        <w:rPr>
          <w:rFonts w:ascii="GHEA Grapalat" w:eastAsiaTheme="minorEastAsia" w:hAnsi="GHEA Grapalat" w:cs="Times New Roman"/>
          <w:sz w:val="24"/>
          <w:szCs w:val="24"/>
          <w:lang w:val="hy-AM"/>
        </w:rPr>
      </w:pP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</w:t>
      </w:r>
      <w:r w:rsidR="006F0612"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ով  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սահմանվում են 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ցուցանիշները,</w:t>
      </w:r>
      <w:r w:rsidR="009A328A" w:rsidRPr="000359FD">
        <w:rPr>
          <w:rFonts w:ascii="GHEA Grapalat" w:hAnsi="GHEA Grapalat"/>
          <w:sz w:val="24"/>
          <w:szCs w:val="24"/>
          <w:lang w:val="hy-AM"/>
        </w:rPr>
        <w:t xml:space="preserve"> այդ  պայմանները բնութագրող գործոնների չափանիշները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կիրառվող մեթոդաբանությունը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lang w:val="hy-AM"/>
        </w:rPr>
        <w:t>։ Ա</w:t>
      </w:r>
      <w:r w:rsidR="006F0612"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ռաջարկվել է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երաշտի ինտենսիվության գնահատման համար</w:t>
      </w:r>
      <w:r w:rsidR="006F0612" w:rsidRPr="00035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կիրառել</w:t>
      </w:r>
      <w:r w:rsidR="006F0612" w:rsidRPr="000359FD">
        <w:rPr>
          <w:rFonts w:ascii="GHEA Grapalat" w:hAnsi="GHEA Grapalat"/>
          <w:sz w:val="24"/>
          <w:szCs w:val="24"/>
          <w:lang w:val="hy-AM"/>
        </w:rPr>
        <w:t xml:space="preserve"> Սելյանինովի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ՀԹԳ-ն</w:t>
      </w:r>
      <w:r w:rsidR="009A328A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։ </w:t>
      </w:r>
      <w:r w:rsidR="006F0612" w:rsidRPr="000359FD">
        <w:rPr>
          <w:rFonts w:ascii="GHEA Grapalat" w:hAnsi="GHEA Grapalat"/>
          <w:sz w:val="24"/>
          <w:szCs w:val="24"/>
          <w:lang w:val="hy-AM"/>
        </w:rPr>
        <w:t xml:space="preserve">Սելյանինովի 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>ՀԹԳ-ի արժեքների հիման վրա Հայաստանի կլիմայական պայմաններում առանձնացվում են երաշտի ինտենսիվության 5 կարգ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՝ I կարգ (շատ ուժեղ), II կարգ ( ուժեղ), III կարգ (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միջին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)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,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IV կարգ (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թույլ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)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,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V</w:t>
      </w:r>
      <w:r w:rsidR="006F0612" w:rsidRPr="000359FD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կարգ (</w:t>
      </w:r>
      <w:r w:rsidR="00BE1DBD" w:rsidRPr="000359FD">
        <w:rPr>
          <w:rFonts w:ascii="GHEA Grapalat" w:eastAsiaTheme="minorEastAsia" w:hAnsi="GHEA Grapalat"/>
          <w:sz w:val="24"/>
          <w:szCs w:val="24"/>
          <w:lang w:val="hy-AM"/>
        </w:rPr>
        <w:t>ե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րաժշտի բացակայություն</w:t>
      </w:r>
      <w:r w:rsidR="00C4535C" w:rsidRPr="000359FD">
        <w:rPr>
          <w:rFonts w:ascii="GHEA Grapalat" w:eastAsiaTheme="minorEastAsia" w:hAnsi="GHEA Grapalat"/>
          <w:sz w:val="24"/>
          <w:szCs w:val="24"/>
          <w:lang w:val="hy-AM"/>
        </w:rPr>
        <w:t>)</w:t>
      </w:r>
      <w:r w:rsidR="0076208B" w:rsidRPr="000359FD">
        <w:rPr>
          <w:rFonts w:ascii="GHEA Grapalat" w:eastAsiaTheme="minorEastAsia" w:hAnsi="GHEA Grapalat"/>
          <w:sz w:val="24"/>
          <w:szCs w:val="24"/>
          <w:lang w:val="hy-AM"/>
        </w:rPr>
        <w:t>։</w:t>
      </w:r>
    </w:p>
    <w:p w:rsidR="00707B15" w:rsidRPr="000359FD" w:rsidRDefault="00707B15" w:rsidP="000359F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55AE8" w:rsidRPr="000359FD" w:rsidRDefault="00B55AE8" w:rsidP="000359F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3.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մշակման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գործընթացում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ինստիտուտները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,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անձինք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նրանց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դիրքորոշումը</w:t>
      </w:r>
    </w:p>
    <w:p w:rsidR="00B55AE8" w:rsidRPr="000359FD" w:rsidRDefault="00B55AE8" w:rsidP="000359F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Նախագիծը մշակվել է շրջակա</w:t>
      </w:r>
      <w:r w:rsidRPr="000359FD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միջավայրի նախարարության կողմից:</w:t>
      </w:r>
    </w:p>
    <w:p w:rsidR="00B55AE8" w:rsidRPr="000359FD" w:rsidRDefault="00B55AE8" w:rsidP="000359FD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B55AE8" w:rsidRPr="000359FD" w:rsidRDefault="00B55AE8" w:rsidP="000359FD">
      <w:pPr>
        <w:numPr>
          <w:ilvl w:val="0"/>
          <w:numId w:val="2"/>
        </w:numPr>
        <w:spacing w:after="0" w:line="360" w:lineRule="auto"/>
        <w:ind w:left="990" w:hanging="27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0359F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B55AE8" w:rsidRPr="000359FD" w:rsidRDefault="00B55AE8" w:rsidP="000359FD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359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Նախագծի ընդունմամբ </w:t>
      </w:r>
      <w:r w:rsidR="00E24B91"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կապահովվի</w:t>
      </w:r>
      <w:r w:rsidR="009A328A"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ցուցանիշների,</w:t>
      </w:r>
      <w:r w:rsidR="009A328A" w:rsidRPr="000359FD">
        <w:rPr>
          <w:rFonts w:ascii="GHEA Grapalat" w:hAnsi="GHEA Grapalat"/>
          <w:sz w:val="24"/>
          <w:szCs w:val="24"/>
          <w:lang w:val="hy-AM"/>
        </w:rPr>
        <w:t xml:space="preserve"> այդ  պայմանները բնութագրող գործոնների չափանիշների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կիրառվող մեթոդաբանության առկայություն</w:t>
      </w:r>
      <w:r w:rsidR="009A328A" w:rsidRPr="000359FD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707B15" w:rsidRPr="000359FD" w:rsidRDefault="00707B15" w:rsidP="000359FD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B55AE8" w:rsidRPr="000359FD" w:rsidRDefault="00B55AE8" w:rsidP="000359FD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359F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5.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լրացուցիչ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ֆինանսական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միջոցների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պետական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բյուջեի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եկամուտներում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ծախսերում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սպասվելիք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փոփոխությունների</w:t>
      </w:r>
      <w:r w:rsidRPr="00035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B55AE8" w:rsidRPr="000359FD" w:rsidRDefault="00B55AE8" w:rsidP="000359FD">
      <w:pPr>
        <w:tabs>
          <w:tab w:val="left" w:pos="180"/>
        </w:tabs>
        <w:spacing w:after="0" w:line="360" w:lineRule="auto"/>
        <w:ind w:left="18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0359F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Pr="000359F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 ընդունման կապակցությամբ </w:t>
      </w:r>
      <w:r w:rsidRPr="000359FD">
        <w:rPr>
          <w:rFonts w:ascii="GHEA Grapalat" w:hAnsi="GHEA Grapalat" w:cstheme="minorHAns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:rsidR="00707B15" w:rsidRPr="000359FD" w:rsidRDefault="00707B15" w:rsidP="000359FD">
      <w:pPr>
        <w:spacing w:after="0" w:line="360" w:lineRule="auto"/>
        <w:ind w:firstLine="54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B55AE8" w:rsidRPr="000359FD" w:rsidRDefault="00B55AE8" w:rsidP="000359FD">
      <w:pPr>
        <w:spacing w:after="0" w:line="360" w:lineRule="auto"/>
        <w:ind w:firstLine="54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0359FD">
        <w:rPr>
          <w:rFonts w:ascii="GHEA Grapalat" w:hAnsi="GHEA Grapalat" w:cstheme="minorHAnsi"/>
          <w:b/>
          <w:sz w:val="24"/>
          <w:szCs w:val="24"/>
          <w:lang w:val="hy-AM"/>
        </w:rPr>
        <w:t>6.</w:t>
      </w:r>
      <w:r w:rsidRPr="000359F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359FD">
        <w:rPr>
          <w:rFonts w:ascii="GHEA Grapalat" w:hAnsi="GHEA Grapalat" w:cs="Times New Roman"/>
          <w:b/>
          <w:sz w:val="24"/>
          <w:szCs w:val="24"/>
          <w:lang w:val="hy-AM"/>
        </w:rPr>
        <w:t>Կապը ռազմավարական փաստաթղթերի հետ</w:t>
      </w:r>
      <w:r w:rsidRPr="000359FD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0359FD">
        <w:rPr>
          <w:rFonts w:ascii="GHEA Grapalat" w:hAnsi="GHEA Grapalat" w:cs="Times New Roman"/>
          <w:b/>
          <w:sz w:val="24"/>
          <w:szCs w:val="24"/>
          <w:lang w:val="hy-AM"/>
        </w:rPr>
        <w:t xml:space="preserve"> Հայաստանի վերափոխման ռազմավա</w:t>
      </w:r>
      <w:r w:rsidRPr="000359FD">
        <w:rPr>
          <w:rFonts w:ascii="GHEA Grapalat" w:hAnsi="GHEA Grapalat" w:cs="Times New Roman"/>
          <w:b/>
          <w:sz w:val="24"/>
          <w:szCs w:val="24"/>
          <w:lang w:val="hy-AM"/>
        </w:rPr>
        <w:softHyphen/>
        <w:t>րություն 2050, Կառավարության 2021-2026թթ</w:t>
      </w:r>
      <w:r w:rsidRPr="000359FD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0359FD">
        <w:rPr>
          <w:rFonts w:ascii="GHEA Grapalat" w:hAnsi="GHEA Grapalat" w:cs="Times New Roman"/>
          <w:b/>
          <w:sz w:val="24"/>
          <w:szCs w:val="24"/>
          <w:lang w:val="hy-AM"/>
        </w:rPr>
        <w:t xml:space="preserve"> ծրագիր, ոլորտային և/կամ այլ ռազմավա</w:t>
      </w:r>
      <w:r w:rsidRPr="000359FD">
        <w:rPr>
          <w:rFonts w:ascii="GHEA Grapalat" w:hAnsi="GHEA Grapalat" w:cs="Times New Roman"/>
          <w:b/>
          <w:sz w:val="24"/>
          <w:szCs w:val="24"/>
          <w:lang w:val="hy-AM"/>
        </w:rPr>
        <w:softHyphen/>
        <w:t>րություններ</w:t>
      </w:r>
    </w:p>
    <w:p w:rsidR="00B55AE8" w:rsidRPr="000359FD" w:rsidRDefault="00B55AE8" w:rsidP="000359F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359FD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Կառավարության որոշման նախագիծը </w:t>
      </w:r>
      <w:r w:rsidRPr="000359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ռազմավարական փաստաթղթերից չի բխում։</w:t>
      </w:r>
    </w:p>
    <w:p w:rsidR="00505A5E" w:rsidRPr="000359FD" w:rsidRDefault="00505A5E" w:rsidP="000359F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05A5E" w:rsidRPr="000359FD" w:rsidSect="000359FD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A80"/>
    <w:rsid w:val="000359FD"/>
    <w:rsid w:val="001E31C5"/>
    <w:rsid w:val="00293A9B"/>
    <w:rsid w:val="00295B8A"/>
    <w:rsid w:val="003C0C4F"/>
    <w:rsid w:val="00456ADC"/>
    <w:rsid w:val="00473059"/>
    <w:rsid w:val="004A420D"/>
    <w:rsid w:val="004C54B3"/>
    <w:rsid w:val="00505A5E"/>
    <w:rsid w:val="005119D6"/>
    <w:rsid w:val="005732D0"/>
    <w:rsid w:val="005A3440"/>
    <w:rsid w:val="005C7E92"/>
    <w:rsid w:val="006206A4"/>
    <w:rsid w:val="00696F71"/>
    <w:rsid w:val="006F0612"/>
    <w:rsid w:val="00707B15"/>
    <w:rsid w:val="00725A80"/>
    <w:rsid w:val="0076208B"/>
    <w:rsid w:val="0077600D"/>
    <w:rsid w:val="009A328A"/>
    <w:rsid w:val="009B010F"/>
    <w:rsid w:val="00A317FA"/>
    <w:rsid w:val="00AD4B17"/>
    <w:rsid w:val="00AE12A3"/>
    <w:rsid w:val="00B55AE8"/>
    <w:rsid w:val="00B874FC"/>
    <w:rsid w:val="00BE1DBD"/>
    <w:rsid w:val="00BE3814"/>
    <w:rsid w:val="00C3410E"/>
    <w:rsid w:val="00C4535C"/>
    <w:rsid w:val="00DB0F4B"/>
    <w:rsid w:val="00DB3204"/>
    <w:rsid w:val="00DF2923"/>
    <w:rsid w:val="00E24B91"/>
    <w:rsid w:val="00E75056"/>
    <w:rsid w:val="00EC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E6720"/>
  <w15:docId w15:val="{09C1744F-38E7-49F4-962A-2E71E277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A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5AE8"/>
    <w:rPr>
      <w:color w:val="0000FF"/>
      <w:u w:val="single"/>
    </w:rPr>
  </w:style>
  <w:style w:type="paragraph" w:styleId="FootnoteText">
    <w:name w:val="footnote text"/>
    <w:aliases w:val="Page bottom Note,fn,ADB,single space,footnote text Char,fn Char,ADB Char,single space Char Char,footnote text Char Char Char,footnote text,FOOTNOTES,Footnote Text R,FOOTNOTES Char Char Char,Geneva 9,Font: Geneva 9,Boston 10,f,Fußnote"/>
    <w:basedOn w:val="Normal"/>
    <w:link w:val="FootnoteTextChar"/>
    <w:uiPriority w:val="99"/>
    <w:unhideWhenUsed/>
    <w:qFormat/>
    <w:rsid w:val="00AE12A3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FootnoteTextChar">
    <w:name w:val="Footnote Text Char"/>
    <w:aliases w:val="Page bottom Note Char,fn Char1,ADB Char1,single space Char,footnote text Char Char,fn Char Char,ADB Char Char,single space Char Char Char,footnote text Char Char Char Char,footnote text Char1,FOOTNOTES Char,Footnote Text R Char,f Char"/>
    <w:basedOn w:val="DefaultParagraphFont"/>
    <w:link w:val="FootnoteText"/>
    <w:uiPriority w:val="99"/>
    <w:rsid w:val="00AE12A3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ld.meteo.md/monitzasuhi/operatmonit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CF853-2C35-4E12-8375-C93D70D9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Ruzanna Khachatryan</cp:lastModifiedBy>
  <cp:revision>72</cp:revision>
  <cp:lastPrinted>2023-05-23T09:00:00Z</cp:lastPrinted>
  <dcterms:created xsi:type="dcterms:W3CDTF">2023-03-27T06:51:00Z</dcterms:created>
  <dcterms:modified xsi:type="dcterms:W3CDTF">2023-05-23T09:00:00Z</dcterms:modified>
</cp:coreProperties>
</file>