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A0D" w:rsidRPr="001A3BB6" w:rsidRDefault="00E37A0D" w:rsidP="00E37A0D">
      <w:pPr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0D115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ՀԱՅԱՍՏԱՆԻ ՀԱՆՐԱՊԵՏՈՒԹՅԱՆ ԿԱՌԱՎԱՐՈՒԹՅԱՆ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2015</w:t>
      </w:r>
      <w:r w:rsidRPr="000D115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ՕԳՈՍՏՈՍԻ</w:t>
      </w:r>
      <w:r w:rsidRPr="000D115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6</w:t>
      </w:r>
      <w:r w:rsidRPr="000D1158">
        <w:rPr>
          <w:rFonts w:ascii="GHEA Grapalat" w:hAnsi="GHEA Grapalat"/>
          <w:bCs/>
          <w:color w:val="000000"/>
          <w:sz w:val="24"/>
          <w:szCs w:val="24"/>
          <w:lang w:eastAsia="hy-AM"/>
        </w:rPr>
        <w:t>-Ի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N 892</w:t>
      </w:r>
      <w:r w:rsidRPr="000D1158">
        <w:rPr>
          <w:rFonts w:ascii="GHEA Grapalat" w:hAnsi="GHEA Grapalat"/>
          <w:bCs/>
          <w:color w:val="000000"/>
          <w:sz w:val="24"/>
          <w:szCs w:val="24"/>
          <w:lang w:eastAsia="hy-AM"/>
        </w:rPr>
        <w:t>-Ն ՈՐՈՇՄԱՆ ՄԵՋ ՓՈՓՈԽՈՒԹՅՈՒՆ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ՆԵՐ</w:t>
      </w:r>
      <w:r w:rsidR="00C720BB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ԵՎ ԼՐԱՑՈՒՄ</w:t>
      </w:r>
      <w:r w:rsidRPr="000D115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</w:t>
      </w:r>
      <w:r w:rsidRPr="001A3BB6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37A0D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մշակումը պայմանավորված է Հայաստանի Հանրապետության Ազգային ժողովի կողմից 2022 թվականի սեպտեմբերի 14-ին «Մաքսային կարգավորման մասին» ՀՕ-353-Ն օրենքի ընդունմամբ, որով ուժը կորցրած է ճանաչվել «Մաքսային կարգավորման մասին» 2014 թվականի դեկտեմբերի 17-ի ՀՕ-241-Ն օրենքը: Նշված օրենքի ընդունմամբ անհրաժեշտություն է առաջացել Հայաստանի Հանրապետության կառավարության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2015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թվականի օգոստոսի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6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892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-Ն որոշման մեջ կատարել համապատասխան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՝ որոշման դրույթները համապատասխանեցնելով ներկայումս գործող օրենքի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246-րդ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հոդված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ին։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Միաժամանակ, նախագծով առաջարկվում է սահմանել «Հրաժարում՝ հօգուտ պետության» մաքսային ընթացակարգով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ձևակերպված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ապրանքների իրացման</w:t>
      </w:r>
      <w:r w:rsidR="001D6AAF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կամ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ոչնչացման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գործընթացն իրականացնող լիազոր պետական մարմիններ։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</w:t>
      </w:r>
      <w:r w:rsidRPr="00FC44CC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2015 թվականի օգոստոսի 6-ի N 892-Ն որոշման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դրույթները կհամապատասխանեցվեն «Մաքսային կարգավորման մասին» 2022 թվականի սեպտեմբերի 14-ի ՀՕ-353-Ն օրենքի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246-րդ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հոդված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1A3BB6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1A3BB6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Նախագծի ընդունմամբ լրացուցիչ ֆինանսական միջոցների ներգրավման անհրաժեշտություն առկա չէ: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37A0D" w:rsidRPr="009E50AF" w:rsidRDefault="00E37A0D" w:rsidP="00E37A0D">
      <w:pPr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CA5AD3" w:rsidRDefault="00CA5AD3"/>
    <w:sectPr w:rsidR="00CA5AD3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A0D"/>
    <w:rsid w:val="001A0D63"/>
    <w:rsid w:val="001D6AAF"/>
    <w:rsid w:val="00C720BB"/>
    <w:rsid w:val="00CA5AD3"/>
    <w:rsid w:val="00E3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5A1917-2494-4715-92DA-7628DDB00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A0D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>https://mul2-taxservice.gov.am/tasks/2213372/oneclick/Himnavorum.docx?token=3b4dfa3b9954fd3a84ba8efe2b3ae219</cp:keywords>
  <dc:description/>
  <cp:lastModifiedBy>Feliks Melkonyan</cp:lastModifiedBy>
  <cp:revision>4</cp:revision>
  <dcterms:created xsi:type="dcterms:W3CDTF">2023-02-23T07:40:00Z</dcterms:created>
  <dcterms:modified xsi:type="dcterms:W3CDTF">2023-04-12T10:25:00Z</dcterms:modified>
</cp:coreProperties>
</file>