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2AB" w:rsidRDefault="006D481D">
      <w:pPr>
        <w:widowControl w:val="0"/>
        <w:spacing w:line="360" w:lineRule="auto"/>
        <w:ind w:right="-822"/>
        <w:jc w:val="center"/>
        <w:rPr>
          <w:rFonts w:ascii="GHEA Grapalat" w:hAnsi="GHEA Grapalat" w:cs="Sylfaen"/>
          <w:b/>
          <w:lang w:val="hy-AM" w:eastAsia="en-US"/>
        </w:rPr>
      </w:pPr>
      <w:r>
        <w:rPr>
          <w:rFonts w:ascii="GHEA Grapalat" w:hAnsi="GHEA Grapalat" w:cs="Sylfaen"/>
          <w:b/>
          <w:lang w:val="hy-AM" w:eastAsia="en-US"/>
        </w:rPr>
        <w:t>ՀԻՄՆԱՎՈՐՈՒՄ</w:t>
      </w:r>
    </w:p>
    <w:p w:rsidR="008702AB" w:rsidRDefault="006D481D">
      <w:pPr>
        <w:shd w:val="clear" w:color="auto" w:fill="FFFFFF" w:themeFill="background1"/>
        <w:spacing w:line="360" w:lineRule="auto"/>
        <w:jc w:val="center"/>
        <w:rPr>
          <w:rFonts w:ascii="GHEA Grapalat" w:hAnsi="GHEA Grapalat"/>
          <w:b/>
          <w:lang w:val="hy-AM" w:eastAsia="en-US"/>
        </w:rPr>
      </w:pPr>
      <w:r>
        <w:rPr>
          <w:rFonts w:ascii="GHEA Grapalat" w:hAnsi="GHEA Grapalat"/>
          <w:b/>
          <w:bCs/>
          <w:lang w:val="hy-AM" w:eastAsia="en-US"/>
        </w:rPr>
        <w:t>«ՀԱՅԱՍՏԱՆԻ ՀԱՆՐԱՊԵՏՈՒԹՅԱՆ ԿԱՌԱՎԱՐՈՒԹՅԱՆ 2015 ԹՎԱԿԱՆԻ ՍԵՊՏԵՄԲԵՐԻ 10-Ի N 1035-Ն ՈՐՈՇՄԱՆ ՄԵՋ ՓՈՓՈԽՈՒԹՅՈՒՆՆԵՐ ԵՎ ԼՐԱՑՈՒՄՆԵՐ ԿԱՏԱՐԵԼՈՒ ՄԱՍԻՆ</w:t>
      </w:r>
      <w:r>
        <w:rPr>
          <w:rFonts w:ascii="GHEA Grapalat" w:hAnsi="GHEA Grapalat" w:cs="Calibri"/>
          <w:b/>
          <w:lang w:val="hy-AM" w:eastAsia="en-US"/>
        </w:rPr>
        <w:t>»</w:t>
      </w:r>
      <w:r>
        <w:rPr>
          <w:rFonts w:ascii="GHEA Grapalat" w:hAnsi="GHEA Grapalat"/>
          <w:b/>
          <w:lang w:val="hy-AM" w:eastAsia="en-US"/>
        </w:rPr>
        <w:t xml:space="preserve"> ՀԱՅԱՍՏԱՆԻ ՀԱՆՐԱՊԵՏՈՒԹՅԱՆ </w:t>
      </w:r>
      <w:r>
        <w:rPr>
          <w:rFonts w:ascii="GHEA Grapalat" w:hAnsi="GHEA Grapalat" w:cs="Sylfaen"/>
          <w:b/>
          <w:lang w:val="hy-AM" w:eastAsia="en-US"/>
        </w:rPr>
        <w:t>ՈՐՈՇՄԱՆ</w:t>
      </w:r>
      <w:r>
        <w:rPr>
          <w:rFonts w:ascii="GHEA Grapalat" w:hAnsi="GHEA Grapalat"/>
          <w:b/>
          <w:bCs/>
          <w:lang w:val="hy-AM" w:eastAsia="en-US"/>
        </w:rPr>
        <w:t xml:space="preserve"> ՆԱԽԱԳԾԻ</w:t>
      </w:r>
    </w:p>
    <w:tbl>
      <w:tblPr>
        <w:tblW w:w="1079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8702AB">
        <w:tc>
          <w:tcPr>
            <w:tcW w:w="10793" w:type="dxa"/>
            <w:gridSpan w:val="3"/>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proofErr w:type="spellStart"/>
            <w:r>
              <w:rPr>
                <w:rFonts w:ascii="GHEA Grapalat" w:hAnsi="GHEA Grapalat"/>
                <w:b/>
                <w:lang w:val="en-US" w:eastAsia="en-US"/>
              </w:rPr>
              <w:t>Իրավական</w:t>
            </w:r>
            <w:proofErr w:type="spellEnd"/>
            <w:r>
              <w:rPr>
                <w:rFonts w:ascii="GHEA Grapalat" w:hAnsi="GHEA Grapalat"/>
                <w:b/>
                <w:lang w:val="en-US" w:eastAsia="en-US"/>
              </w:rPr>
              <w:t xml:space="preserve"> </w:t>
            </w:r>
            <w:proofErr w:type="spellStart"/>
            <w:r>
              <w:rPr>
                <w:rFonts w:ascii="GHEA Grapalat" w:hAnsi="GHEA Grapalat"/>
                <w:b/>
                <w:lang w:val="en-US" w:eastAsia="en-US"/>
              </w:rPr>
              <w:t>ակտի</w:t>
            </w:r>
            <w:proofErr w:type="spellEnd"/>
            <w:r>
              <w:rPr>
                <w:rFonts w:ascii="GHEA Grapalat" w:hAnsi="GHEA Grapalat"/>
                <w:b/>
                <w:lang w:val="en-US" w:eastAsia="en-US"/>
              </w:rPr>
              <w:t xml:space="preserve"> </w:t>
            </w:r>
            <w:proofErr w:type="spellStart"/>
            <w:r>
              <w:rPr>
                <w:rFonts w:ascii="GHEA Grapalat" w:hAnsi="GHEA Grapalat"/>
                <w:b/>
                <w:lang w:val="en-US" w:eastAsia="en-US"/>
              </w:rPr>
              <w:t>հիմնավորումը</w:t>
            </w:r>
            <w:proofErr w:type="spellEnd"/>
          </w:p>
        </w:tc>
      </w:tr>
      <w:tr w:rsidR="008702AB">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r>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proofErr w:type="spellStart"/>
            <w:r>
              <w:rPr>
                <w:rFonts w:ascii="GHEA Grapalat" w:hAnsi="GHEA Grapalat"/>
                <w:b/>
                <w:lang w:val="en-US" w:eastAsia="en-US"/>
              </w:rPr>
              <w:t>Անհրաժեշտությունը</w:t>
            </w:r>
            <w:proofErr w:type="spellEnd"/>
          </w:p>
        </w:tc>
      </w:tr>
      <w:tr w:rsidR="008702AB" w:rsidRPr="00F4210F">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tabs>
                <w:tab w:val="left" w:pos="1395"/>
              </w:tabs>
              <w:spacing w:line="360" w:lineRule="auto"/>
              <w:ind w:firstLine="356"/>
              <w:jc w:val="both"/>
              <w:rPr>
                <w:rFonts w:ascii="GHEA Grapalat" w:hAnsi="GHEA Grapalat" w:cs="Sylfaen"/>
                <w:lang w:val="hy-AM" w:eastAsia="en-US" w:bidi="ne-NP"/>
              </w:rPr>
            </w:pPr>
            <w:r>
              <w:rPr>
                <w:rFonts w:ascii="GHEA Grapalat" w:hAnsi="GHEA Grapalat" w:cs="Sylfaen"/>
                <w:lang w:val="hy-AM" w:bidi="ne-NP"/>
              </w:rPr>
              <w:t xml:space="preserve">Նախագծի մշակման անհրաժեշտությունը բխում է «Անձի ֆունկցիոնալության գնահատման մասին» օրենքի </w:t>
            </w:r>
            <w:r>
              <w:rPr>
                <w:rFonts w:ascii="GHEA Grapalat" w:hAnsi="GHEA Grapalat" w:cs="Sylfaen"/>
                <w:lang w:val="en-US" w:bidi="ne-NP"/>
              </w:rPr>
              <w:t>(</w:t>
            </w:r>
            <w:r>
              <w:rPr>
                <w:rFonts w:ascii="GHEA Grapalat" w:hAnsi="GHEA Grapalat" w:cs="Sylfaen"/>
                <w:lang w:val="hy-AM" w:bidi="ne-NP"/>
              </w:rPr>
              <w:t>այսուհետ՝ օրենք</w:t>
            </w:r>
            <w:r>
              <w:rPr>
                <w:rFonts w:ascii="GHEA Grapalat" w:hAnsi="GHEA Grapalat" w:cs="Sylfaen"/>
                <w:lang w:val="en-US" w:bidi="ne-NP"/>
              </w:rPr>
              <w:t xml:space="preserve">) </w:t>
            </w:r>
            <w:r>
              <w:rPr>
                <w:rFonts w:ascii="GHEA Grapalat" w:hAnsi="GHEA Grapalat" w:cs="Sylfaen"/>
                <w:lang w:val="hy-AM" w:bidi="ne-NP"/>
              </w:rPr>
              <w:t xml:space="preserve">պահանջներին համապատասխանեցնելու հանգամանքից։   Բացի այդ, կարգավորվում են իրավակիրառական պրակտիկայում ի հայտ եկած տեխնիկական բնույթի այլ խնդիրներ։ </w:t>
            </w:r>
          </w:p>
        </w:tc>
      </w:tr>
      <w:tr w:rsidR="008702AB">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r>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r>
              <w:rPr>
                <w:rFonts w:ascii="GHEA Grapalat" w:hAnsi="GHEA Grapalat"/>
                <w:b/>
                <w:lang w:val="hy-AM" w:eastAsia="en-US"/>
              </w:rPr>
              <w:t>Առկա</w:t>
            </w:r>
            <w:r>
              <w:rPr>
                <w:rFonts w:ascii="GHEA Grapalat" w:hAnsi="GHEA Grapalat"/>
                <w:b/>
                <w:lang w:val="en-US" w:eastAsia="en-US"/>
              </w:rPr>
              <w:t xml:space="preserve"> </w:t>
            </w:r>
            <w:proofErr w:type="spellStart"/>
            <w:r>
              <w:rPr>
                <w:rFonts w:ascii="GHEA Grapalat" w:hAnsi="GHEA Grapalat"/>
                <w:b/>
                <w:lang w:val="en-US" w:eastAsia="en-US"/>
              </w:rPr>
              <w:t>իրավիճակը</w:t>
            </w:r>
            <w:proofErr w:type="spellEnd"/>
            <w:r>
              <w:rPr>
                <w:rFonts w:ascii="GHEA Grapalat" w:hAnsi="GHEA Grapalat"/>
                <w:b/>
                <w:lang w:val="en-US" w:eastAsia="en-US"/>
              </w:rPr>
              <w:t xml:space="preserve"> և </w:t>
            </w:r>
            <w:proofErr w:type="spellStart"/>
            <w:r>
              <w:rPr>
                <w:rFonts w:ascii="GHEA Grapalat" w:hAnsi="GHEA Grapalat"/>
                <w:b/>
                <w:lang w:val="en-US" w:eastAsia="en-US"/>
              </w:rPr>
              <w:t>խնդիրները</w:t>
            </w:r>
            <w:proofErr w:type="spellEnd"/>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spacing w:line="360" w:lineRule="auto"/>
              <w:ind w:firstLine="256"/>
              <w:jc w:val="both"/>
              <w:rPr>
                <w:rFonts w:ascii="GHEA Grapalat" w:hAnsi="GHEA Grapalat"/>
                <w:lang w:val="hy-AM"/>
              </w:rPr>
            </w:pPr>
            <w:r>
              <w:rPr>
                <w:rFonts w:ascii="GHEA Grapalat" w:hAnsi="GHEA Grapalat"/>
                <w:lang w:val="hy-AM"/>
              </w:rPr>
              <w:t xml:space="preserve"> Հայաստանի Հանրապետության կառավարության 2015 թվականի սեպտեմբերի 10-ի N 1035-Ն որոշմամբ </w:t>
            </w:r>
            <w:r>
              <w:rPr>
                <w:rFonts w:ascii="GHEA Grapalat" w:hAnsi="GHEA Grapalat"/>
                <w:lang w:val="en-US"/>
              </w:rPr>
              <w:t>(</w:t>
            </w:r>
            <w:r>
              <w:rPr>
                <w:rFonts w:ascii="GHEA Grapalat" w:hAnsi="GHEA Grapalat"/>
                <w:lang w:val="hy-AM"/>
              </w:rPr>
              <w:t>այսուհետ՝ որոշում</w:t>
            </w:r>
            <w:r>
              <w:rPr>
                <w:rFonts w:ascii="GHEA Grapalat" w:hAnsi="GHEA Grapalat"/>
                <w:lang w:val="en-US"/>
              </w:rPr>
              <w:t xml:space="preserve">) </w:t>
            </w:r>
            <w:r>
              <w:rPr>
                <w:rFonts w:ascii="GHEA Grapalat" w:hAnsi="GHEA Grapalat"/>
                <w:lang w:val="hy-AM"/>
              </w:rPr>
              <w:t xml:space="preserve">սահմանված է Միասնական սոցիալական ծառայության եզրակացությունը ստանալու կամ հավաստագրի ձեռք բերման համար պահանջվող փաստաղթերի ցանկը, այդ թվում՝  </w:t>
            </w:r>
            <w:r>
              <w:rPr>
                <w:rFonts w:ascii="GHEA Grapalat" w:hAnsi="GHEA Grapalat"/>
                <w:color w:val="000000"/>
              </w:rPr>
              <w:t>բժշկասոցիալական</w:t>
            </w:r>
            <w:r>
              <w:rPr>
                <w:rFonts w:ascii="GHEA Grapalat" w:hAnsi="GHEA Grapalat"/>
                <w:color w:val="000000"/>
                <w:lang w:val="en-US"/>
              </w:rPr>
              <w:t xml:space="preserve"> </w:t>
            </w:r>
            <w:r>
              <w:rPr>
                <w:rFonts w:ascii="GHEA Grapalat" w:hAnsi="GHEA Grapalat"/>
                <w:color w:val="000000"/>
              </w:rPr>
              <w:t>փորձաքննական</w:t>
            </w:r>
            <w:r>
              <w:rPr>
                <w:rFonts w:ascii="GHEA Grapalat" w:hAnsi="GHEA Grapalat"/>
                <w:color w:val="000000"/>
                <w:lang w:val="en-US"/>
              </w:rPr>
              <w:t xml:space="preserve"> </w:t>
            </w:r>
            <w:r>
              <w:rPr>
                <w:rFonts w:ascii="GHEA Grapalat" w:hAnsi="GHEA Grapalat"/>
                <w:color w:val="000000"/>
              </w:rPr>
              <w:t>որոշումը</w:t>
            </w:r>
            <w:r>
              <w:rPr>
                <w:rFonts w:ascii="GHEA Grapalat" w:hAnsi="GHEA Grapalat"/>
                <w:color w:val="000000"/>
                <w:lang w:val="hy-AM"/>
              </w:rPr>
              <w:t xml:space="preserve"> և </w:t>
            </w:r>
            <w:r>
              <w:rPr>
                <w:rFonts w:ascii="GHEA Grapalat" w:hAnsi="GHEA Grapalat"/>
                <w:lang w:val="hy-AM"/>
              </w:rPr>
              <w:t xml:space="preserve">վերականգնողական անհատական ծրագիրը։ Որոշման մեջ կիրառվում է նաև «խեղում» եզրույթը։ Ըստ օրենքի կարգավորումների 2023 թվականի հունվարի 1-ից առաջին անգամ հաշմանդամության գնահատման համար դիմողների գնահատումը իրականացվելու է  նոր ընթացակարգերով, կազմվելու է ծառայությունների անհատական ծրագիր, բացի այդ այլևս օրենքում չի կիրառվում «խեղում» եզրույթը, այն փոխարինվել է «վնասվածքներ» տերմինով։ </w:t>
            </w:r>
          </w:p>
          <w:p w:rsidR="008702AB" w:rsidRDefault="006D481D">
            <w:pPr>
              <w:spacing w:line="360" w:lineRule="auto"/>
              <w:ind w:firstLine="256"/>
              <w:jc w:val="both"/>
              <w:rPr>
                <w:rFonts w:ascii="GHEA Grapalat" w:hAnsi="GHEA Grapalat"/>
                <w:lang w:val="hy-AM"/>
              </w:rPr>
            </w:pPr>
            <w:r>
              <w:rPr>
                <w:rFonts w:ascii="GHEA Grapalat" w:hAnsi="GHEA Grapalat"/>
                <w:lang w:val="hy-AM"/>
              </w:rPr>
              <w:t>Բացի այդ, իրավակիրառական պրակտիկայում շատ են լինում դեպքեր</w:t>
            </w:r>
            <w:r>
              <w:rPr>
                <w:rFonts w:ascii="MS Mincho" w:eastAsia="MS Mincho" w:hAnsi="MS Mincho" w:cs="MS Mincho" w:hint="eastAsia"/>
                <w:lang w:val="hy-AM"/>
              </w:rPr>
              <w:t>․</w:t>
            </w:r>
          </w:p>
          <w:p w:rsidR="008702AB" w:rsidRDefault="006D481D">
            <w:pPr>
              <w:pStyle w:val="ListParagraph"/>
              <w:numPr>
                <w:ilvl w:val="0"/>
                <w:numId w:val="6"/>
              </w:numPr>
              <w:spacing w:line="360" w:lineRule="auto"/>
              <w:ind w:left="0" w:firstLine="256"/>
              <w:jc w:val="both"/>
              <w:rPr>
                <w:rFonts w:ascii="GHEA Grapalat" w:hAnsi="GHEA Grapalat"/>
                <w:lang w:val="hy-AM"/>
              </w:rPr>
            </w:pPr>
            <w:r>
              <w:rPr>
                <w:rFonts w:ascii="GHEA Grapalat" w:hAnsi="GHEA Grapalat"/>
                <w:lang w:val="hy-AM"/>
              </w:rPr>
              <w:t xml:space="preserve">երբ դիմողը ցանկանում է ստանալ հավաստագրի էլեկտրոնային տարբերակը, </w:t>
            </w:r>
          </w:p>
          <w:p w:rsidR="008702AB" w:rsidRDefault="006D481D">
            <w:pPr>
              <w:pStyle w:val="ListParagraph"/>
              <w:numPr>
                <w:ilvl w:val="0"/>
                <w:numId w:val="6"/>
              </w:numPr>
              <w:spacing w:line="360" w:lineRule="auto"/>
              <w:ind w:left="0" w:firstLine="256"/>
              <w:jc w:val="both"/>
              <w:rPr>
                <w:rFonts w:ascii="GHEA Grapalat" w:hAnsi="GHEA Grapalat"/>
                <w:lang w:val="hy-AM"/>
              </w:rPr>
            </w:pPr>
            <w:r>
              <w:rPr>
                <w:rFonts w:ascii="GHEA Grapalat" w:hAnsi="GHEA Grapalat" w:cs="GHEA Grapalat"/>
                <w:lang w:val="hy-AM"/>
              </w:rPr>
              <w:t>հավաստագրի</w:t>
            </w:r>
            <w:r>
              <w:rPr>
                <w:rFonts w:ascii="GHEA Grapalat" w:hAnsi="GHEA Grapalat"/>
                <w:lang w:val="hy-AM"/>
              </w:rPr>
              <w:t xml:space="preserve"> </w:t>
            </w:r>
            <w:r>
              <w:rPr>
                <w:rFonts w:ascii="GHEA Grapalat" w:hAnsi="GHEA Grapalat" w:cs="GHEA Grapalat"/>
                <w:lang w:val="hy-AM"/>
              </w:rPr>
              <w:t>ուժի</w:t>
            </w:r>
            <w:r>
              <w:rPr>
                <w:rFonts w:ascii="GHEA Grapalat" w:hAnsi="GHEA Grapalat"/>
                <w:lang w:val="hy-AM"/>
              </w:rPr>
              <w:t xml:space="preserve"> </w:t>
            </w:r>
            <w:r>
              <w:rPr>
                <w:rFonts w:ascii="GHEA Grapalat" w:hAnsi="GHEA Grapalat" w:cs="GHEA Grapalat"/>
                <w:lang w:val="hy-AM"/>
              </w:rPr>
              <w:t>մեջ</w:t>
            </w:r>
            <w:r>
              <w:rPr>
                <w:rFonts w:ascii="GHEA Grapalat" w:hAnsi="GHEA Grapalat"/>
                <w:lang w:val="hy-AM"/>
              </w:rPr>
              <w:t xml:space="preserve"> </w:t>
            </w:r>
            <w:r>
              <w:rPr>
                <w:rFonts w:ascii="GHEA Grapalat" w:hAnsi="GHEA Grapalat" w:cs="GHEA Grapalat"/>
                <w:lang w:val="hy-AM"/>
              </w:rPr>
              <w:t>լինելու</w:t>
            </w:r>
            <w:r>
              <w:rPr>
                <w:rFonts w:ascii="GHEA Grapalat" w:hAnsi="GHEA Grapalat"/>
                <w:lang w:val="hy-AM"/>
              </w:rPr>
              <w:t xml:space="preserve"> </w:t>
            </w:r>
            <w:r>
              <w:rPr>
                <w:rFonts w:ascii="GHEA Grapalat" w:hAnsi="GHEA Grapalat" w:cs="GHEA Grapalat"/>
                <w:lang w:val="hy-AM"/>
              </w:rPr>
              <w:t>ժամանակահատվածը</w:t>
            </w:r>
            <w:r>
              <w:rPr>
                <w:rFonts w:ascii="GHEA Grapalat" w:hAnsi="GHEA Grapalat"/>
                <w:lang w:val="hy-AM"/>
              </w:rPr>
              <w:t xml:space="preserve"> </w:t>
            </w:r>
            <w:r>
              <w:rPr>
                <w:rFonts w:ascii="GHEA Grapalat" w:hAnsi="GHEA Grapalat" w:cs="GHEA Grapalat"/>
                <w:lang w:val="hy-AM"/>
              </w:rPr>
              <w:t>չի</w:t>
            </w:r>
            <w:r>
              <w:rPr>
                <w:rFonts w:ascii="GHEA Grapalat" w:hAnsi="GHEA Grapalat"/>
                <w:lang w:val="hy-AM"/>
              </w:rPr>
              <w:t xml:space="preserve"> </w:t>
            </w:r>
            <w:r>
              <w:rPr>
                <w:rFonts w:ascii="GHEA Grapalat" w:hAnsi="GHEA Grapalat" w:cs="GHEA Grapalat"/>
                <w:lang w:val="hy-AM"/>
              </w:rPr>
              <w:t>բավարարում</w:t>
            </w:r>
            <w:r>
              <w:rPr>
                <w:rFonts w:ascii="GHEA Grapalat" w:hAnsi="GHEA Grapalat"/>
                <w:lang w:val="hy-AM"/>
              </w:rPr>
              <w:t xml:space="preserve"> </w:t>
            </w:r>
            <w:r>
              <w:rPr>
                <w:rFonts w:ascii="GHEA Grapalat" w:hAnsi="GHEA Grapalat" w:cs="GHEA Grapalat"/>
                <w:lang w:val="hy-AM"/>
              </w:rPr>
              <w:t>աջակցող</w:t>
            </w:r>
            <w:r>
              <w:rPr>
                <w:rFonts w:ascii="GHEA Grapalat" w:hAnsi="GHEA Grapalat"/>
                <w:lang w:val="hy-AM"/>
              </w:rPr>
              <w:t xml:space="preserve"> </w:t>
            </w:r>
            <w:r>
              <w:rPr>
                <w:rFonts w:ascii="GHEA Grapalat" w:hAnsi="GHEA Grapalat" w:cs="GHEA Grapalat"/>
                <w:lang w:val="hy-AM"/>
              </w:rPr>
              <w:t>միջոցը</w:t>
            </w:r>
            <w:r>
              <w:rPr>
                <w:rFonts w:ascii="GHEA Grapalat" w:hAnsi="GHEA Grapalat"/>
                <w:lang w:val="hy-AM"/>
              </w:rPr>
              <w:t xml:space="preserve"> </w:t>
            </w:r>
            <w:r>
              <w:rPr>
                <w:rFonts w:ascii="GHEA Grapalat" w:hAnsi="GHEA Grapalat" w:cs="GHEA Grapalat"/>
                <w:lang w:val="hy-AM"/>
              </w:rPr>
              <w:t>ստանալու</w:t>
            </w:r>
            <w:r>
              <w:rPr>
                <w:rFonts w:ascii="GHEA Grapalat" w:hAnsi="GHEA Grapalat"/>
                <w:lang w:val="hy-AM"/>
              </w:rPr>
              <w:t xml:space="preserve"> </w:t>
            </w:r>
            <w:r>
              <w:rPr>
                <w:rFonts w:ascii="GHEA Grapalat" w:hAnsi="GHEA Grapalat" w:cs="GHEA Grapalat"/>
                <w:lang w:val="hy-AM"/>
              </w:rPr>
              <w:t>համար</w:t>
            </w:r>
            <w:r>
              <w:rPr>
                <w:rFonts w:ascii="GHEA Grapalat" w:hAnsi="GHEA Grapalat"/>
                <w:lang w:val="hy-AM"/>
              </w:rPr>
              <w:t xml:space="preserve"> (հիմնականում՝ պրոթեզների և օրթեզների դեպքերում)</w:t>
            </w:r>
          </w:p>
          <w:p w:rsidR="008702AB" w:rsidRDefault="006D481D">
            <w:pPr>
              <w:pStyle w:val="ListParagraph"/>
              <w:numPr>
                <w:ilvl w:val="0"/>
                <w:numId w:val="6"/>
              </w:numPr>
              <w:spacing w:line="360" w:lineRule="auto"/>
              <w:ind w:left="0" w:firstLine="256"/>
              <w:jc w:val="both"/>
              <w:rPr>
                <w:rFonts w:ascii="GHEA Grapalat" w:hAnsi="GHEA Grapalat"/>
                <w:color w:val="000000"/>
                <w:lang w:val="hy-AM"/>
              </w:rPr>
            </w:pPr>
            <w:r>
              <w:rPr>
                <w:rFonts w:ascii="GHEA Grapalat" w:hAnsi="GHEA Grapalat"/>
                <w:color w:val="000000"/>
                <w:lang w:val="hy-AM"/>
              </w:rPr>
              <w:lastRenderedPageBreak/>
              <w:t xml:space="preserve">աջակցող միջոցները կազմակերպության կողմից անձին տրամադրվում են փորձարկումից, անհատական հարմարեցումից և դրա օգտագործման ձևը սովորեցնելուց ու աջակցող միջոցի օգտագործման և պահպանման ձևի վերաբերյալ գրավոր հուշաթերթիկ տրամադրելուց հետո, եթե շահառուն աջակցող միջոց ստանալու համար դիմում է անձամբ, ոչ թե ներկայացուցչի միջոցով։ Ներկայացուցչի միջոցով աջակցող միջոցներ ստանալու դեպքում՝ ներկայացուցչին տրամադրվում է դրա օգտագործման և պահպանման մասին գրավոր հուշաթերթիկ, ինչպես նաև դրա օգտագործման ձևի վերաբերյալ անհրաժեշտ խորհրդատվություն։ Վերջին դեպքում շահառուն հնարավորություն չունի աջակցող միջոցը փորձարկելու և օգտագործելու հմտությունները սովորելու։ </w:t>
            </w:r>
          </w:p>
          <w:p w:rsidR="008702AB" w:rsidRDefault="006D481D">
            <w:pPr>
              <w:pStyle w:val="ListParagraph"/>
              <w:numPr>
                <w:ilvl w:val="0"/>
                <w:numId w:val="6"/>
              </w:numPr>
              <w:shd w:val="clear" w:color="auto" w:fill="FFFFFF" w:themeFill="background1"/>
              <w:tabs>
                <w:tab w:val="left" w:pos="993"/>
              </w:tabs>
              <w:spacing w:line="360" w:lineRule="auto"/>
              <w:ind w:left="0" w:firstLine="256"/>
              <w:jc w:val="both"/>
              <w:rPr>
                <w:rFonts w:ascii="GHEA Grapalat" w:hAnsi="GHEA Grapalat" w:cs="Sylfaen"/>
                <w:color w:val="000000"/>
                <w:shd w:val="clear" w:color="auto" w:fill="FFFFFF"/>
                <w:lang w:val="hy-AM"/>
              </w:rPr>
            </w:pPr>
            <w:r>
              <w:rPr>
                <w:rFonts w:ascii="GHEA Grapalat" w:hAnsi="GHEA Grapalat" w:cs="Arial Unicode"/>
                <w:shd w:val="clear" w:color="auto" w:fill="FFFFFF"/>
                <w:lang w:val="hy-AM"/>
              </w:rPr>
              <w:t xml:space="preserve">Որոշակի խնդիրներ են առաջանում զինհաշմանդամություն ունեցող անձանց </w:t>
            </w:r>
            <w:r>
              <w:rPr>
                <w:rFonts w:ascii="GHEA Grapalat" w:hAnsi="GHEA Grapalat"/>
                <w:color w:val="000000"/>
                <w:lang w:val="hy-AM"/>
              </w:rPr>
              <w:t xml:space="preserve">ֆունկցիոնալ պրոթեզներ ստանալու դեպքում համապատասխան փաստաթղթերի ներկայացման հետ կապված։  </w:t>
            </w:r>
          </w:p>
          <w:p w:rsidR="008702AB" w:rsidRDefault="006D481D">
            <w:pPr>
              <w:pStyle w:val="ListParagraph"/>
              <w:numPr>
                <w:ilvl w:val="0"/>
                <w:numId w:val="6"/>
              </w:numPr>
              <w:shd w:val="clear" w:color="auto" w:fill="FFFFFF"/>
              <w:tabs>
                <w:tab w:val="left" w:pos="0"/>
                <w:tab w:val="left" w:pos="426"/>
                <w:tab w:val="left" w:pos="993"/>
              </w:tabs>
              <w:spacing w:line="360" w:lineRule="auto"/>
              <w:ind w:left="0" w:firstLine="256"/>
              <w:jc w:val="both"/>
              <w:rPr>
                <w:rFonts w:ascii="GHEA Grapalat" w:hAnsi="GHEA Grapalat"/>
                <w:lang w:val="hy-AM"/>
              </w:rPr>
            </w:pPr>
            <w:r>
              <w:rPr>
                <w:rFonts w:ascii="GHEA Grapalat" w:hAnsi="GHEA Grapalat"/>
                <w:lang w:val="hy-AM"/>
              </w:rPr>
              <w:t>Ֆունկցիոնալ պրոթեզներ ստացած շահառուները դիմում են ժամկետից շուտ  պրոթեզ ստանալու համար։  Հաճախ լինում են դեպքեր, որ անհրաժեշտ է ոչ թե ամբողջական պրոթեզը փոխել, այլ որոշակի դետալներ։ Կարգավորման բացակայության պատճառով պետք է փոխարինվեն ամբողջական պրոթեզները, որը լրացուցիչ բեռ է առաջացնում պետական բյուջեի վրա։</w:t>
            </w:r>
          </w:p>
          <w:p w:rsidR="008702AB" w:rsidRDefault="006D481D">
            <w:pPr>
              <w:pStyle w:val="ListParagraph"/>
              <w:numPr>
                <w:ilvl w:val="0"/>
                <w:numId w:val="6"/>
              </w:numPr>
              <w:spacing w:line="360" w:lineRule="auto"/>
              <w:ind w:left="0" w:firstLine="256"/>
              <w:jc w:val="both"/>
              <w:rPr>
                <w:rFonts w:ascii="GHEA Grapalat" w:hAnsi="GHEA Grapalat"/>
                <w:lang w:val="hy-AM"/>
              </w:rPr>
            </w:pPr>
            <w:r>
              <w:rPr>
                <w:rFonts w:ascii="GHEA Grapalat" w:hAnsi="GHEA Grapalat"/>
                <w:color w:val="000000"/>
                <w:lang w:val="hy-AM"/>
              </w:rPr>
              <w:t>Որոշակի դժվարություններ են առաջանում նաև որոշման N 2 և N 7 հավելվածների կիրառման և դրանց համադրման արդյունքում։</w:t>
            </w:r>
          </w:p>
          <w:p w:rsidR="008702AB" w:rsidRDefault="006D481D">
            <w:pPr>
              <w:spacing w:line="360" w:lineRule="auto"/>
              <w:ind w:firstLine="256"/>
              <w:jc w:val="both"/>
              <w:rPr>
                <w:rFonts w:ascii="GHEA Grapalat" w:hAnsi="GHEA Grapalat"/>
                <w:lang w:val="hy-AM"/>
              </w:rPr>
            </w:pPr>
            <w:r>
              <w:rPr>
                <w:rFonts w:ascii="GHEA Grapalat" w:hAnsi="GHEA Grapalat"/>
                <w:color w:val="000000"/>
                <w:lang w:val="hy-AM" w:eastAsia="en-US"/>
              </w:rPr>
              <w:t xml:space="preserve">     Որոշման մեջ առկա են նաև փոփոխման ենթակա այլ դրույթներ։  </w:t>
            </w:r>
          </w:p>
        </w:tc>
      </w:tr>
      <w:tr w:rsidR="008702AB">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r>
              <w:rPr>
                <w:rFonts w:ascii="GHEA Grapalat" w:hAnsi="GHEA Grapalat"/>
                <w:b/>
                <w:lang w:val="en-US" w:eastAsia="en-US"/>
              </w:rPr>
              <w:lastRenderedPageBreak/>
              <w:t>3.</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ind w:firstLine="256"/>
              <w:jc w:val="both"/>
              <w:rPr>
                <w:rFonts w:ascii="GHEA Grapalat" w:hAnsi="GHEA Grapalat" w:cs="IRTEK Courier"/>
                <w:b/>
                <w:lang w:val="af-ZA" w:eastAsia="en-US"/>
              </w:rPr>
            </w:pPr>
            <w:r>
              <w:rPr>
                <w:rFonts w:ascii="GHEA Grapalat" w:hAnsi="GHEA Grapalat" w:cs="IRTEK Courier"/>
                <w:b/>
                <w:lang w:val="af-ZA" w:eastAsia="en-US"/>
              </w:rPr>
              <w:t>Կարգավորման նպատակը և բնույթը</w:t>
            </w:r>
          </w:p>
        </w:tc>
      </w:tr>
      <w:tr w:rsidR="008702AB" w:rsidRPr="00F4210F">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tcPr>
          <w:p w:rsidR="008702AB" w:rsidRDefault="006D481D">
            <w:pPr>
              <w:pStyle w:val="NormalWeb"/>
              <w:shd w:val="clear" w:color="auto" w:fill="FFFFFF"/>
              <w:spacing w:before="0" w:beforeAutospacing="0" w:after="0" w:afterAutospacing="0" w:line="360" w:lineRule="auto"/>
              <w:ind w:firstLine="256"/>
              <w:jc w:val="both"/>
              <w:rPr>
                <w:rFonts w:ascii="GHEA Grapalat" w:hAnsi="GHEA Grapalat" w:cs="Sylfaen"/>
                <w:lang w:val="hy-AM"/>
              </w:rPr>
            </w:pPr>
            <w:r>
              <w:rPr>
                <w:rFonts w:ascii="GHEA Grapalat" w:hAnsi="GHEA Grapalat" w:cs="Sylfaen"/>
                <w:lang w:val="hy-AM"/>
              </w:rPr>
              <w:t xml:space="preserve">     Նախագծով առաջարկվում է </w:t>
            </w:r>
            <w:r>
              <w:rPr>
                <w:rFonts w:ascii="MS Mincho" w:eastAsia="MS Mincho" w:hAnsi="MS Mincho" w:cs="MS Mincho" w:hint="eastAsia"/>
                <w:lang w:val="hy-AM"/>
              </w:rPr>
              <w:t>․</w:t>
            </w:r>
          </w:p>
          <w:p w:rsidR="008702AB" w:rsidRDefault="006D481D">
            <w:pPr>
              <w:pStyle w:val="ListParagraph"/>
              <w:numPr>
                <w:ilvl w:val="0"/>
                <w:numId w:val="5"/>
              </w:numPr>
              <w:shd w:val="clear" w:color="auto" w:fill="FFFFFF"/>
              <w:spacing w:line="360" w:lineRule="auto"/>
              <w:ind w:left="0" w:firstLine="256"/>
              <w:jc w:val="both"/>
              <w:rPr>
                <w:rFonts w:ascii="GHEA Grapalat" w:hAnsi="GHEA Grapalat"/>
                <w:color w:val="000000"/>
                <w:lang w:val="hy-AM"/>
              </w:rPr>
            </w:pPr>
            <w:r>
              <w:rPr>
                <w:rFonts w:ascii="GHEA Grapalat" w:hAnsi="GHEA Grapalat" w:cs="GHEA Grapalat"/>
                <w:lang w:val="hy-AM"/>
              </w:rPr>
              <w:t>սահմանել</w:t>
            </w:r>
            <w:r>
              <w:rPr>
                <w:rFonts w:ascii="GHEA Grapalat" w:hAnsi="GHEA Grapalat"/>
                <w:lang w:val="hy-AM"/>
              </w:rPr>
              <w:t xml:space="preserve">, որ Միասնական սոցիալական ծառայության եզրակացությունը ստանալու կամ հավաստագրի ձեռք բերման համար նոր ընթացակարգերով գնահատում անցած անձինք ներկայացնում են </w:t>
            </w:r>
            <w:r>
              <w:rPr>
                <w:rFonts w:ascii="GHEA Grapalat" w:hAnsi="GHEA Grapalat"/>
                <w:color w:val="000000"/>
                <w:lang w:val="hy-AM" w:eastAsia="en-US"/>
              </w:rPr>
              <w:t xml:space="preserve">ֆունկցիոնալության գնահատման որոշումը (վարչական ակտը) և ծառայությունների անհատական ծրագիրը (ԾԱԾ-ը)։ Հաշվի առնելով, որ ԾԱԾ-ն </w:t>
            </w:r>
            <w:r>
              <w:rPr>
                <w:rFonts w:ascii="GHEA Grapalat" w:hAnsi="GHEA Grapalat"/>
                <w:color w:val="000000"/>
                <w:lang w:val="hy-AM" w:eastAsia="en-US"/>
              </w:rPr>
              <w:lastRenderedPageBreak/>
              <w:t xml:space="preserve">իր բովանդակությամբ և կառուցվածքով էապես տարբերվում է ՎԱԾ-ից, նախագծի հավելված N 1-ը լրացվել է </w:t>
            </w:r>
            <w:r>
              <w:rPr>
                <w:rFonts w:ascii="GHEA Grapalat" w:hAnsi="GHEA Grapalat"/>
                <w:color w:val="000000"/>
                <w:lang w:val="hy-AM"/>
              </w:rPr>
              <w:t xml:space="preserve"> 5.1. և 5.2 կետերով, հղում կատարելով Կառավարության  </w:t>
            </w:r>
            <w:r>
              <w:rPr>
                <w:rFonts w:ascii="GHEA Grapalat" w:hAnsi="GHEA Grapalat"/>
                <w:bCs/>
                <w:color w:val="000000"/>
                <w:shd w:val="clear" w:color="auto" w:fill="FFFFFF"/>
                <w:lang w:val="hy-AM"/>
              </w:rPr>
              <w:t>2022 թվականի հուլիսի 28-ի N 1180-Ն և կառավարության 2022 թվականի հուլիսի 28-ի N 1161-Ն որոշումներին։  Նշված իրավական ակտերի համաձայն էլ կիրականացվի ԾԱԾ-ով երաշխավոր</w:t>
            </w:r>
            <w:r w:rsidR="005A40D2">
              <w:rPr>
                <w:rFonts w:ascii="GHEA Grapalat" w:hAnsi="GHEA Grapalat"/>
                <w:bCs/>
                <w:color w:val="000000"/>
                <w:shd w:val="clear" w:color="auto" w:fill="FFFFFF"/>
                <w:lang w:val="hy-AM"/>
              </w:rPr>
              <w:t>ված ծառայությունների մատուցումը․</w:t>
            </w:r>
          </w:p>
          <w:p w:rsidR="008702AB" w:rsidRDefault="006D481D">
            <w:pPr>
              <w:pStyle w:val="ListParagraph"/>
              <w:numPr>
                <w:ilvl w:val="0"/>
                <w:numId w:val="5"/>
              </w:numPr>
              <w:shd w:val="clear" w:color="auto" w:fill="FFFFFF"/>
              <w:spacing w:line="360" w:lineRule="auto"/>
              <w:ind w:left="0" w:firstLine="256"/>
              <w:rPr>
                <w:rFonts w:ascii="GHEA Grapalat" w:hAnsi="GHEA Grapalat"/>
                <w:color w:val="000000"/>
                <w:lang w:val="hy-AM" w:eastAsia="en-US"/>
              </w:rPr>
            </w:pPr>
            <w:r>
              <w:rPr>
                <w:rFonts w:ascii="GHEA Grapalat" w:hAnsi="GHEA Grapalat"/>
                <w:color w:val="000000"/>
                <w:lang w:val="hy-AM" w:eastAsia="en-US"/>
              </w:rPr>
              <w:t>երկարաձգել հավաստագրի գործողության ժամկետը, հաշվի առնելով այն հանգամանքը, որ որոշ աջակցող միջոցների տրամադրման ժամկետներն ավելի երկար են (օրինակ ֆունկցիոնալ պրոթեզները)։ Բացի այդ շահառուները հաճախ չեն հասցնում ստանալ 90 օրյա ժամկետում և կրկին դիմում են ներկայ</w:t>
            </w:r>
            <w:r w:rsidR="005A40D2">
              <w:rPr>
                <w:rFonts w:ascii="GHEA Grapalat" w:hAnsi="GHEA Grapalat"/>
                <w:color w:val="000000"/>
                <w:lang w:val="hy-AM" w:eastAsia="en-US"/>
              </w:rPr>
              <w:t>ացնում հարցը բավարարելու համար․</w:t>
            </w:r>
          </w:p>
          <w:p w:rsidR="008702AB" w:rsidRDefault="006D481D">
            <w:pPr>
              <w:pStyle w:val="ListParagraph"/>
              <w:numPr>
                <w:ilvl w:val="0"/>
                <w:numId w:val="5"/>
              </w:numPr>
              <w:shd w:val="clear" w:color="auto" w:fill="FFFFFF"/>
              <w:spacing w:line="360" w:lineRule="auto"/>
              <w:ind w:left="0" w:firstLine="256"/>
              <w:jc w:val="both"/>
              <w:rPr>
                <w:rFonts w:ascii="GHEA Grapalat" w:hAnsi="GHEA Grapalat"/>
                <w:color w:val="000000"/>
                <w:lang w:val="hy-AM" w:eastAsia="en-US"/>
              </w:rPr>
            </w:pPr>
            <w:r>
              <w:rPr>
                <w:rFonts w:ascii="GHEA Grapalat" w:hAnsi="GHEA Grapalat"/>
                <w:color w:val="000000"/>
                <w:lang w:val="hy-AM" w:eastAsia="en-US"/>
              </w:rPr>
              <w:t>հնարավորություն ընձեռել շահառուներին ստանալ հավա</w:t>
            </w:r>
            <w:r w:rsidR="005A40D2">
              <w:rPr>
                <w:rFonts w:ascii="GHEA Grapalat" w:hAnsi="GHEA Grapalat"/>
                <w:color w:val="000000"/>
                <w:lang w:val="hy-AM" w:eastAsia="en-US"/>
              </w:rPr>
              <w:t>ստագիրը էլեկտրոնային տարբերակով․</w:t>
            </w:r>
          </w:p>
          <w:p w:rsidR="008702AB" w:rsidRDefault="006D481D">
            <w:pPr>
              <w:pStyle w:val="ListParagraph"/>
              <w:numPr>
                <w:ilvl w:val="0"/>
                <w:numId w:val="5"/>
              </w:numPr>
              <w:shd w:val="clear" w:color="auto" w:fill="FFFFFF"/>
              <w:spacing w:line="360" w:lineRule="auto"/>
              <w:ind w:left="0" w:firstLine="256"/>
              <w:jc w:val="both"/>
              <w:rPr>
                <w:rFonts w:ascii="GHEA Grapalat" w:hAnsi="GHEA Grapalat"/>
                <w:color w:val="000000"/>
                <w:lang w:val="hy-AM" w:eastAsia="en-US"/>
              </w:rPr>
            </w:pPr>
            <w:r>
              <w:rPr>
                <w:rFonts w:ascii="GHEA Grapalat" w:hAnsi="GHEA Grapalat" w:cs="GHEA Grapalat"/>
                <w:color w:val="000000"/>
                <w:lang w:val="hy-AM" w:eastAsia="en-US"/>
              </w:rPr>
              <w:t>աջակցող</w:t>
            </w:r>
            <w:r>
              <w:rPr>
                <w:rFonts w:ascii="GHEA Grapalat" w:hAnsi="GHEA Grapalat"/>
                <w:color w:val="000000"/>
                <w:lang w:val="hy-AM" w:eastAsia="en-US"/>
              </w:rPr>
              <w:t xml:space="preserve"> </w:t>
            </w:r>
            <w:r>
              <w:rPr>
                <w:rFonts w:ascii="GHEA Grapalat" w:hAnsi="GHEA Grapalat" w:cs="GHEA Grapalat"/>
                <w:color w:val="000000"/>
                <w:lang w:val="hy-AM" w:eastAsia="en-US"/>
              </w:rPr>
              <w:t>միջոցների</w:t>
            </w:r>
            <w:r>
              <w:rPr>
                <w:rFonts w:ascii="GHEA Grapalat" w:hAnsi="GHEA Grapalat"/>
                <w:color w:val="000000"/>
                <w:lang w:val="hy-AM" w:eastAsia="en-US"/>
              </w:rPr>
              <w:t xml:space="preserve"> </w:t>
            </w:r>
            <w:r>
              <w:rPr>
                <w:rFonts w:ascii="GHEA Grapalat" w:hAnsi="GHEA Grapalat" w:cs="GHEA Grapalat"/>
                <w:color w:val="000000"/>
                <w:lang w:val="hy-AM" w:eastAsia="en-US"/>
              </w:rPr>
              <w:t>անհատական</w:t>
            </w:r>
            <w:r>
              <w:rPr>
                <w:rFonts w:ascii="GHEA Grapalat" w:hAnsi="GHEA Grapalat"/>
                <w:color w:val="000000"/>
                <w:lang w:val="hy-AM" w:eastAsia="en-US"/>
              </w:rPr>
              <w:t xml:space="preserve"> </w:t>
            </w:r>
            <w:r>
              <w:rPr>
                <w:rFonts w:ascii="GHEA Grapalat" w:hAnsi="GHEA Grapalat" w:cs="GHEA Grapalat"/>
                <w:color w:val="000000"/>
                <w:lang w:val="hy-AM" w:eastAsia="en-US"/>
              </w:rPr>
              <w:t>հարմարեցումը</w:t>
            </w:r>
            <w:r>
              <w:rPr>
                <w:rFonts w:ascii="GHEA Grapalat" w:hAnsi="GHEA Grapalat"/>
                <w:color w:val="000000"/>
                <w:lang w:val="hy-AM" w:eastAsia="en-US"/>
              </w:rPr>
              <w:t xml:space="preserve">, </w:t>
            </w:r>
            <w:r>
              <w:rPr>
                <w:rFonts w:ascii="GHEA Grapalat" w:hAnsi="GHEA Grapalat" w:cs="GHEA Grapalat"/>
                <w:color w:val="000000"/>
                <w:lang w:val="hy-AM" w:eastAsia="en-US"/>
              </w:rPr>
              <w:t>փորձարկումը</w:t>
            </w:r>
            <w:r>
              <w:rPr>
                <w:rFonts w:ascii="GHEA Grapalat" w:hAnsi="GHEA Grapalat"/>
                <w:color w:val="000000"/>
                <w:lang w:val="hy-AM" w:eastAsia="en-US"/>
              </w:rPr>
              <w:t xml:space="preserve"> </w:t>
            </w:r>
            <w:r>
              <w:rPr>
                <w:rFonts w:ascii="GHEA Grapalat" w:hAnsi="GHEA Grapalat" w:cs="GHEA Grapalat"/>
                <w:color w:val="000000"/>
                <w:lang w:val="hy-AM" w:eastAsia="en-US"/>
              </w:rPr>
              <w:t>և</w:t>
            </w:r>
            <w:r>
              <w:rPr>
                <w:rFonts w:ascii="GHEA Grapalat" w:hAnsi="GHEA Grapalat"/>
                <w:color w:val="000000"/>
                <w:lang w:val="hy-AM" w:eastAsia="en-US"/>
              </w:rPr>
              <w:t xml:space="preserve"> </w:t>
            </w:r>
            <w:r>
              <w:rPr>
                <w:rFonts w:ascii="GHEA Grapalat" w:hAnsi="GHEA Grapalat" w:cs="GHEA Grapalat"/>
                <w:color w:val="000000"/>
                <w:lang w:val="hy-AM" w:eastAsia="en-US"/>
              </w:rPr>
              <w:t>օգտագործման</w:t>
            </w:r>
            <w:r>
              <w:rPr>
                <w:rFonts w:ascii="GHEA Grapalat" w:hAnsi="GHEA Grapalat"/>
                <w:color w:val="000000"/>
                <w:lang w:val="hy-AM" w:eastAsia="en-US"/>
              </w:rPr>
              <w:t xml:space="preserve"> </w:t>
            </w:r>
            <w:r>
              <w:rPr>
                <w:rFonts w:ascii="GHEA Grapalat" w:hAnsi="GHEA Grapalat" w:cs="GHEA Grapalat"/>
                <w:color w:val="000000"/>
                <w:lang w:val="hy-AM" w:eastAsia="en-US"/>
              </w:rPr>
              <w:t>ձևի</w:t>
            </w:r>
            <w:r>
              <w:rPr>
                <w:rFonts w:ascii="GHEA Grapalat" w:hAnsi="GHEA Grapalat"/>
                <w:color w:val="000000"/>
                <w:lang w:val="hy-AM" w:eastAsia="en-US"/>
              </w:rPr>
              <w:t xml:space="preserve"> </w:t>
            </w:r>
            <w:r>
              <w:rPr>
                <w:rFonts w:ascii="GHEA Grapalat" w:hAnsi="GHEA Grapalat" w:cs="GHEA Grapalat"/>
                <w:color w:val="000000"/>
                <w:lang w:val="hy-AM" w:eastAsia="en-US"/>
              </w:rPr>
              <w:t>ուսուցանումը</w:t>
            </w:r>
            <w:r>
              <w:rPr>
                <w:rFonts w:ascii="GHEA Grapalat" w:hAnsi="GHEA Grapalat"/>
                <w:color w:val="000000"/>
                <w:lang w:val="hy-AM" w:eastAsia="en-US"/>
              </w:rPr>
              <w:t xml:space="preserve"> իրականացնել շահառուի բնակու</w:t>
            </w:r>
            <w:r w:rsidR="005A40D2">
              <w:rPr>
                <w:rFonts w:ascii="GHEA Grapalat" w:hAnsi="GHEA Grapalat"/>
                <w:color w:val="000000"/>
                <w:lang w:val="hy-AM" w:eastAsia="en-US"/>
              </w:rPr>
              <w:t>թյան վայրում, եթե դրա կարիքը կա․</w:t>
            </w:r>
          </w:p>
          <w:p w:rsidR="008702AB" w:rsidRDefault="006D481D">
            <w:pPr>
              <w:pStyle w:val="ListParagraph"/>
              <w:numPr>
                <w:ilvl w:val="0"/>
                <w:numId w:val="5"/>
              </w:numPr>
              <w:shd w:val="clear" w:color="auto" w:fill="FFFFFF" w:themeFill="background1"/>
              <w:tabs>
                <w:tab w:val="left" w:pos="993"/>
              </w:tabs>
              <w:spacing w:line="360" w:lineRule="auto"/>
              <w:ind w:left="0" w:firstLine="256"/>
              <w:jc w:val="both"/>
              <w:rPr>
                <w:rFonts w:ascii="GHEA Grapalat" w:hAnsi="GHEA Grapalat"/>
                <w:color w:val="000000"/>
                <w:lang w:val="hy-AM" w:eastAsia="en-US"/>
              </w:rPr>
            </w:pPr>
            <w:r>
              <w:rPr>
                <w:rFonts w:ascii="GHEA Grapalat" w:hAnsi="GHEA Grapalat"/>
                <w:color w:val="000000"/>
                <w:lang w:val="hy-AM"/>
              </w:rPr>
              <w:t xml:space="preserve">հստակցվել են ֆունկցիոնալ պրոթեզների տրամադրման դեպքում համապատասխան փաստաթղթերի ներկայացման պահանջները։ Որոշմամբ սահմանված է, որ ֆունկցիոնալ պրոթեզների տրամադրման դեպքում շահառուները պետք է ներկայացնեն նաև Հայաստանի Հանրապետության պաշտպանության նախարարության կենտրոնական ռազմաբժշկական հանձնաժողովի եզրակացությունը, որը հաճախ տարընթերցման տեղիք է տալիս։ Դրույթը նախատեսված է այն անձանց համար, ովքեր հաշմանդամություն չունեն։ Եթե անձը վիրավորումը կամ վնասվածքը և դրա հետևանքով ամպուտացիան ստացել է զինծառայության ժամանակ (սակայն ինչ-որ հանգամանքերով պայմանավորված չի դիմել հաշմանդամության կարգավիճակ ստանալու համար), նրան կտրամադրվի ֆունկցիոնալ պրոթեզ, որի համար անհրաժեշտ է ներկայացնել ԿՌԲՀ եզրակացությունը։ Իսկ հաշմանդամություն ունեցող անձի կարգավիճակ ունեցող անձանց բժշկասոցիալական փորձաքննական կամ ֆունկցիոնալության գնահատման </w:t>
            </w:r>
            <w:r>
              <w:rPr>
                <w:rFonts w:ascii="GHEA Grapalat" w:hAnsi="GHEA Grapalat"/>
                <w:color w:val="000000"/>
                <w:lang w:val="hy-AM"/>
              </w:rPr>
              <w:lastRenderedPageBreak/>
              <w:t>որոշումներում պատճառական կապն արտացոլված է և լրացուցիչ փաստաթուղթ ներկայացնելու անհրաժեշտություն չկա։ Դրույթը խմբագրվել է այս համատե</w:t>
            </w:r>
            <w:r w:rsidR="00D748DD">
              <w:rPr>
                <w:rFonts w:ascii="GHEA Grapalat" w:hAnsi="GHEA Grapalat"/>
                <w:color w:val="000000"/>
                <w:lang w:val="hy-AM"/>
              </w:rPr>
              <w:t>քստում՝ տարընթերցումներից խուսափ</w:t>
            </w:r>
            <w:r>
              <w:rPr>
                <w:rFonts w:ascii="GHEA Grapalat" w:hAnsi="GHEA Grapalat"/>
                <w:color w:val="000000"/>
                <w:lang w:val="hy-AM"/>
              </w:rPr>
              <w:t>ելու և հավելյալ դժվարություններ շահառուն</w:t>
            </w:r>
            <w:r w:rsidR="005A40D2">
              <w:rPr>
                <w:rFonts w:ascii="GHEA Grapalat" w:hAnsi="GHEA Grapalat"/>
                <w:color w:val="000000"/>
                <w:lang w:val="hy-AM"/>
              </w:rPr>
              <w:t>երի համար չառաջացնելու նպատակով․</w:t>
            </w:r>
          </w:p>
          <w:p w:rsidR="008702AB" w:rsidRDefault="005A40D2">
            <w:pPr>
              <w:pStyle w:val="ListParagraph"/>
              <w:numPr>
                <w:ilvl w:val="0"/>
                <w:numId w:val="5"/>
              </w:numPr>
              <w:shd w:val="clear" w:color="auto" w:fill="FFFFFF" w:themeFill="background1"/>
              <w:tabs>
                <w:tab w:val="left" w:pos="993"/>
              </w:tabs>
              <w:spacing w:line="360" w:lineRule="auto"/>
              <w:ind w:left="0" w:firstLine="256"/>
              <w:jc w:val="both"/>
              <w:rPr>
                <w:rFonts w:ascii="GHEA Grapalat" w:hAnsi="GHEA Grapalat"/>
                <w:color w:val="000000"/>
                <w:lang w:val="hy-AM" w:eastAsia="en-US"/>
              </w:rPr>
            </w:pPr>
            <w:r>
              <w:rPr>
                <w:rFonts w:ascii="GHEA Grapalat" w:hAnsi="GHEA Grapalat"/>
                <w:color w:val="000000"/>
                <w:lang w:val="hy-AM"/>
              </w:rPr>
              <w:t>ս</w:t>
            </w:r>
            <w:r w:rsidR="006D481D">
              <w:rPr>
                <w:rFonts w:ascii="GHEA Grapalat" w:hAnsi="GHEA Grapalat"/>
                <w:color w:val="000000"/>
                <w:lang w:val="hy-AM"/>
              </w:rPr>
              <w:t>ահմանվել է դրույթ, ֆունկցիոնալ պրոթեզների ամբողջական փոխարինման փոխարեն փոխարինվեն որոշակի հատվածն</w:t>
            </w:r>
            <w:r>
              <w:rPr>
                <w:rFonts w:ascii="GHEA Grapalat" w:hAnsi="GHEA Grapalat"/>
                <w:color w:val="000000"/>
                <w:lang w:val="hy-AM"/>
              </w:rPr>
              <w:t>եր․</w:t>
            </w:r>
          </w:p>
          <w:p w:rsidR="008702AB" w:rsidRDefault="005A40D2">
            <w:pPr>
              <w:pStyle w:val="ListParagraph"/>
              <w:numPr>
                <w:ilvl w:val="0"/>
                <w:numId w:val="5"/>
              </w:numPr>
              <w:shd w:val="clear" w:color="auto" w:fill="FFFFFF" w:themeFill="background1"/>
              <w:tabs>
                <w:tab w:val="left" w:pos="993"/>
              </w:tabs>
              <w:spacing w:line="360" w:lineRule="auto"/>
              <w:ind w:left="0" w:firstLine="256"/>
              <w:jc w:val="both"/>
              <w:rPr>
                <w:rFonts w:ascii="GHEA Grapalat" w:hAnsi="GHEA Grapalat"/>
                <w:color w:val="000000"/>
                <w:lang w:val="hy-AM" w:eastAsia="en-US"/>
              </w:rPr>
            </w:pPr>
            <w:r>
              <w:rPr>
                <w:rFonts w:ascii="GHEA Grapalat" w:hAnsi="GHEA Grapalat"/>
                <w:color w:val="000000"/>
                <w:lang w:val="hy-AM"/>
              </w:rPr>
              <w:t>մ</w:t>
            </w:r>
            <w:r w:rsidR="006D481D">
              <w:rPr>
                <w:rFonts w:ascii="GHEA Grapalat" w:hAnsi="GHEA Grapalat"/>
                <w:color w:val="000000"/>
                <w:lang w:val="hy-AM"/>
              </w:rPr>
              <w:t>իավորվել են որոշման N 2 և N 7 հավելվածները միասնական ձևաչափ ունենալու նպատակով։</w:t>
            </w:r>
          </w:p>
          <w:p w:rsidR="005A40D2" w:rsidRDefault="00E7078E" w:rsidP="005A40D2">
            <w:pPr>
              <w:pStyle w:val="ListParagraph"/>
              <w:numPr>
                <w:ilvl w:val="0"/>
                <w:numId w:val="5"/>
              </w:numPr>
              <w:shd w:val="clear" w:color="auto" w:fill="FFFFFF" w:themeFill="background1"/>
              <w:tabs>
                <w:tab w:val="left" w:pos="993"/>
              </w:tabs>
              <w:spacing w:line="360" w:lineRule="auto"/>
              <w:ind w:left="0" w:firstLine="256"/>
              <w:jc w:val="both"/>
              <w:rPr>
                <w:rFonts w:ascii="GHEA Grapalat" w:hAnsi="GHEA Grapalat"/>
                <w:color w:val="000000"/>
                <w:lang w:val="hy-AM" w:eastAsia="en-US"/>
              </w:rPr>
            </w:pPr>
            <w:r>
              <w:rPr>
                <w:rFonts w:ascii="GHEA Grapalat" w:hAnsi="GHEA Grapalat"/>
                <w:color w:val="000000"/>
                <w:lang w:val="hy-AM" w:eastAsia="en-US"/>
              </w:rPr>
              <w:t>սա</w:t>
            </w:r>
            <w:bookmarkStart w:id="0" w:name="_GoBack"/>
            <w:bookmarkEnd w:id="0"/>
            <w:r>
              <w:rPr>
                <w:rFonts w:ascii="GHEA Grapalat" w:hAnsi="GHEA Grapalat"/>
                <w:color w:val="000000"/>
                <w:lang w:val="hy-AM" w:eastAsia="en-US"/>
              </w:rPr>
              <w:t>հմանել հաշմա</w:t>
            </w:r>
            <w:r w:rsidR="00F4210F">
              <w:rPr>
                <w:rFonts w:ascii="GHEA Grapalat" w:hAnsi="GHEA Grapalat"/>
                <w:color w:val="000000"/>
                <w:lang w:val="hy-AM" w:eastAsia="en-US"/>
              </w:rPr>
              <w:t>ն</w:t>
            </w:r>
            <w:r>
              <w:rPr>
                <w:rFonts w:ascii="GHEA Grapalat" w:hAnsi="GHEA Grapalat"/>
                <w:color w:val="000000"/>
                <w:lang w:val="hy-AM" w:eastAsia="en-US"/>
              </w:rPr>
              <w:t>դամություն չունեցող անձանց՝ ԾԱԾ-ի հիման վրա տրամադրվող աջակցող միջոցները</w:t>
            </w:r>
            <w:r w:rsidR="005A40D2">
              <w:rPr>
                <w:rFonts w:ascii="GHEA Grapalat" w:hAnsi="GHEA Grapalat"/>
                <w:color w:val="000000"/>
                <w:lang w:val="hy-AM" w:eastAsia="en-US"/>
              </w:rPr>
              <w:t>․</w:t>
            </w:r>
          </w:p>
          <w:p w:rsidR="00F4210F" w:rsidRPr="00895936" w:rsidRDefault="00866A41" w:rsidP="005A40D2">
            <w:pPr>
              <w:pStyle w:val="ListParagraph"/>
              <w:numPr>
                <w:ilvl w:val="0"/>
                <w:numId w:val="5"/>
              </w:numPr>
              <w:shd w:val="clear" w:color="auto" w:fill="FFFFFF" w:themeFill="background1"/>
              <w:tabs>
                <w:tab w:val="left" w:pos="993"/>
              </w:tabs>
              <w:spacing w:line="360" w:lineRule="auto"/>
              <w:ind w:left="0" w:firstLine="256"/>
              <w:jc w:val="both"/>
              <w:rPr>
                <w:rFonts w:ascii="GHEA Grapalat" w:hAnsi="GHEA Grapalat"/>
                <w:lang w:val="hy-AM" w:eastAsia="en-US"/>
              </w:rPr>
            </w:pPr>
            <w:r>
              <w:rPr>
                <w:rFonts w:ascii="GHEA Grapalat" w:hAnsi="GHEA Grapalat"/>
                <w:color w:val="000000"/>
                <w:lang w:val="hy-AM" w:eastAsia="en-US"/>
              </w:rPr>
              <w:t xml:space="preserve">հանել </w:t>
            </w:r>
            <w:r w:rsidR="00895936" w:rsidRPr="00895936">
              <w:rPr>
                <w:rFonts w:ascii="GHEA Grapalat" w:hAnsi="GHEA Grapalat"/>
                <w:shd w:val="clear" w:color="auto" w:fill="FFFFFF"/>
                <w:lang w:val="hy-AM"/>
              </w:rPr>
              <w:t xml:space="preserve">«կինեզոթերապիա» </w:t>
            </w:r>
            <w:r w:rsidR="00895936" w:rsidRPr="00895936">
              <w:rPr>
                <w:rFonts w:ascii="GHEA Grapalat" w:hAnsi="GHEA Grapalat"/>
                <w:shd w:val="clear" w:color="auto" w:fill="FFFFFF"/>
                <w:lang w:val="hy-AM"/>
              </w:rPr>
              <w:t xml:space="preserve">բառը։ </w:t>
            </w:r>
            <w:r w:rsidR="00895936" w:rsidRPr="00895936">
              <w:rPr>
                <w:rFonts w:ascii="GHEA Grapalat" w:hAnsi="GHEA Grapalat" w:cs="Calibri"/>
                <w:lang w:val="hy-AM"/>
              </w:rPr>
              <w:t>Նշված կարգավորումը համապատասխանեցվում է կառավարության 2008 թ</w:t>
            </w:r>
            <w:r w:rsidR="00895936" w:rsidRPr="00895936">
              <w:rPr>
                <w:rFonts w:ascii="Cambria Math" w:hAnsi="Cambria Math" w:cs="Cambria Math"/>
                <w:lang w:val="hy-AM"/>
              </w:rPr>
              <w:t>․</w:t>
            </w:r>
            <w:r w:rsidR="00895936" w:rsidRPr="00895936">
              <w:rPr>
                <w:rFonts w:ascii="GHEA Grapalat" w:hAnsi="GHEA Grapalat" w:cs="Calibri"/>
                <w:lang w:val="hy-AM"/>
              </w:rPr>
              <w:t xml:space="preserve"> </w:t>
            </w:r>
            <w:r w:rsidR="00895936" w:rsidRPr="00895936">
              <w:rPr>
                <w:rFonts w:ascii="GHEA Grapalat" w:hAnsi="GHEA Grapalat" w:cs="GHEA Grapalat"/>
                <w:lang w:val="hy-AM"/>
              </w:rPr>
              <w:t>մարտի</w:t>
            </w:r>
            <w:r w:rsidR="00895936" w:rsidRPr="00895936">
              <w:rPr>
                <w:rFonts w:ascii="GHEA Grapalat" w:hAnsi="GHEA Grapalat" w:cs="Calibri"/>
                <w:lang w:val="hy-AM"/>
              </w:rPr>
              <w:t xml:space="preserve"> 27-</w:t>
            </w:r>
            <w:r w:rsidR="00895936" w:rsidRPr="00895936">
              <w:rPr>
                <w:rFonts w:ascii="GHEA Grapalat" w:hAnsi="GHEA Grapalat" w:cs="GHEA Grapalat"/>
                <w:lang w:val="hy-AM"/>
              </w:rPr>
              <w:t>ի</w:t>
            </w:r>
            <w:r w:rsidR="00895936" w:rsidRPr="00895936">
              <w:rPr>
                <w:rFonts w:ascii="GHEA Grapalat" w:hAnsi="GHEA Grapalat" w:cs="Calibri"/>
                <w:lang w:val="hy-AM"/>
              </w:rPr>
              <w:t xml:space="preserve">  N 276-Ն որոշման հավելվածի 1-ին կետի 25-րդ ենթակետի «գ» պարբերությանը, մասնավորապես, </w:t>
            </w:r>
            <w:r w:rsidR="00895936" w:rsidRPr="00895936">
              <w:rPr>
                <w:rFonts w:ascii="GHEA Grapalat" w:hAnsi="GHEA Grapalat"/>
                <w:shd w:val="clear" w:color="auto" w:fill="FFFFFF"/>
                <w:lang w:val="hy-AM"/>
              </w:rPr>
              <w:t xml:space="preserve">«կինեզոթերապիա» բառի փոխարեն կիրառվում է «շարժաթերապևտիկ» բառը, որը ներառված է Որոշման </w:t>
            </w:r>
            <w:r w:rsidR="00895936" w:rsidRPr="00895936">
              <w:rPr>
                <w:rFonts w:ascii="GHEA Grapalat" w:hAnsi="GHEA Grapalat" w:cs="Sylfaen"/>
                <w:lang w:val="hy-AM"/>
              </w:rPr>
              <w:t>N 1 հավելվածի 9-րդ կետի 1-ին ենթակետում որպես վերկանգնողական օգնության տեսակ։</w:t>
            </w:r>
          </w:p>
          <w:p w:rsidR="008702AB" w:rsidRDefault="006D481D" w:rsidP="005A40D2">
            <w:pPr>
              <w:pStyle w:val="ListParagraph"/>
              <w:numPr>
                <w:ilvl w:val="0"/>
                <w:numId w:val="5"/>
              </w:numPr>
              <w:shd w:val="clear" w:color="auto" w:fill="FFFFFF" w:themeFill="background1"/>
              <w:tabs>
                <w:tab w:val="left" w:pos="993"/>
              </w:tabs>
              <w:spacing w:line="360" w:lineRule="auto"/>
              <w:ind w:left="0" w:firstLine="256"/>
              <w:jc w:val="both"/>
              <w:rPr>
                <w:rFonts w:ascii="GHEA Grapalat" w:hAnsi="GHEA Grapalat"/>
                <w:color w:val="000000"/>
                <w:lang w:val="hy-AM" w:eastAsia="en-US"/>
              </w:rPr>
            </w:pPr>
            <w:r>
              <w:rPr>
                <w:rFonts w:ascii="GHEA Grapalat" w:hAnsi="GHEA Grapalat"/>
                <w:color w:val="000000"/>
                <w:lang w:val="hy-AM" w:eastAsia="en-US"/>
              </w:rPr>
              <w:t xml:space="preserve">իրականացնել հստակեցման այլ բնույթի փոփոխություններ։ </w:t>
            </w:r>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rPr>
                <w:rFonts w:ascii="GHEA Grapalat" w:hAnsi="GHEA Grapalat"/>
                <w:b/>
                <w:lang w:val="hy-AM" w:eastAsia="en-US"/>
              </w:rPr>
            </w:pPr>
            <w:r>
              <w:rPr>
                <w:rFonts w:ascii="GHEA Grapalat" w:hAnsi="GHEA Grapalat"/>
                <w:b/>
                <w:lang w:val="hy-AM" w:eastAsia="en-US"/>
              </w:rPr>
              <w:lastRenderedPageBreak/>
              <w:t>4</w:t>
            </w:r>
            <w:r>
              <w:rPr>
                <w:rFonts w:ascii="MS Mincho" w:eastAsia="MS Mincho" w:hAnsi="MS Mincho" w:cs="MS Mincho" w:hint="eastAsia"/>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Նախագծի մշակման գործընթացում ներգրավված ինստիտուտները և անձինք</w:t>
            </w:r>
          </w:p>
        </w:tc>
      </w:tr>
      <w:tr w:rsidR="008702AB" w:rsidRPr="00F4210F">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ind w:firstLine="356"/>
              <w:jc w:val="both"/>
              <w:rPr>
                <w:rFonts w:ascii="GHEA Grapalat" w:hAnsi="GHEA Grapalat" w:cs="IRTEK Courier"/>
                <w:lang w:val="af-ZA" w:eastAsia="en-US"/>
              </w:rPr>
            </w:pPr>
            <w:r>
              <w:rPr>
                <w:rFonts w:ascii="GHEA Grapalat" w:hAnsi="GHEA Grapalat" w:cs="IRTEK Courier"/>
                <w:lang w:val="af-ZA" w:eastAsia="en-US"/>
              </w:rPr>
              <w:t>Աշխատանքի և սոցիալական հարցերի նախարարությ</w:t>
            </w:r>
            <w:r>
              <w:rPr>
                <w:rFonts w:ascii="GHEA Grapalat" w:hAnsi="GHEA Grapalat" w:cs="IRTEK Courier"/>
                <w:lang w:val="hy-AM" w:eastAsia="en-US"/>
              </w:rPr>
              <w:t>ուն</w:t>
            </w:r>
          </w:p>
        </w:tc>
      </w:tr>
      <w:tr w:rsidR="008702AB">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hy-AM" w:eastAsia="en-US"/>
              </w:rPr>
            </w:pPr>
            <w:r>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Ակնկալվող արդյունքը</w:t>
            </w:r>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hd w:val="clear" w:color="auto" w:fill="FFFFFF"/>
              <w:spacing w:line="360" w:lineRule="auto"/>
              <w:ind w:firstLine="356"/>
              <w:jc w:val="both"/>
              <w:textAlignment w:val="baseline"/>
              <w:rPr>
                <w:rFonts w:ascii="GHEA Grapalat" w:hAnsi="GHEA Grapalat"/>
                <w:lang w:val="hy-AM" w:eastAsia="en-US"/>
              </w:rPr>
            </w:pPr>
            <w:r>
              <w:rPr>
                <w:rFonts w:ascii="GHEA Grapalat" w:hAnsi="GHEA Grapalat" w:cs="Sylfaen"/>
                <w:lang w:val="hy-AM"/>
              </w:rPr>
              <w:t>Նախագծի ընդունման արդյունքում ակնկալվում է լավարկել օրենսդրական դաշտը։</w:t>
            </w:r>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hy-AM" w:eastAsia="en-US"/>
              </w:rPr>
            </w:pPr>
            <w:r>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rsidP="0094211B">
            <w:pPr>
              <w:widowControl w:val="0"/>
              <w:tabs>
                <w:tab w:val="left" w:pos="10620"/>
              </w:tabs>
              <w:spacing w:line="300" w:lineRule="auto"/>
              <w:jc w:val="both"/>
              <w:rPr>
                <w:rFonts w:ascii="GHEA Grapalat" w:eastAsia="Calibri" w:hAnsi="GHEA Grapalat"/>
                <w:b/>
                <w:bCs/>
                <w:lang w:val="hy-AM" w:eastAsia="en-US"/>
              </w:rPr>
            </w:pPr>
            <w:r>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rsidP="0094211B">
            <w:pPr>
              <w:widowControl w:val="0"/>
              <w:tabs>
                <w:tab w:val="left" w:pos="10620"/>
              </w:tabs>
              <w:spacing w:line="300" w:lineRule="auto"/>
              <w:ind w:firstLine="356"/>
              <w:jc w:val="both"/>
              <w:rPr>
                <w:rFonts w:ascii="GHEA Grapalat" w:hAnsi="GHEA Grapalat"/>
                <w:lang w:val="hy-AM" w:eastAsia="en-US"/>
              </w:rPr>
            </w:pPr>
            <w:r>
              <w:rPr>
                <w:rFonts w:ascii="GHEA Grapalat" w:hAnsi="GHEA Grapalat" w:cs="Arial Unicode"/>
                <w:bCs/>
                <w:lang w:val="hy-AM"/>
              </w:rPr>
              <w:t xml:space="preserve">Նախագծի ընդունման դեպքում  </w:t>
            </w:r>
            <w:r>
              <w:rPr>
                <w:rFonts w:ascii="GHEA Grapalat" w:hAnsi="GHEA Grapalat"/>
                <w:bCs/>
                <w:lang w:val="hy-AM"/>
              </w:rPr>
              <w:t>Հայաստանի Հանրապետության պետական բյուջեի եկամուտներում և ծախսերում լրացուցիչ փոփոխությունների անհրաժեշտություն չկա։ Կիրականացվի պետական բյուջեի «Հաշմանդամություն ունեցող անձանց աջակցություն»-1160 բյուջետային ծրագրի ֆինանսական միջոցների շրջանակում։</w:t>
            </w:r>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8702AB" w:rsidRDefault="006D481D">
            <w:pPr>
              <w:widowControl w:val="0"/>
              <w:spacing w:line="360" w:lineRule="auto"/>
              <w:jc w:val="both"/>
              <w:rPr>
                <w:rFonts w:ascii="GHEA Grapalat" w:hAnsi="GHEA Grapalat"/>
                <w:b/>
                <w:lang w:val="en-US" w:eastAsia="en-US"/>
              </w:rPr>
            </w:pPr>
            <w:r>
              <w:rPr>
                <w:rFonts w:ascii="GHEA Grapalat" w:hAnsi="GHEA Grapalat"/>
                <w:b/>
                <w:lang w:val="en-US" w:eastAsia="en-US"/>
              </w:rPr>
              <w:t>7.</w:t>
            </w: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rsidP="0094211B">
            <w:pPr>
              <w:widowControl w:val="0"/>
              <w:tabs>
                <w:tab w:val="left" w:pos="10620"/>
              </w:tabs>
              <w:spacing w:line="300" w:lineRule="auto"/>
              <w:jc w:val="both"/>
              <w:rPr>
                <w:rFonts w:ascii="GHEA Grapalat" w:hAnsi="GHEA Grapalat" w:cs="Arial Unicode"/>
                <w:b/>
                <w:bCs/>
                <w:lang w:val="hy-AM"/>
              </w:rPr>
            </w:pPr>
            <w:r>
              <w:rPr>
                <w:rFonts w:ascii="GHEA Grapalat" w:hAnsi="GHEA Grapalat" w:cs="Arial Unicode"/>
                <w:b/>
                <w:bCs/>
                <w:lang w:val="hy-AM"/>
              </w:rPr>
              <w:t xml:space="preserve">Կապը ռազմավարական փաստաթղթերի հետ. Հայաստանի վերափոխման </w:t>
            </w:r>
            <w:r>
              <w:rPr>
                <w:rFonts w:ascii="GHEA Grapalat" w:hAnsi="GHEA Grapalat" w:cs="Arial Unicode"/>
                <w:b/>
                <w:bCs/>
                <w:lang w:val="hy-AM"/>
              </w:rPr>
              <w:lastRenderedPageBreak/>
              <w:t>ռազմավարություն 2050, Կառավարության 2021-2026 թթ. ծրագիր, ոլորտային և/կամ այլ ռազմավարություններ</w:t>
            </w:r>
          </w:p>
        </w:tc>
      </w:tr>
      <w:tr w:rsidR="008702AB" w:rsidRPr="00F4210F">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8702AB" w:rsidRDefault="008702AB" w:rsidP="0094211B">
            <w:pPr>
              <w:widowControl w:val="0"/>
              <w:spacing w:line="30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8702AB" w:rsidRDefault="006D481D" w:rsidP="0094211B">
            <w:pPr>
              <w:widowControl w:val="0"/>
              <w:spacing w:line="300" w:lineRule="auto"/>
              <w:ind w:firstLine="356"/>
              <w:jc w:val="both"/>
              <w:rPr>
                <w:rFonts w:ascii="GHEA Grapalat" w:hAnsi="GHEA Grapalat" w:cs="Arial Unicode"/>
                <w:bCs/>
                <w:lang w:val="de-DE"/>
              </w:rPr>
            </w:pPr>
            <w:r>
              <w:rPr>
                <w:rFonts w:ascii="GHEA Grapalat" w:hAnsi="GHEA Grapalat" w:cs="Arial Unicode"/>
                <w:bCs/>
                <w:lang w:val="hy-AM"/>
              </w:rPr>
              <w:t xml:space="preserve"> Նախագիծը մասամբ փոխկապակցված է Հայաստանի Հանրապետության Կառավարության 2021-2026 թվականների ծրագրի հետ և բխում է 4.6 կետի 24-րդ պարբերությունից ` «</w:t>
            </w:r>
            <w:r>
              <w:rPr>
                <w:rFonts w:ascii="GHEA Grapalat" w:hAnsi="GHEA Grapalat"/>
                <w:color w:val="000000"/>
                <w:lang w:val="hy-AM"/>
              </w:rPr>
              <w:t>Ներդրվելու է հաշմանդամության գնահատման նոր մոդել՝ հիմնված անձի կարիքների բազմակողմանի գնահատման վրա</w:t>
            </w:r>
            <w:r>
              <w:rPr>
                <w:rFonts w:ascii="GHEA Grapalat" w:hAnsi="GHEA Grapalat" w:cs="Arial Unicode"/>
                <w:bCs/>
                <w:lang w:val="hy-AM"/>
              </w:rPr>
              <w:t>»։</w:t>
            </w:r>
          </w:p>
        </w:tc>
      </w:tr>
    </w:tbl>
    <w:p w:rsidR="008702AB" w:rsidRDefault="008702AB" w:rsidP="0094211B">
      <w:pPr>
        <w:widowControl w:val="0"/>
        <w:spacing w:line="300" w:lineRule="auto"/>
        <w:rPr>
          <w:rFonts w:ascii="GHEA Grapalat" w:hAnsi="GHEA Grapalat"/>
          <w:lang w:val="hy-AM"/>
        </w:rPr>
      </w:pPr>
    </w:p>
    <w:sectPr w:rsidR="008702AB">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378EE"/>
    <w:multiLevelType w:val="hybridMultilevel"/>
    <w:tmpl w:val="3408A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C5227"/>
    <w:multiLevelType w:val="hybridMultilevel"/>
    <w:tmpl w:val="A000C266"/>
    <w:lvl w:ilvl="0" w:tplc="04090011">
      <w:start w:val="1"/>
      <w:numFmt w:val="decimal"/>
      <w:lvlText w:val="%1)"/>
      <w:lvlJc w:val="left"/>
      <w:pPr>
        <w:ind w:left="6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291E96"/>
    <w:multiLevelType w:val="hybridMultilevel"/>
    <w:tmpl w:val="483EEB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8B2A01"/>
    <w:multiLevelType w:val="hybridMultilevel"/>
    <w:tmpl w:val="380A5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6"/>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2AB"/>
    <w:rsid w:val="002829C9"/>
    <w:rsid w:val="005A40D2"/>
    <w:rsid w:val="006D481D"/>
    <w:rsid w:val="00866A41"/>
    <w:rsid w:val="008702AB"/>
    <w:rsid w:val="00895936"/>
    <w:rsid w:val="0094211B"/>
    <w:rsid w:val="009874DC"/>
    <w:rsid w:val="00BC0B6B"/>
    <w:rsid w:val="00D748DD"/>
    <w:rsid w:val="00E7078E"/>
    <w:rsid w:val="00F42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0C587"/>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56B74-5044-45DA-A092-86A7A766A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https:/mul2-mss.gov.am/tasks/1633080/oneclick/Himnavorum-1035.docx?token=96dc4ea5d82e7684be3d7a5c86ad7be6</cp:keywords>
  <dc:description/>
  <cp:lastModifiedBy>Arthur.Kesoyan</cp:lastModifiedBy>
  <cp:revision>5</cp:revision>
  <dcterms:created xsi:type="dcterms:W3CDTF">2023-05-04T08:19:00Z</dcterms:created>
  <dcterms:modified xsi:type="dcterms:W3CDTF">2023-05-04T08:22:00Z</dcterms:modified>
</cp:coreProperties>
</file>