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1B4" w:rsidRPr="000E5F35" w:rsidRDefault="00A7768D" w:rsidP="00A7768D">
      <w:pPr>
        <w:jc w:val="center"/>
        <w:rPr>
          <w:rFonts w:ascii="GHEA Grapalat" w:hAnsi="GHEA Grapalat"/>
          <w:b/>
          <w:sz w:val="24"/>
          <w:szCs w:val="24"/>
          <w:lang w:val="hy-AM"/>
        </w:rPr>
      </w:pPr>
      <w:bookmarkStart w:id="0" w:name="_GoBack"/>
      <w:bookmarkEnd w:id="0"/>
      <w:r w:rsidRPr="000E5F35">
        <w:rPr>
          <w:rFonts w:ascii="GHEA Grapalat" w:hAnsi="GHEA Grapalat"/>
          <w:b/>
          <w:sz w:val="24"/>
          <w:szCs w:val="24"/>
          <w:lang w:val="hy-AM"/>
        </w:rPr>
        <w:t>ՏԵՂԵԿԱՆՔ</w:t>
      </w:r>
    </w:p>
    <w:p w:rsidR="00A7768D" w:rsidRPr="000E5F35" w:rsidRDefault="00A7768D" w:rsidP="00A7768D">
      <w:pPr>
        <w:jc w:val="center"/>
        <w:rPr>
          <w:rFonts w:ascii="GHEA Grapalat" w:hAnsi="GHEA Grapalat"/>
          <w:b/>
          <w:sz w:val="24"/>
          <w:szCs w:val="24"/>
          <w:lang w:val="hy-AM"/>
        </w:rPr>
      </w:pPr>
      <w:r w:rsidRPr="000E5F35">
        <w:rPr>
          <w:rFonts w:ascii="GHEA Grapalat" w:hAnsi="GHEA Grapalat"/>
          <w:b/>
          <w:sz w:val="24"/>
          <w:szCs w:val="24"/>
          <w:lang w:val="hy-AM"/>
        </w:rPr>
        <w:t>«</w:t>
      </w:r>
      <w:r w:rsidR="007779E2" w:rsidRPr="000E5F35">
        <w:rPr>
          <w:rFonts w:ascii="GHEA Grapalat" w:hAnsi="GHEA Grapalat"/>
          <w:b/>
          <w:bCs/>
          <w:color w:val="000000"/>
          <w:sz w:val="24"/>
          <w:szCs w:val="24"/>
          <w:lang w:val="hy-AM"/>
        </w:rPr>
        <w:t xml:space="preserve">Զինվորական ծառայության և զինծառայողի կարգավիճակի մասին  </w:t>
      </w:r>
      <w:r w:rsidRPr="000E5F35">
        <w:rPr>
          <w:rFonts w:ascii="GHEA Grapalat" w:hAnsi="GHEA Grapalat"/>
          <w:b/>
          <w:sz w:val="24"/>
          <w:szCs w:val="24"/>
          <w:lang w:val="hy-AM"/>
        </w:rPr>
        <w:t xml:space="preserve">օրենքում լրացվող </w:t>
      </w:r>
      <w:r w:rsidR="002738B0" w:rsidRPr="000E5F35">
        <w:rPr>
          <w:rFonts w:ascii="GHEA Grapalat" w:hAnsi="GHEA Grapalat"/>
          <w:b/>
          <w:sz w:val="24"/>
          <w:szCs w:val="24"/>
          <w:lang w:val="hy-AM"/>
        </w:rPr>
        <w:t>հոդված</w:t>
      </w:r>
      <w:r w:rsidR="00DB5F53" w:rsidRPr="000E5F35">
        <w:rPr>
          <w:rFonts w:ascii="GHEA Grapalat" w:hAnsi="GHEA Grapalat"/>
          <w:b/>
          <w:sz w:val="24"/>
          <w:szCs w:val="24"/>
          <w:lang w:val="hy-AM"/>
        </w:rPr>
        <w:t>ներ</w:t>
      </w:r>
      <w:r w:rsidRPr="000E5F35">
        <w:rPr>
          <w:rFonts w:ascii="GHEA Grapalat" w:hAnsi="GHEA Grapalat"/>
          <w:b/>
          <w:sz w:val="24"/>
          <w:szCs w:val="24"/>
          <w:lang w:val="hy-AM"/>
        </w:rPr>
        <w:t>ի վերաբերյալ</w:t>
      </w:r>
    </w:p>
    <w:p w:rsidR="00891297" w:rsidRPr="00DB5F53" w:rsidRDefault="00891297" w:rsidP="00C85FF0">
      <w:pPr>
        <w:jc w:val="both"/>
        <w:rPr>
          <w:rFonts w:ascii="GHEA Grapalat" w:hAnsi="GHEA Grapalat"/>
          <w:b/>
          <w:lang w:val="hy-AM"/>
        </w:rPr>
      </w:pPr>
    </w:p>
    <w:tbl>
      <w:tblPr>
        <w:tblW w:w="5000" w:type="pct"/>
        <w:tblCellSpacing w:w="6" w:type="dxa"/>
        <w:shd w:val="clear" w:color="auto" w:fill="FFFFFF"/>
        <w:tblCellMar>
          <w:top w:w="12" w:type="dxa"/>
          <w:left w:w="12" w:type="dxa"/>
          <w:bottom w:w="12" w:type="dxa"/>
          <w:right w:w="12" w:type="dxa"/>
        </w:tblCellMar>
        <w:tblLook w:val="04A0" w:firstRow="1" w:lastRow="0" w:firstColumn="1" w:lastColumn="0" w:noHBand="0" w:noVBand="1"/>
      </w:tblPr>
      <w:tblGrid>
        <w:gridCol w:w="1638"/>
        <w:gridCol w:w="7722"/>
      </w:tblGrid>
      <w:tr w:rsidR="00C85FF0" w:rsidRPr="00DB5F53" w:rsidTr="00C85FF0">
        <w:trPr>
          <w:tblCellSpacing w:w="6" w:type="dxa"/>
        </w:trPr>
        <w:tc>
          <w:tcPr>
            <w:tcW w:w="1620" w:type="dxa"/>
            <w:shd w:val="clear" w:color="auto" w:fill="FFFFFF"/>
            <w:hideMark/>
          </w:tcPr>
          <w:p w:rsidR="00C85FF0" w:rsidRPr="00DB5F53" w:rsidRDefault="00C85FF0" w:rsidP="00C85FF0">
            <w:pPr>
              <w:spacing w:after="0" w:line="240" w:lineRule="auto"/>
              <w:ind w:firstLine="375"/>
              <w:jc w:val="both"/>
              <w:rPr>
                <w:rFonts w:ascii="GHEA Grapalat" w:eastAsia="Times New Roman" w:hAnsi="GHEA Grapalat" w:cs="Times New Roman"/>
                <w:b/>
                <w:bCs/>
                <w:color w:val="000000"/>
                <w:lang w:val="hy-AM"/>
              </w:rPr>
            </w:pPr>
            <w:r w:rsidRPr="00DB5F53">
              <w:rPr>
                <w:rFonts w:ascii="GHEA Grapalat" w:eastAsia="Times New Roman" w:hAnsi="GHEA Grapalat" w:cs="Times New Roman"/>
                <w:b/>
                <w:bCs/>
                <w:color w:val="000000"/>
                <w:lang w:val="hy-AM"/>
              </w:rPr>
              <w:t>Հոդված 11.</w:t>
            </w:r>
          </w:p>
        </w:tc>
        <w:tc>
          <w:tcPr>
            <w:tcW w:w="0" w:type="auto"/>
            <w:shd w:val="clear" w:color="auto" w:fill="FFFFFF"/>
            <w:hideMark/>
          </w:tcPr>
          <w:p w:rsidR="00C85FF0" w:rsidRPr="00DB5F53" w:rsidRDefault="00C85FF0" w:rsidP="00C85FF0">
            <w:pPr>
              <w:spacing w:after="0" w:line="240" w:lineRule="auto"/>
              <w:jc w:val="both"/>
              <w:rPr>
                <w:rFonts w:ascii="GHEA Grapalat" w:eastAsia="Times New Roman" w:hAnsi="GHEA Grapalat" w:cs="Times New Roman"/>
                <w:b/>
                <w:bCs/>
                <w:color w:val="000000"/>
                <w:lang w:val="hy-AM"/>
              </w:rPr>
            </w:pPr>
            <w:r w:rsidRPr="00DB5F53">
              <w:rPr>
                <w:rFonts w:ascii="GHEA Grapalat" w:eastAsia="Times New Roman" w:hAnsi="GHEA Grapalat" w:cs="Times New Roman"/>
                <w:b/>
                <w:bCs/>
                <w:color w:val="000000"/>
                <w:lang w:val="hy-AM"/>
              </w:rPr>
              <w:t>«Լեյտենանտ»</w:t>
            </w:r>
            <w:r w:rsidRPr="00DB5F53">
              <w:rPr>
                <w:rFonts w:ascii="Calibri" w:eastAsia="Times New Roman" w:hAnsi="Calibri" w:cs="Calibri"/>
                <w:b/>
                <w:bCs/>
                <w:color w:val="000000"/>
                <w:lang w:val="hy-AM"/>
              </w:rPr>
              <w:t> </w:t>
            </w:r>
            <w:r w:rsidRPr="00DB5F53">
              <w:rPr>
                <w:rFonts w:ascii="GHEA Grapalat" w:eastAsia="Times New Roman" w:hAnsi="GHEA Grapalat" w:cs="Arial Unicode"/>
                <w:b/>
                <w:bCs/>
                <w:color w:val="000000"/>
                <w:lang w:val="hy-AM"/>
              </w:rPr>
              <w:t>զինվորական</w:t>
            </w:r>
            <w:r w:rsidRPr="00DB5F53">
              <w:rPr>
                <w:rFonts w:ascii="Calibri" w:eastAsia="Times New Roman" w:hAnsi="Calibri" w:cs="Calibri"/>
                <w:b/>
                <w:bCs/>
                <w:color w:val="000000"/>
                <w:lang w:val="hy-AM"/>
              </w:rPr>
              <w:t> </w:t>
            </w:r>
            <w:r w:rsidRPr="00DB5F53">
              <w:rPr>
                <w:rFonts w:ascii="GHEA Grapalat" w:eastAsia="Times New Roman" w:hAnsi="GHEA Grapalat" w:cs="Arial Unicode"/>
                <w:b/>
                <w:bCs/>
                <w:color w:val="000000"/>
                <w:lang w:val="hy-AM"/>
              </w:rPr>
              <w:t>կոչում</w:t>
            </w:r>
            <w:r w:rsidRPr="00DB5F53">
              <w:rPr>
                <w:rFonts w:ascii="GHEA Grapalat" w:eastAsia="Times New Roman" w:hAnsi="GHEA Grapalat" w:cs="Times New Roman"/>
                <w:b/>
                <w:bCs/>
                <w:color w:val="000000"/>
                <w:lang w:val="hy-AM"/>
              </w:rPr>
              <w:t xml:space="preserve"> </w:t>
            </w:r>
            <w:r w:rsidRPr="00DB5F53">
              <w:rPr>
                <w:rFonts w:ascii="GHEA Grapalat" w:eastAsia="Times New Roman" w:hAnsi="GHEA Grapalat" w:cs="Arial Unicode"/>
                <w:b/>
                <w:bCs/>
                <w:color w:val="000000"/>
                <w:lang w:val="hy-AM"/>
              </w:rPr>
              <w:t>շնորհելը</w:t>
            </w:r>
          </w:p>
        </w:tc>
      </w:tr>
    </w:tbl>
    <w:p w:rsidR="00C85FF0" w:rsidRPr="00DB5F53" w:rsidRDefault="00C85FF0" w:rsidP="00C85FF0">
      <w:pPr>
        <w:shd w:val="clear" w:color="auto" w:fill="FFFFFF"/>
        <w:spacing w:after="0" w:line="240" w:lineRule="auto"/>
        <w:ind w:firstLine="375"/>
        <w:jc w:val="both"/>
        <w:rPr>
          <w:rFonts w:ascii="GHEA Grapalat" w:eastAsia="Times New Roman" w:hAnsi="GHEA Grapalat" w:cs="Times New Roman"/>
          <w:color w:val="000000"/>
          <w:lang w:val="hy-AM"/>
        </w:rPr>
      </w:pPr>
      <w:r w:rsidRPr="00DB5F53">
        <w:rPr>
          <w:rFonts w:ascii="Calibri" w:eastAsia="Times New Roman" w:hAnsi="Calibri" w:cs="Calibri"/>
          <w:color w:val="000000"/>
          <w:lang w:val="hy-AM"/>
        </w:rPr>
        <w:t> </w:t>
      </w:r>
    </w:p>
    <w:p w:rsidR="00C85FF0" w:rsidRPr="00DB5F53" w:rsidRDefault="00C85FF0" w:rsidP="00C85FF0">
      <w:pPr>
        <w:shd w:val="clear" w:color="auto" w:fill="FFFFFF"/>
        <w:spacing w:after="0" w:line="240" w:lineRule="auto"/>
        <w:ind w:firstLine="375"/>
        <w:jc w:val="both"/>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1. «Լեյտենանտ»</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կոչում</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շնորհվում</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է</w:t>
      </w:r>
      <w:r w:rsidRPr="00DB5F53">
        <w:rPr>
          <w:rFonts w:ascii="GHEA Grapalat" w:eastAsia="Times New Roman" w:hAnsi="GHEA Grapalat" w:cs="Times New Roman"/>
          <w:color w:val="000000"/>
          <w:lang w:val="hy-AM"/>
        </w:rPr>
        <w:t>`</w:t>
      </w:r>
    </w:p>
    <w:p w:rsidR="00C85FF0" w:rsidRPr="00DB5F53" w:rsidRDefault="00C85FF0" w:rsidP="00C85FF0">
      <w:pPr>
        <w:shd w:val="clear" w:color="auto" w:fill="FFFFFF"/>
        <w:spacing w:after="0" w:line="240" w:lineRule="auto"/>
        <w:ind w:firstLine="375"/>
        <w:jc w:val="both"/>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1) ռազմաուսումնական հաստատություն կամ սպայական դասընթաց ավարտած` սպայական կոչում չունեցող զինծառայողներին, ընդ որում` ռազմաբժշկական բնույթի ռազմաուսումնական հաստատություն ավարտած զինծառայողին «լեյտենանտ»</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կոչում</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շնորհվում</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է</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ինտերնատուրան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ավարտելուց</w:t>
      </w:r>
      <w:r w:rsidRPr="00DB5F53">
        <w:rPr>
          <w:rFonts w:ascii="GHEA Grapalat" w:eastAsia="Times New Roman" w:hAnsi="GHEA Grapalat" w:cs="Times New Roman"/>
          <w:color w:val="000000"/>
          <w:lang w:val="hy-AM"/>
        </w:rPr>
        <w:t xml:space="preserve"> </w:t>
      </w:r>
      <w:r w:rsidRPr="00DB5F53">
        <w:rPr>
          <w:rFonts w:ascii="GHEA Grapalat" w:hAnsi="GHEA Grapalat"/>
          <w:highlight w:val="green"/>
          <w:lang w:val="hy-AM"/>
        </w:rPr>
        <w:t>և սահմանված կարգով անհատական լիցենզիա ստանալուց</w:t>
      </w:r>
      <w:r w:rsidRPr="00DB5F53">
        <w:rPr>
          <w:rFonts w:ascii="GHEA Grapalat" w:eastAsia="Times New Roman" w:hAnsi="GHEA Grapalat" w:cs="Arial Unicode"/>
          <w:color w:val="000000"/>
          <w:lang w:val="hy-AM"/>
        </w:rPr>
        <w:t xml:space="preserve"> հետո</w:t>
      </w:r>
      <w:r w:rsidRPr="00DB5F53">
        <w:rPr>
          <w:rFonts w:ascii="GHEA Grapalat" w:eastAsia="Times New Roman" w:hAnsi="GHEA Grapalat" w:cs="Times New Roman"/>
          <w:color w:val="000000"/>
          <w:lang w:val="hy-AM"/>
        </w:rPr>
        <w:t>.</w:t>
      </w:r>
    </w:p>
    <w:p w:rsidR="00C85FF0" w:rsidRPr="00DB5F53" w:rsidRDefault="00C85FF0" w:rsidP="00C85FF0">
      <w:pPr>
        <w:shd w:val="clear" w:color="auto" w:fill="FFFFFF"/>
        <w:spacing w:after="0" w:line="240" w:lineRule="auto"/>
        <w:ind w:firstLine="375"/>
        <w:jc w:val="both"/>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2) բարձրագույն ուսումնական հաստատություններում սովորելու ընթացքում ռազմական պատրաստություն անցած քաղաքացիներին` սույն օրենքով սահմանված կարգով պարտադիր</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զորակոչվելուց</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հետո</w:t>
      </w:r>
      <w:r w:rsidRPr="00DB5F53">
        <w:rPr>
          <w:rFonts w:ascii="GHEA Grapalat" w:eastAsia="Times New Roman" w:hAnsi="GHEA Grapalat" w:cs="Times New Roman"/>
          <w:color w:val="000000"/>
          <w:lang w:val="hy-AM"/>
        </w:rPr>
        <w:t>.</w:t>
      </w:r>
    </w:p>
    <w:p w:rsidR="00C85FF0" w:rsidRPr="00DB5F53" w:rsidRDefault="00C85FF0" w:rsidP="00C85FF0">
      <w:pPr>
        <w:shd w:val="clear" w:color="auto" w:fill="FFFFFF"/>
        <w:spacing w:after="0" w:line="240" w:lineRule="auto"/>
        <w:ind w:firstLine="375"/>
        <w:jc w:val="both"/>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3) սպայական պաշտոնի նշանակված բարձրագույն կրթություն ունեցող զինծառայողներին.</w:t>
      </w:r>
    </w:p>
    <w:p w:rsidR="00C85FF0" w:rsidRPr="00DB5F53" w:rsidRDefault="00C85FF0" w:rsidP="00C85FF0">
      <w:pPr>
        <w:shd w:val="clear" w:color="auto" w:fill="FFFFFF"/>
        <w:spacing w:after="0" w:line="240" w:lineRule="auto"/>
        <w:ind w:firstLine="375"/>
        <w:jc w:val="both"/>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4) պահեստազորում հաշվառված և բարձրագույն կրթություն ունեցող քաղաքացիներին` պահեստազորային պատրաստության շրջանակներում կազմակերպվող միջոցառումներին մասնակցելուց հետո:</w:t>
      </w:r>
    </w:p>
    <w:p w:rsidR="00DB5F53" w:rsidRPr="00DB5F53" w:rsidRDefault="00DB5F53" w:rsidP="00C85FF0">
      <w:pPr>
        <w:shd w:val="clear" w:color="auto" w:fill="FFFFFF"/>
        <w:spacing w:after="0" w:line="240" w:lineRule="auto"/>
        <w:ind w:firstLine="375"/>
        <w:jc w:val="both"/>
        <w:rPr>
          <w:rFonts w:ascii="GHEA Grapalat" w:eastAsia="Times New Roman" w:hAnsi="GHEA Grapalat" w:cs="Times New Roman"/>
          <w:color w:val="000000"/>
          <w:lang w:val="hy-AM"/>
        </w:rPr>
      </w:pPr>
    </w:p>
    <w:p w:rsidR="00DB5F53" w:rsidRPr="00DB5F53" w:rsidRDefault="00DB5F53" w:rsidP="00C85FF0">
      <w:pPr>
        <w:shd w:val="clear" w:color="auto" w:fill="FFFFFF"/>
        <w:spacing w:after="0" w:line="240" w:lineRule="auto"/>
        <w:ind w:firstLine="375"/>
        <w:jc w:val="both"/>
        <w:rPr>
          <w:rFonts w:ascii="GHEA Grapalat" w:eastAsia="Times New Roman" w:hAnsi="GHEA Grapalat" w:cs="Times New Roman"/>
          <w:color w:val="000000"/>
          <w:lang w:val="hy-AM"/>
        </w:rPr>
      </w:pPr>
    </w:p>
    <w:tbl>
      <w:tblPr>
        <w:tblW w:w="5000" w:type="pct"/>
        <w:tblCellSpacing w:w="6" w:type="dxa"/>
        <w:tblCellMar>
          <w:top w:w="12" w:type="dxa"/>
          <w:left w:w="12" w:type="dxa"/>
          <w:bottom w:w="12" w:type="dxa"/>
          <w:right w:w="12" w:type="dxa"/>
        </w:tblCellMar>
        <w:tblLook w:val="04A0" w:firstRow="1" w:lastRow="0" w:firstColumn="1" w:lastColumn="0" w:noHBand="0" w:noVBand="1"/>
      </w:tblPr>
      <w:tblGrid>
        <w:gridCol w:w="1638"/>
        <w:gridCol w:w="7722"/>
      </w:tblGrid>
      <w:tr w:rsidR="00DB5F53" w:rsidRPr="006825F8" w:rsidTr="00DB5F53">
        <w:trPr>
          <w:tblCellSpacing w:w="6" w:type="dxa"/>
        </w:trPr>
        <w:tc>
          <w:tcPr>
            <w:tcW w:w="1620" w:type="dxa"/>
            <w:hideMark/>
          </w:tcPr>
          <w:p w:rsidR="00DB5F53" w:rsidRPr="00DB5F53" w:rsidRDefault="00DB5F53" w:rsidP="00DB5F53">
            <w:pPr>
              <w:spacing w:after="0" w:line="240" w:lineRule="auto"/>
              <w:jc w:val="center"/>
              <w:rPr>
                <w:rFonts w:ascii="GHEA Grapalat" w:eastAsia="Times New Roman" w:hAnsi="GHEA Grapalat" w:cs="Times New Roman"/>
                <w:lang w:val="hy-AM"/>
              </w:rPr>
            </w:pPr>
            <w:r w:rsidRPr="00DB5F53">
              <w:rPr>
                <w:rFonts w:ascii="GHEA Grapalat" w:eastAsia="Times New Roman" w:hAnsi="GHEA Grapalat" w:cs="Times New Roman"/>
                <w:b/>
                <w:bCs/>
                <w:lang w:val="hy-AM"/>
              </w:rPr>
              <w:t>Հոդված 54.</w:t>
            </w:r>
          </w:p>
        </w:tc>
        <w:tc>
          <w:tcPr>
            <w:tcW w:w="0" w:type="auto"/>
            <w:hideMark/>
          </w:tcPr>
          <w:p w:rsidR="00DB5F53" w:rsidRPr="00DB5F53" w:rsidRDefault="00DB5F53" w:rsidP="00DB5F53">
            <w:pPr>
              <w:spacing w:after="0" w:line="240" w:lineRule="auto"/>
              <w:rPr>
                <w:rFonts w:ascii="GHEA Grapalat" w:eastAsia="Times New Roman" w:hAnsi="GHEA Grapalat" w:cs="Times New Roman"/>
                <w:lang w:val="hy-AM"/>
              </w:rPr>
            </w:pPr>
            <w:r w:rsidRPr="00DB5F53">
              <w:rPr>
                <w:rFonts w:ascii="GHEA Grapalat" w:eastAsia="Times New Roman" w:hAnsi="GHEA Grapalat" w:cs="Times New Roman"/>
                <w:b/>
                <w:bCs/>
                <w:lang w:val="hy-AM"/>
              </w:rPr>
              <w:t>Պայմանագրային զինծառայողին</w:t>
            </w:r>
            <w:r w:rsidRPr="00DB5F53">
              <w:rPr>
                <w:rFonts w:ascii="Calibri" w:eastAsia="Times New Roman" w:hAnsi="Calibri" w:cs="Calibri"/>
                <w:b/>
                <w:bCs/>
                <w:lang w:val="hy-AM"/>
              </w:rPr>
              <w:t> </w:t>
            </w:r>
            <w:r w:rsidRPr="00DB5F53">
              <w:rPr>
                <w:rFonts w:ascii="GHEA Grapalat" w:eastAsia="Times New Roman" w:hAnsi="GHEA Grapalat" w:cs="Arial Unicode"/>
                <w:b/>
                <w:bCs/>
                <w:lang w:val="hy-AM"/>
              </w:rPr>
              <w:t>զինվորական</w:t>
            </w:r>
            <w:r w:rsidRPr="00DB5F53">
              <w:rPr>
                <w:rFonts w:ascii="Calibri" w:eastAsia="Times New Roman" w:hAnsi="Calibri" w:cs="Calibri"/>
                <w:b/>
                <w:bCs/>
                <w:lang w:val="hy-AM"/>
              </w:rPr>
              <w:t> </w:t>
            </w:r>
            <w:r w:rsidRPr="00DB5F53">
              <w:rPr>
                <w:rFonts w:ascii="GHEA Grapalat" w:eastAsia="Times New Roman" w:hAnsi="GHEA Grapalat" w:cs="Arial Unicode"/>
                <w:b/>
                <w:bCs/>
                <w:lang w:val="hy-AM"/>
              </w:rPr>
              <w:t>ծառայությունից</w:t>
            </w:r>
            <w:r w:rsidRPr="00DB5F53">
              <w:rPr>
                <w:rFonts w:ascii="GHEA Grapalat" w:eastAsia="Times New Roman" w:hAnsi="GHEA Grapalat" w:cs="Times New Roman"/>
                <w:b/>
                <w:bCs/>
                <w:lang w:val="hy-AM"/>
              </w:rPr>
              <w:t xml:space="preserve"> </w:t>
            </w:r>
            <w:r w:rsidRPr="00DB5F53">
              <w:rPr>
                <w:rFonts w:ascii="GHEA Grapalat" w:eastAsia="Times New Roman" w:hAnsi="GHEA Grapalat" w:cs="Arial Unicode"/>
                <w:b/>
                <w:bCs/>
                <w:lang w:val="hy-AM"/>
              </w:rPr>
              <w:t>արձակելու</w:t>
            </w:r>
            <w:r w:rsidRPr="00DB5F53">
              <w:rPr>
                <w:rFonts w:ascii="GHEA Grapalat" w:eastAsia="Times New Roman" w:hAnsi="GHEA Grapalat" w:cs="Times New Roman"/>
                <w:b/>
                <w:bCs/>
                <w:lang w:val="hy-AM"/>
              </w:rPr>
              <w:t xml:space="preserve"> </w:t>
            </w:r>
            <w:r w:rsidRPr="00DB5F53">
              <w:rPr>
                <w:rFonts w:ascii="GHEA Grapalat" w:eastAsia="Times New Roman" w:hAnsi="GHEA Grapalat" w:cs="Arial Unicode"/>
                <w:b/>
                <w:bCs/>
                <w:lang w:val="hy-AM"/>
              </w:rPr>
              <w:t>հիմքերը</w:t>
            </w:r>
          </w:p>
        </w:tc>
      </w:tr>
    </w:tbl>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Calibri" w:eastAsia="Times New Roman" w:hAnsi="Calibri" w:cs="Calibri"/>
          <w:color w:val="000000"/>
          <w:lang w:val="hy-AM"/>
        </w:rPr>
        <w:t> </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1. Պայմանագրային զինծառայողը</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ծառայությունից</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արձակվում</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է</w:t>
      </w:r>
      <w:r w:rsidRPr="00DB5F53">
        <w:rPr>
          <w:rFonts w:ascii="GHEA Grapalat" w:eastAsia="Times New Roman" w:hAnsi="GHEA Grapalat" w:cs="Times New Roman"/>
          <w:color w:val="000000"/>
          <w:lang w:val="hy-AM"/>
        </w:rPr>
        <w:t>`</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1) երկարամյա</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կենսաթոշակի</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իրավունք</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ձեռք</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բերելիս</w:t>
      </w:r>
      <w:r w:rsidRPr="00DB5F53">
        <w:rPr>
          <w:rFonts w:ascii="GHEA Grapalat" w:eastAsia="Times New Roman" w:hAnsi="GHEA Grapalat" w:cs="Times New Roman"/>
          <w:color w:val="000000"/>
          <w:lang w:val="hy-AM"/>
        </w:rPr>
        <w:t>.</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2)</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մեջ</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գտնվելու</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սահմանային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տարիքը</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լրանալիս</w:t>
      </w:r>
      <w:r w:rsidRPr="00DB5F53">
        <w:rPr>
          <w:rFonts w:ascii="GHEA Grapalat" w:eastAsia="Times New Roman" w:hAnsi="GHEA Grapalat" w:cs="Times New Roman"/>
          <w:color w:val="000000"/>
          <w:lang w:val="hy-AM"/>
        </w:rPr>
        <w:t>.</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3) պայմանագրի ժամկետը լրանալիս.</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4) առողջական վիճակի պատճառով</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համար</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ոչ</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պիտանի</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ճանաչվելիս</w:t>
      </w:r>
      <w:r w:rsidRPr="00DB5F53">
        <w:rPr>
          <w:rFonts w:ascii="GHEA Grapalat" w:eastAsia="Times New Roman" w:hAnsi="GHEA Grapalat" w:cs="Times New Roman"/>
          <w:color w:val="000000"/>
          <w:lang w:val="hy-AM"/>
        </w:rPr>
        <w:t>.</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5) հաստիքների կրճատման, այդ թվում` ստորաբաժանման լուծարման դեպքում, եթե առկա չէ թափուր այլ</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պաշտոն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կամ</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զինծառայողը</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համաձայն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չէ</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նշանակվելու</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այլ</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պաշտոնի</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և</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չունի</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սույն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օրենքով</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սահմանված</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պարտադիր</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չծառայած</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ժամկետ</w:t>
      </w:r>
      <w:r w:rsidRPr="00DB5F53">
        <w:rPr>
          <w:rFonts w:ascii="GHEA Grapalat" w:eastAsia="Times New Roman" w:hAnsi="GHEA Grapalat" w:cs="Times New Roman"/>
          <w:color w:val="000000"/>
          <w:lang w:val="hy-AM"/>
        </w:rPr>
        <w:t>.</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6) սույն օրենքի 41-րդ հոդվածի 1-ին մասի 1-ին և 2-րդ կետերով նախատեսված կադրերի տրամադրության տակ գտնվելու ժամկետը լրանալու դեպքում, եթե առկա չէ թափուր այլ</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պաշտոն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կամ</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զինծառայողը</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համաձայն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չէ</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նշանակվելու</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այլ</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պաշտոնի</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և</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չունի</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սույն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օրենքով</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սահմանվ</w:t>
      </w:r>
      <w:r w:rsidRPr="00DB5F53">
        <w:rPr>
          <w:rFonts w:ascii="GHEA Grapalat" w:eastAsia="Times New Roman" w:hAnsi="GHEA Grapalat" w:cs="Times New Roman"/>
          <w:color w:val="000000"/>
          <w:lang w:val="hy-AM"/>
        </w:rPr>
        <w:t>ած պարտադիր</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չծառայած</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ժամկետ</w:t>
      </w:r>
      <w:r w:rsidRPr="00DB5F53">
        <w:rPr>
          <w:rFonts w:ascii="GHEA Grapalat" w:eastAsia="Times New Roman" w:hAnsi="GHEA Grapalat" w:cs="Times New Roman"/>
          <w:color w:val="000000"/>
          <w:lang w:val="hy-AM"/>
        </w:rPr>
        <w:t>.</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lastRenderedPageBreak/>
        <w:t>7) «զինվորական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ծառայությունից</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արձակում»</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կարգապահական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տույժ</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կիրառելիս</w:t>
      </w:r>
      <w:r w:rsidRPr="00DB5F53">
        <w:rPr>
          <w:rFonts w:ascii="GHEA Grapalat" w:eastAsia="Times New Roman" w:hAnsi="GHEA Grapalat" w:cs="Times New Roman"/>
          <w:color w:val="000000"/>
          <w:lang w:val="hy-AM"/>
        </w:rPr>
        <w:t>.</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8) մինչև պայմանագրի ժամկետը լրանալը</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ծառայությունից</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արձակվելու</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զեկուցագիր</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ներկայացնելիս</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եթե</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չունի</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սույն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օրենքով</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սահմանված</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պ</w:t>
      </w:r>
      <w:r w:rsidRPr="00DB5F53">
        <w:rPr>
          <w:rFonts w:ascii="GHEA Grapalat" w:eastAsia="Times New Roman" w:hAnsi="GHEA Grapalat" w:cs="Times New Roman"/>
          <w:color w:val="000000"/>
          <w:lang w:val="hy-AM"/>
        </w:rPr>
        <w:t>արտադիր</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չծառայած</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ժամկետ</w:t>
      </w:r>
      <w:r w:rsidRPr="00DB5F53">
        <w:rPr>
          <w:rFonts w:ascii="GHEA Grapalat" w:eastAsia="Times New Roman" w:hAnsi="GHEA Grapalat" w:cs="Times New Roman"/>
          <w:color w:val="000000"/>
          <w:lang w:val="hy-AM"/>
        </w:rPr>
        <w:t>.</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 xml:space="preserve">9) ռազմաուսումնական հաստատությունից կամ սպայական կամ սերժանտական դասընթացներից կամ ակադեմիական ուսումնառությունից կամ պետական լիազոր մարմնի պատվերով միջին մասնագիտական կամ բարձրագույն կամ հետբուհական ուսումնական հաստատությունից (այսուհետ՝ ուսումնառություն) իր դիմումի համաձայն ազատվելիս կամ անբավարար առաջադիմության կամ անկարգապահության հիմքով հեռացվելիս, </w:t>
      </w:r>
      <w:r w:rsidRPr="00DB5F53">
        <w:rPr>
          <w:rFonts w:ascii="GHEA Grapalat" w:hAnsi="GHEA Grapalat"/>
          <w:highlight w:val="green"/>
          <w:lang w:val="hy-AM"/>
        </w:rPr>
        <w:t>կամ սահմանված կարգով անհատական լիցենզա չստանալու դեպքում</w:t>
      </w:r>
      <w:r w:rsidR="000E5F35">
        <w:rPr>
          <w:rFonts w:ascii="GHEA Grapalat" w:hAnsi="GHEA Grapalat"/>
          <w:lang w:val="hy-AM"/>
        </w:rPr>
        <w:t>,</w:t>
      </w:r>
      <w:r w:rsidRPr="00DB5F53">
        <w:rPr>
          <w:rFonts w:ascii="GHEA Grapalat" w:eastAsia="Times New Roman" w:hAnsi="GHEA Grapalat" w:cs="Times New Roman"/>
          <w:color w:val="000000"/>
          <w:lang w:val="hy-AM"/>
        </w:rPr>
        <w:t xml:space="preserve"> եթե չունի սույն օրենքով սահմանված պարտադիր</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չծառայած</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ժամկետ</w:t>
      </w:r>
      <w:r w:rsidRPr="00DB5F53">
        <w:rPr>
          <w:rFonts w:ascii="GHEA Grapalat" w:eastAsia="Times New Roman" w:hAnsi="GHEA Grapalat" w:cs="Times New Roman"/>
          <w:color w:val="000000"/>
          <w:lang w:val="hy-AM"/>
        </w:rPr>
        <w:t>.</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10) դատարանի` օրինական ուժի մեջ մտած դատավճռով ազատազրկման դատապարտվելու հիման վրա պատիժ կրելիս կամ</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կոչումից</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զրկվելիս</w:t>
      </w:r>
      <w:r w:rsidRPr="00DB5F53">
        <w:rPr>
          <w:rFonts w:ascii="GHEA Grapalat" w:eastAsia="Times New Roman" w:hAnsi="GHEA Grapalat" w:cs="Times New Roman"/>
          <w:color w:val="000000"/>
          <w:lang w:val="hy-AM"/>
        </w:rPr>
        <w:t>.</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11) զոհվելու (մահանալու) կամ դատական կարգով անհայտ բացակայող կամ մահացած ճանաչվելու դեպքում:</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2. Սույն հոդվածի 1-ին մասի 1-3-րդ կետերի հիման վրա պայմանագրային զինծառայողն արձակվում է</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w:t>
      </w:r>
      <w:r w:rsidRPr="00DB5F53">
        <w:rPr>
          <w:rFonts w:ascii="GHEA Grapalat" w:eastAsia="Times New Roman" w:hAnsi="GHEA Grapalat" w:cs="Times New Roman"/>
          <w:color w:val="000000"/>
          <w:lang w:val="hy-AM"/>
        </w:rPr>
        <w:t>ւթյունից, եթե սույն օրենքով սահմանված կարգով նրա հետ չի կնքվում հերթական պայմանագիր:</w:t>
      </w:r>
    </w:p>
    <w:p w:rsidR="00DB5F53" w:rsidRPr="00DB5F53" w:rsidRDefault="00DB5F53" w:rsidP="00DB5F53">
      <w:pPr>
        <w:shd w:val="clear" w:color="auto" w:fill="FFFFFF"/>
        <w:spacing w:after="0" w:line="240" w:lineRule="auto"/>
        <w:ind w:firstLine="375"/>
        <w:rPr>
          <w:rFonts w:ascii="GHEA Grapalat" w:eastAsia="Times New Roman" w:hAnsi="GHEA Grapalat" w:cs="Times New Roman"/>
          <w:color w:val="000000"/>
          <w:lang w:val="hy-AM"/>
        </w:rPr>
      </w:pPr>
      <w:r w:rsidRPr="00DB5F53">
        <w:rPr>
          <w:rFonts w:ascii="GHEA Grapalat" w:eastAsia="Times New Roman" w:hAnsi="GHEA Grapalat" w:cs="Times New Roman"/>
          <w:color w:val="000000"/>
          <w:lang w:val="hy-AM"/>
        </w:rPr>
        <w:t>3. Սույն օրենքի 32-րդ հոդվածի 3-րդ մասով սահմանված ժամկետներում հետուսումնական պայմանագրային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ծառայություն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անցնելու</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պարտավորություն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ունեցող</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պայմանագրային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զինծառա</w:t>
      </w:r>
      <w:r w:rsidRPr="00DB5F53">
        <w:rPr>
          <w:rFonts w:ascii="GHEA Grapalat" w:eastAsia="Times New Roman" w:hAnsi="GHEA Grapalat" w:cs="Times New Roman"/>
          <w:color w:val="000000"/>
          <w:lang w:val="hy-AM"/>
        </w:rPr>
        <w:t>յողների համար սույն հոդվածի 1-ին մասի 1-ին, 5-8-րդ կետերով սահմանված հիմքերով հետուսումնական պայմանագրային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ընթացքում</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իսկ</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սույն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հոդվածի</w:t>
      </w:r>
      <w:r w:rsidRPr="00DB5F53">
        <w:rPr>
          <w:rFonts w:ascii="GHEA Grapalat" w:eastAsia="Times New Roman" w:hAnsi="GHEA Grapalat" w:cs="Times New Roman"/>
          <w:color w:val="000000"/>
          <w:lang w:val="hy-AM"/>
        </w:rPr>
        <w:t xml:space="preserve"> 1-</w:t>
      </w:r>
      <w:r w:rsidRPr="00DB5F53">
        <w:rPr>
          <w:rFonts w:ascii="GHEA Grapalat" w:eastAsia="Times New Roman" w:hAnsi="GHEA Grapalat" w:cs="Arial Unicode"/>
          <w:color w:val="000000"/>
          <w:lang w:val="hy-AM"/>
        </w:rPr>
        <w:t>ին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մասի</w:t>
      </w:r>
      <w:r w:rsidRPr="00DB5F53">
        <w:rPr>
          <w:rFonts w:ascii="GHEA Grapalat" w:eastAsia="Times New Roman" w:hAnsi="GHEA Grapalat" w:cs="Times New Roman"/>
          <w:color w:val="000000"/>
          <w:lang w:val="hy-AM"/>
        </w:rPr>
        <w:t xml:space="preserve"> 9-</w:t>
      </w:r>
      <w:r w:rsidRPr="00DB5F53">
        <w:rPr>
          <w:rFonts w:ascii="GHEA Grapalat" w:eastAsia="Times New Roman" w:hAnsi="GHEA Grapalat" w:cs="Arial Unicode"/>
          <w:color w:val="000000"/>
          <w:lang w:val="hy-AM"/>
        </w:rPr>
        <w:t>րդ</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կետով</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սահմանված</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հիմքով՝</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ուսումնառության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ընթացքում</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պայմանագրային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w:t>
      </w:r>
      <w:r w:rsidRPr="00DB5F53">
        <w:rPr>
          <w:rFonts w:ascii="GHEA Grapalat" w:eastAsia="Times New Roman" w:hAnsi="GHEA Grapalat" w:cs="Times New Roman"/>
          <w:color w:val="000000"/>
          <w:lang w:val="hy-AM"/>
        </w:rPr>
        <w:t>ւթյունից արձակելիս ծագում է Հայաստանի Հանրապետության քաղաքացիական օրենսգրքի 369-րդ հոդվածով նախատեսված պարտավորությունն անպատշաճ կատարելու համար իրավական հետևանք՝ հետուսումնական պայմանագրային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յուրաքանչյուր</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լրիվ</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չծառայած</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տարվա</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դիմաց</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ա</w:t>
      </w:r>
      <w:r w:rsidRPr="00DB5F53">
        <w:rPr>
          <w:rFonts w:ascii="GHEA Grapalat" w:eastAsia="Times New Roman" w:hAnsi="GHEA Grapalat" w:cs="Times New Roman"/>
          <w:color w:val="000000"/>
          <w:lang w:val="hy-AM"/>
        </w:rPr>
        <w:t>մսական նվազագույն աշխատավարձի 1000-ապատիկի չափով տուժանքի ձևով: Սույն մասով սահմանված իրավական հետևանքի կիրառման կարգը սահմանում է Հայաստանի Հանրապետության կառավարությունը:</w:t>
      </w:r>
    </w:p>
    <w:p w:rsidR="00891297" w:rsidRPr="00DB5F53" w:rsidRDefault="00DB5F53" w:rsidP="006825F8">
      <w:pPr>
        <w:shd w:val="clear" w:color="auto" w:fill="FFFFFF"/>
        <w:spacing w:after="0" w:line="240" w:lineRule="auto"/>
        <w:ind w:firstLine="375"/>
        <w:rPr>
          <w:rFonts w:ascii="GHEA Grapalat" w:hAnsi="GHEA Grapalat"/>
          <w:b/>
          <w:lang w:val="hy-AM"/>
        </w:rPr>
      </w:pPr>
      <w:r w:rsidRPr="00DB5F53">
        <w:rPr>
          <w:rFonts w:ascii="GHEA Grapalat" w:eastAsia="Times New Roman" w:hAnsi="GHEA Grapalat" w:cs="Times New Roman"/>
          <w:color w:val="000000"/>
          <w:lang w:val="hy-AM"/>
        </w:rPr>
        <w:t>4. Պարտադիր</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ընթացքում</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սույն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օրենքով</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սահմանված</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կարգով</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պայմանա</w:t>
      </w:r>
      <w:r w:rsidRPr="00DB5F53">
        <w:rPr>
          <w:rFonts w:ascii="GHEA Grapalat" w:eastAsia="Times New Roman" w:hAnsi="GHEA Grapalat" w:cs="Times New Roman"/>
          <w:color w:val="000000"/>
          <w:lang w:val="hy-AM"/>
        </w:rPr>
        <w:t>գրային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ծառայություն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անցնելու</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պայմանագիր</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կնքած</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պայմանագրային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զինծառայողը</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սույն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հոդվածի</w:t>
      </w:r>
      <w:r w:rsidRPr="00DB5F53">
        <w:rPr>
          <w:rFonts w:ascii="GHEA Grapalat" w:eastAsia="Times New Roman" w:hAnsi="GHEA Grapalat" w:cs="Times New Roman"/>
          <w:color w:val="000000"/>
          <w:lang w:val="hy-AM"/>
        </w:rPr>
        <w:t xml:space="preserve"> 1-</w:t>
      </w:r>
      <w:r w:rsidRPr="00DB5F53">
        <w:rPr>
          <w:rFonts w:ascii="GHEA Grapalat" w:eastAsia="Times New Roman" w:hAnsi="GHEA Grapalat" w:cs="Arial Unicode"/>
          <w:color w:val="000000"/>
          <w:lang w:val="hy-AM"/>
        </w:rPr>
        <w:t>ին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մասի</w:t>
      </w:r>
      <w:r w:rsidRPr="00DB5F53">
        <w:rPr>
          <w:rFonts w:ascii="GHEA Grapalat" w:eastAsia="Times New Roman" w:hAnsi="GHEA Grapalat" w:cs="Times New Roman"/>
          <w:color w:val="000000"/>
          <w:lang w:val="hy-AM"/>
        </w:rPr>
        <w:t xml:space="preserve"> 5-</w:t>
      </w:r>
      <w:r w:rsidRPr="00DB5F53">
        <w:rPr>
          <w:rFonts w:ascii="GHEA Grapalat" w:eastAsia="Times New Roman" w:hAnsi="GHEA Grapalat" w:cs="Arial Unicode"/>
          <w:color w:val="000000"/>
          <w:lang w:val="hy-AM"/>
        </w:rPr>
        <w:t>րդ</w:t>
      </w:r>
      <w:r w:rsidRPr="00DB5F53">
        <w:rPr>
          <w:rFonts w:ascii="GHEA Grapalat" w:eastAsia="Times New Roman" w:hAnsi="GHEA Grapalat" w:cs="Times New Roman"/>
          <w:color w:val="000000"/>
          <w:lang w:val="hy-AM"/>
        </w:rPr>
        <w:t>, 6-</w:t>
      </w:r>
      <w:r w:rsidRPr="00DB5F53">
        <w:rPr>
          <w:rFonts w:ascii="GHEA Grapalat" w:eastAsia="Times New Roman" w:hAnsi="GHEA Grapalat" w:cs="Arial Unicode"/>
          <w:color w:val="000000"/>
          <w:lang w:val="hy-AM"/>
        </w:rPr>
        <w:t>րդ</w:t>
      </w:r>
      <w:r w:rsidRPr="00DB5F53">
        <w:rPr>
          <w:rFonts w:ascii="GHEA Grapalat" w:eastAsia="Times New Roman" w:hAnsi="GHEA Grapalat" w:cs="Times New Roman"/>
          <w:color w:val="000000"/>
          <w:lang w:val="hy-AM"/>
        </w:rPr>
        <w:t>, 8-</w:t>
      </w:r>
      <w:r w:rsidRPr="00DB5F53">
        <w:rPr>
          <w:rFonts w:ascii="GHEA Grapalat" w:eastAsia="Times New Roman" w:hAnsi="GHEA Grapalat" w:cs="Arial Unicode"/>
          <w:color w:val="000000"/>
          <w:lang w:val="hy-AM"/>
        </w:rPr>
        <w:t>րդ</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և</w:t>
      </w:r>
      <w:r w:rsidRPr="00DB5F53">
        <w:rPr>
          <w:rFonts w:ascii="GHEA Grapalat" w:eastAsia="Times New Roman" w:hAnsi="GHEA Grapalat" w:cs="Times New Roman"/>
          <w:color w:val="000000"/>
          <w:lang w:val="hy-AM"/>
        </w:rPr>
        <w:t xml:space="preserve"> 9-</w:t>
      </w:r>
      <w:r w:rsidRPr="00DB5F53">
        <w:rPr>
          <w:rFonts w:ascii="GHEA Grapalat" w:eastAsia="Times New Roman" w:hAnsi="GHEA Grapalat" w:cs="Arial Unicode"/>
          <w:color w:val="000000"/>
          <w:lang w:val="hy-AM"/>
        </w:rPr>
        <w:t>րդ</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կետերով</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նախատեսված</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հիմքերի</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առկայության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դեպքում</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ուղարկվում</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է</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պարտադիր</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զինվորական</w:t>
      </w:r>
      <w:r w:rsidRPr="00DB5F53">
        <w:rPr>
          <w:rFonts w:ascii="Calibri" w:eastAsia="Times New Roman" w:hAnsi="Calibri" w:cs="Calibri"/>
          <w:color w:val="000000"/>
          <w:lang w:val="hy-AM"/>
        </w:rPr>
        <w:t> </w:t>
      </w:r>
      <w:r w:rsidRPr="00DB5F53">
        <w:rPr>
          <w:rFonts w:ascii="GHEA Grapalat" w:eastAsia="Times New Roman" w:hAnsi="GHEA Grapalat" w:cs="Arial Unicode"/>
          <w:color w:val="000000"/>
          <w:lang w:val="hy-AM"/>
        </w:rPr>
        <w:t>ծառայության</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չծառայած</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ժամկետը</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շարունակելու</w:t>
      </w:r>
      <w:r w:rsidRPr="00DB5F53">
        <w:rPr>
          <w:rFonts w:ascii="GHEA Grapalat" w:eastAsia="Times New Roman" w:hAnsi="GHEA Grapalat" w:cs="Times New Roman"/>
          <w:color w:val="000000"/>
          <w:lang w:val="hy-AM"/>
        </w:rPr>
        <w:t xml:space="preserve">, </w:t>
      </w:r>
      <w:r w:rsidRPr="00DB5F53">
        <w:rPr>
          <w:rFonts w:ascii="GHEA Grapalat" w:eastAsia="Times New Roman" w:hAnsi="GHEA Grapalat" w:cs="Arial Unicode"/>
          <w:color w:val="000000"/>
          <w:lang w:val="hy-AM"/>
        </w:rPr>
        <w:t>իս</w:t>
      </w:r>
      <w:r w:rsidRPr="00DB5F53">
        <w:rPr>
          <w:rFonts w:ascii="GHEA Grapalat" w:eastAsia="Times New Roman" w:hAnsi="GHEA Grapalat" w:cs="Times New Roman"/>
          <w:color w:val="000000"/>
          <w:lang w:val="hy-AM"/>
        </w:rPr>
        <w:t xml:space="preserve">կ պետական լիազոր մարմնի պատվերով, ներառյալ` սույն օրենքի 22-րդ հոդվածի 3-րդ մասի 1-ին կետի համաձայն` Հայաստանի Հանրապետությունում բարձրագույն ուսումնական հաստատությունում, ինչպես նաև բարձրագույն ուսումնական հաստատության ռազմաբժշկական ֆակուլտետում ուսումնառություն անցած կամ անցնող զինծառայողների համար ծագում է նաև համապատասխան բարձրագույն ուսումնական հաստատության վճարովի համակարգում տվյալ մասնագիտության գծով ուսումնառության տարիների </w:t>
      </w:r>
      <w:r w:rsidRPr="00DB5F53">
        <w:rPr>
          <w:rFonts w:ascii="GHEA Grapalat" w:eastAsia="Times New Roman" w:hAnsi="GHEA Grapalat" w:cs="Times New Roman"/>
          <w:color w:val="000000"/>
          <w:lang w:val="hy-AM"/>
        </w:rPr>
        <w:lastRenderedPageBreak/>
        <w:t>համար սահմանված ուսման վարձի հանրագումարի կրկնապատիկը բարձրագույն ուսումնական հաստատությանը վճարելու պարտավորություն:</w:t>
      </w:r>
    </w:p>
    <w:sectPr w:rsidR="00891297" w:rsidRPr="00DB5F5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Unicode">
    <w:altName w:val="Arial"/>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802"/>
    <w:rsid w:val="000E5F35"/>
    <w:rsid w:val="0010153E"/>
    <w:rsid w:val="00167BF5"/>
    <w:rsid w:val="00176D3F"/>
    <w:rsid w:val="00202802"/>
    <w:rsid w:val="0027344E"/>
    <w:rsid w:val="002738B0"/>
    <w:rsid w:val="003641B4"/>
    <w:rsid w:val="00366060"/>
    <w:rsid w:val="003B0A93"/>
    <w:rsid w:val="005205AB"/>
    <w:rsid w:val="005314BD"/>
    <w:rsid w:val="006825F8"/>
    <w:rsid w:val="006965BB"/>
    <w:rsid w:val="007779E2"/>
    <w:rsid w:val="007C59F3"/>
    <w:rsid w:val="00814C68"/>
    <w:rsid w:val="00861D61"/>
    <w:rsid w:val="00891297"/>
    <w:rsid w:val="008C1C10"/>
    <w:rsid w:val="00911436"/>
    <w:rsid w:val="009A7F9B"/>
    <w:rsid w:val="00A7768D"/>
    <w:rsid w:val="00BF6D2A"/>
    <w:rsid w:val="00C85FF0"/>
    <w:rsid w:val="00DB5F53"/>
    <w:rsid w:val="00E30F38"/>
    <w:rsid w:val="00EC0B2D"/>
    <w:rsid w:val="00F33B1D"/>
    <w:rsid w:val="00F63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4EAED1-C54C-440B-AD64-4865FE279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A7F9B"/>
    <w:rPr>
      <w:b/>
      <w:bCs/>
    </w:rPr>
  </w:style>
  <w:style w:type="paragraph" w:styleId="NormalWeb">
    <w:name w:val="Normal (Web)"/>
    <w:basedOn w:val="Normal"/>
    <w:uiPriority w:val="99"/>
    <w:unhideWhenUsed/>
    <w:rsid w:val="009A7F9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A7F9B"/>
    <w:rPr>
      <w:color w:val="0000FF"/>
      <w:u w:val="single"/>
    </w:rPr>
  </w:style>
  <w:style w:type="character" w:customStyle="1" w:styleId="hilite">
    <w:name w:val="hilite"/>
    <w:basedOn w:val="DefaultParagraphFont"/>
    <w:rsid w:val="00861D61"/>
  </w:style>
  <w:style w:type="character" w:styleId="Emphasis">
    <w:name w:val="Emphasis"/>
    <w:basedOn w:val="DefaultParagraphFont"/>
    <w:uiPriority w:val="20"/>
    <w:qFormat/>
    <w:rsid w:val="00861D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815111">
      <w:bodyDiv w:val="1"/>
      <w:marLeft w:val="0"/>
      <w:marRight w:val="0"/>
      <w:marTop w:val="0"/>
      <w:marBottom w:val="0"/>
      <w:divBdr>
        <w:top w:val="none" w:sz="0" w:space="0" w:color="auto"/>
        <w:left w:val="none" w:sz="0" w:space="0" w:color="auto"/>
        <w:bottom w:val="none" w:sz="0" w:space="0" w:color="auto"/>
        <w:right w:val="none" w:sz="0" w:space="0" w:color="auto"/>
      </w:divBdr>
    </w:div>
    <w:div w:id="507447764">
      <w:bodyDiv w:val="1"/>
      <w:marLeft w:val="0"/>
      <w:marRight w:val="0"/>
      <w:marTop w:val="0"/>
      <w:marBottom w:val="0"/>
      <w:divBdr>
        <w:top w:val="none" w:sz="0" w:space="0" w:color="auto"/>
        <w:left w:val="none" w:sz="0" w:space="0" w:color="auto"/>
        <w:bottom w:val="none" w:sz="0" w:space="0" w:color="auto"/>
        <w:right w:val="none" w:sz="0" w:space="0" w:color="auto"/>
      </w:divBdr>
    </w:div>
    <w:div w:id="536549429">
      <w:bodyDiv w:val="1"/>
      <w:marLeft w:val="0"/>
      <w:marRight w:val="0"/>
      <w:marTop w:val="0"/>
      <w:marBottom w:val="0"/>
      <w:divBdr>
        <w:top w:val="none" w:sz="0" w:space="0" w:color="auto"/>
        <w:left w:val="none" w:sz="0" w:space="0" w:color="auto"/>
        <w:bottom w:val="none" w:sz="0" w:space="0" w:color="auto"/>
        <w:right w:val="none" w:sz="0" w:space="0" w:color="auto"/>
      </w:divBdr>
    </w:div>
    <w:div w:id="579288044">
      <w:bodyDiv w:val="1"/>
      <w:marLeft w:val="0"/>
      <w:marRight w:val="0"/>
      <w:marTop w:val="0"/>
      <w:marBottom w:val="0"/>
      <w:divBdr>
        <w:top w:val="none" w:sz="0" w:space="0" w:color="auto"/>
        <w:left w:val="none" w:sz="0" w:space="0" w:color="auto"/>
        <w:bottom w:val="none" w:sz="0" w:space="0" w:color="auto"/>
        <w:right w:val="none" w:sz="0" w:space="0" w:color="auto"/>
      </w:divBdr>
    </w:div>
    <w:div w:id="617301302">
      <w:bodyDiv w:val="1"/>
      <w:marLeft w:val="0"/>
      <w:marRight w:val="0"/>
      <w:marTop w:val="0"/>
      <w:marBottom w:val="0"/>
      <w:divBdr>
        <w:top w:val="none" w:sz="0" w:space="0" w:color="auto"/>
        <w:left w:val="none" w:sz="0" w:space="0" w:color="auto"/>
        <w:bottom w:val="none" w:sz="0" w:space="0" w:color="auto"/>
        <w:right w:val="none" w:sz="0" w:space="0" w:color="auto"/>
      </w:divBdr>
    </w:div>
    <w:div w:id="619842926">
      <w:bodyDiv w:val="1"/>
      <w:marLeft w:val="0"/>
      <w:marRight w:val="0"/>
      <w:marTop w:val="0"/>
      <w:marBottom w:val="0"/>
      <w:divBdr>
        <w:top w:val="none" w:sz="0" w:space="0" w:color="auto"/>
        <w:left w:val="none" w:sz="0" w:space="0" w:color="auto"/>
        <w:bottom w:val="none" w:sz="0" w:space="0" w:color="auto"/>
        <w:right w:val="none" w:sz="0" w:space="0" w:color="auto"/>
      </w:divBdr>
    </w:div>
    <w:div w:id="682129651">
      <w:bodyDiv w:val="1"/>
      <w:marLeft w:val="0"/>
      <w:marRight w:val="0"/>
      <w:marTop w:val="0"/>
      <w:marBottom w:val="0"/>
      <w:divBdr>
        <w:top w:val="none" w:sz="0" w:space="0" w:color="auto"/>
        <w:left w:val="none" w:sz="0" w:space="0" w:color="auto"/>
        <w:bottom w:val="none" w:sz="0" w:space="0" w:color="auto"/>
        <w:right w:val="none" w:sz="0" w:space="0" w:color="auto"/>
      </w:divBdr>
    </w:div>
    <w:div w:id="740104075">
      <w:bodyDiv w:val="1"/>
      <w:marLeft w:val="0"/>
      <w:marRight w:val="0"/>
      <w:marTop w:val="0"/>
      <w:marBottom w:val="0"/>
      <w:divBdr>
        <w:top w:val="none" w:sz="0" w:space="0" w:color="auto"/>
        <w:left w:val="none" w:sz="0" w:space="0" w:color="auto"/>
        <w:bottom w:val="none" w:sz="0" w:space="0" w:color="auto"/>
        <w:right w:val="none" w:sz="0" w:space="0" w:color="auto"/>
      </w:divBdr>
    </w:div>
    <w:div w:id="881356860">
      <w:bodyDiv w:val="1"/>
      <w:marLeft w:val="0"/>
      <w:marRight w:val="0"/>
      <w:marTop w:val="0"/>
      <w:marBottom w:val="0"/>
      <w:divBdr>
        <w:top w:val="none" w:sz="0" w:space="0" w:color="auto"/>
        <w:left w:val="none" w:sz="0" w:space="0" w:color="auto"/>
        <w:bottom w:val="none" w:sz="0" w:space="0" w:color="auto"/>
        <w:right w:val="none" w:sz="0" w:space="0" w:color="auto"/>
      </w:divBdr>
    </w:div>
    <w:div w:id="907769017">
      <w:bodyDiv w:val="1"/>
      <w:marLeft w:val="0"/>
      <w:marRight w:val="0"/>
      <w:marTop w:val="0"/>
      <w:marBottom w:val="0"/>
      <w:divBdr>
        <w:top w:val="none" w:sz="0" w:space="0" w:color="auto"/>
        <w:left w:val="none" w:sz="0" w:space="0" w:color="auto"/>
        <w:bottom w:val="none" w:sz="0" w:space="0" w:color="auto"/>
        <w:right w:val="none" w:sz="0" w:space="0" w:color="auto"/>
      </w:divBdr>
    </w:div>
    <w:div w:id="921915576">
      <w:bodyDiv w:val="1"/>
      <w:marLeft w:val="0"/>
      <w:marRight w:val="0"/>
      <w:marTop w:val="0"/>
      <w:marBottom w:val="0"/>
      <w:divBdr>
        <w:top w:val="none" w:sz="0" w:space="0" w:color="auto"/>
        <w:left w:val="none" w:sz="0" w:space="0" w:color="auto"/>
        <w:bottom w:val="none" w:sz="0" w:space="0" w:color="auto"/>
        <w:right w:val="none" w:sz="0" w:space="0" w:color="auto"/>
      </w:divBdr>
    </w:div>
    <w:div w:id="1260528125">
      <w:bodyDiv w:val="1"/>
      <w:marLeft w:val="0"/>
      <w:marRight w:val="0"/>
      <w:marTop w:val="0"/>
      <w:marBottom w:val="0"/>
      <w:divBdr>
        <w:top w:val="none" w:sz="0" w:space="0" w:color="auto"/>
        <w:left w:val="none" w:sz="0" w:space="0" w:color="auto"/>
        <w:bottom w:val="none" w:sz="0" w:space="0" w:color="auto"/>
        <w:right w:val="none" w:sz="0" w:space="0" w:color="auto"/>
      </w:divBdr>
    </w:div>
    <w:div w:id="1321153684">
      <w:bodyDiv w:val="1"/>
      <w:marLeft w:val="0"/>
      <w:marRight w:val="0"/>
      <w:marTop w:val="0"/>
      <w:marBottom w:val="0"/>
      <w:divBdr>
        <w:top w:val="none" w:sz="0" w:space="0" w:color="auto"/>
        <w:left w:val="none" w:sz="0" w:space="0" w:color="auto"/>
        <w:bottom w:val="none" w:sz="0" w:space="0" w:color="auto"/>
        <w:right w:val="none" w:sz="0" w:space="0" w:color="auto"/>
      </w:divBdr>
    </w:div>
    <w:div w:id="1363897890">
      <w:bodyDiv w:val="1"/>
      <w:marLeft w:val="0"/>
      <w:marRight w:val="0"/>
      <w:marTop w:val="0"/>
      <w:marBottom w:val="0"/>
      <w:divBdr>
        <w:top w:val="none" w:sz="0" w:space="0" w:color="auto"/>
        <w:left w:val="none" w:sz="0" w:space="0" w:color="auto"/>
        <w:bottom w:val="none" w:sz="0" w:space="0" w:color="auto"/>
        <w:right w:val="none" w:sz="0" w:space="0" w:color="auto"/>
      </w:divBdr>
    </w:div>
    <w:div w:id="1651790676">
      <w:bodyDiv w:val="1"/>
      <w:marLeft w:val="0"/>
      <w:marRight w:val="0"/>
      <w:marTop w:val="0"/>
      <w:marBottom w:val="0"/>
      <w:divBdr>
        <w:top w:val="none" w:sz="0" w:space="0" w:color="auto"/>
        <w:left w:val="none" w:sz="0" w:space="0" w:color="auto"/>
        <w:bottom w:val="none" w:sz="0" w:space="0" w:color="auto"/>
        <w:right w:val="none" w:sz="0" w:space="0" w:color="auto"/>
      </w:divBdr>
    </w:div>
    <w:div w:id="1661229240">
      <w:bodyDiv w:val="1"/>
      <w:marLeft w:val="0"/>
      <w:marRight w:val="0"/>
      <w:marTop w:val="0"/>
      <w:marBottom w:val="0"/>
      <w:divBdr>
        <w:top w:val="none" w:sz="0" w:space="0" w:color="auto"/>
        <w:left w:val="none" w:sz="0" w:space="0" w:color="auto"/>
        <w:bottom w:val="none" w:sz="0" w:space="0" w:color="auto"/>
        <w:right w:val="none" w:sz="0" w:space="0" w:color="auto"/>
      </w:divBdr>
    </w:div>
    <w:div w:id="1668440997">
      <w:bodyDiv w:val="1"/>
      <w:marLeft w:val="0"/>
      <w:marRight w:val="0"/>
      <w:marTop w:val="0"/>
      <w:marBottom w:val="0"/>
      <w:divBdr>
        <w:top w:val="none" w:sz="0" w:space="0" w:color="auto"/>
        <w:left w:val="none" w:sz="0" w:space="0" w:color="auto"/>
        <w:bottom w:val="none" w:sz="0" w:space="0" w:color="auto"/>
        <w:right w:val="none" w:sz="0" w:space="0" w:color="auto"/>
      </w:divBdr>
    </w:div>
    <w:div w:id="1715500129">
      <w:bodyDiv w:val="1"/>
      <w:marLeft w:val="0"/>
      <w:marRight w:val="0"/>
      <w:marTop w:val="0"/>
      <w:marBottom w:val="0"/>
      <w:divBdr>
        <w:top w:val="none" w:sz="0" w:space="0" w:color="auto"/>
        <w:left w:val="none" w:sz="0" w:space="0" w:color="auto"/>
        <w:bottom w:val="none" w:sz="0" w:space="0" w:color="auto"/>
        <w:right w:val="none" w:sz="0" w:space="0" w:color="auto"/>
      </w:divBdr>
    </w:div>
    <w:div w:id="1898856432">
      <w:bodyDiv w:val="1"/>
      <w:marLeft w:val="0"/>
      <w:marRight w:val="0"/>
      <w:marTop w:val="0"/>
      <w:marBottom w:val="0"/>
      <w:divBdr>
        <w:top w:val="none" w:sz="0" w:space="0" w:color="auto"/>
        <w:left w:val="none" w:sz="0" w:space="0" w:color="auto"/>
        <w:bottom w:val="none" w:sz="0" w:space="0" w:color="auto"/>
        <w:right w:val="none" w:sz="0" w:space="0" w:color="auto"/>
      </w:divBdr>
    </w:div>
    <w:div w:id="1998000428">
      <w:bodyDiv w:val="1"/>
      <w:marLeft w:val="0"/>
      <w:marRight w:val="0"/>
      <w:marTop w:val="0"/>
      <w:marBottom w:val="0"/>
      <w:divBdr>
        <w:top w:val="none" w:sz="0" w:space="0" w:color="auto"/>
        <w:left w:val="none" w:sz="0" w:space="0" w:color="auto"/>
        <w:bottom w:val="none" w:sz="0" w:space="0" w:color="auto"/>
        <w:right w:val="none" w:sz="0" w:space="0" w:color="auto"/>
      </w:divBdr>
    </w:div>
    <w:div w:id="212731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dc:creator>
  <cp:lastModifiedBy>User</cp:lastModifiedBy>
  <cp:revision>2</cp:revision>
  <dcterms:created xsi:type="dcterms:W3CDTF">2023-04-28T13:34:00Z</dcterms:created>
  <dcterms:modified xsi:type="dcterms:W3CDTF">2023-04-28T13:34:00Z</dcterms:modified>
</cp:coreProperties>
</file>