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Pr="004C68D9" w:rsidRDefault="003756C0" w:rsidP="00444EC6">
      <w:pPr>
        <w:spacing w:before="240"/>
        <w:jc w:val="center"/>
        <w:rPr>
          <w:rFonts w:ascii="GHEA Grapalat" w:hAnsi="GHEA Grapalat" w:cs="Sylfaen"/>
          <w:b/>
          <w:noProof/>
          <w:lang w:val="hy-AM"/>
        </w:rPr>
      </w:pPr>
      <w:r w:rsidRPr="004C68D9"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4C68D9" w:rsidRDefault="001B31A2" w:rsidP="00DC349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hy-AM"/>
        </w:rPr>
      </w:pPr>
      <w:r w:rsidRPr="004C68D9">
        <w:rPr>
          <w:rFonts w:ascii="GHEA Grapalat" w:hAnsi="GHEA Grapalat"/>
          <w:b/>
          <w:lang w:val="hy-AM"/>
        </w:rPr>
        <w:t>«ՀԱՅԱՍՏԱՆԻ ՀԱՆՐԱՊԵՏՈՒԹՅԱՆ 202</w:t>
      </w:r>
      <w:r w:rsidR="006F0C9D">
        <w:rPr>
          <w:rFonts w:ascii="GHEA Grapalat" w:hAnsi="GHEA Grapalat"/>
          <w:b/>
          <w:lang w:val="hy-AM"/>
        </w:rPr>
        <w:t>3</w:t>
      </w:r>
      <w:r w:rsidRPr="004C68D9">
        <w:rPr>
          <w:rFonts w:ascii="GHEA Grapalat" w:hAnsi="GHEA Grapalat"/>
          <w:b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="006F0C9D">
        <w:rPr>
          <w:rFonts w:ascii="GHEA Grapalat" w:hAnsi="GHEA Grapalat"/>
          <w:b/>
          <w:lang w:val="hy-AM"/>
        </w:rPr>
        <w:t>2</w:t>
      </w:r>
      <w:r w:rsidRPr="004C68D9">
        <w:rPr>
          <w:rFonts w:ascii="GHEA Grapalat" w:hAnsi="GHEA Grapalat"/>
          <w:b/>
          <w:lang w:val="hy-AM"/>
        </w:rPr>
        <w:t xml:space="preserve"> ԹՎԱԿԱՆԻ ԴԵԿՏԵՄԲԵՐԻ </w:t>
      </w:r>
      <w:r w:rsidR="00BF4F7B" w:rsidRPr="004C68D9">
        <w:rPr>
          <w:rFonts w:ascii="GHEA Grapalat" w:hAnsi="GHEA Grapalat"/>
          <w:b/>
          <w:lang w:val="hy-AM"/>
        </w:rPr>
        <w:t>2</w:t>
      </w:r>
      <w:r w:rsidR="006F0C9D">
        <w:rPr>
          <w:rFonts w:ascii="GHEA Grapalat" w:hAnsi="GHEA Grapalat"/>
          <w:b/>
          <w:lang w:val="hy-AM"/>
        </w:rPr>
        <w:t>9</w:t>
      </w:r>
      <w:r w:rsidRPr="004C68D9">
        <w:rPr>
          <w:rFonts w:ascii="GHEA Grapalat" w:hAnsi="GHEA Grapalat"/>
          <w:b/>
          <w:lang w:val="hy-AM"/>
        </w:rPr>
        <w:t>-Ի N 2</w:t>
      </w:r>
      <w:r w:rsidR="006F0C9D">
        <w:rPr>
          <w:rFonts w:ascii="GHEA Grapalat" w:hAnsi="GHEA Grapalat"/>
          <w:b/>
          <w:lang w:val="hy-AM"/>
        </w:rPr>
        <w:t>11</w:t>
      </w:r>
      <w:r w:rsidR="00BF4F7B" w:rsidRPr="004C68D9">
        <w:rPr>
          <w:rFonts w:ascii="GHEA Grapalat" w:hAnsi="GHEA Grapalat"/>
          <w:b/>
          <w:lang w:val="hy-AM"/>
        </w:rPr>
        <w:t>1</w:t>
      </w:r>
      <w:r w:rsidRPr="004C68D9">
        <w:rPr>
          <w:rFonts w:ascii="GHEA Grapalat" w:hAnsi="GHEA Grapalat"/>
          <w:b/>
          <w:lang w:val="hy-AM"/>
        </w:rPr>
        <w:t>-Ն ՈՐՈՇՄԱՆ ՄԵՋ ՓՈՓՈԽՈՒԹՅՈՒՆՆԵՐ ԵՎ ԼՐԱՑՈՒՄՆԵՐ ԿԱՏԱՐԵԼՈՒ ՄԱՍԻՆ</w:t>
      </w:r>
      <w:r w:rsidRPr="004C68D9">
        <w:rPr>
          <w:rFonts w:ascii="GHEA Grapalat" w:hAnsi="GHEA Grapalat" w:cs="Times New Roman"/>
          <w:b/>
          <w:lang w:val="hy-AM"/>
        </w:rPr>
        <w:t xml:space="preserve">» </w:t>
      </w:r>
      <w:r w:rsidR="003756C0" w:rsidRPr="004C68D9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Pr="004C68D9" w:rsidRDefault="003756C0" w:rsidP="001E31FB">
      <w:pPr>
        <w:spacing w:before="360" w:after="24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4C68D9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ՀՀ կառավարության 21.07.2022 թ. թիվ 1133-Լ որոշմամբ հաստատված՝ ՀՀ դատական և իրավական բարեփոխումների 2022-2026 թվականների ռազմավարությունից բխող գործողությունների ծրագրով նախատեսվում է կատարել արդարադատության ոլորտի թվայնացմանն ուղղված մի շարք գործողություններ, այդ թվում՝ «Էլեկտրոնային դատարան» միասնական հարթակի ստեղծում, դատավորների միջև գործերի բաշխման համակարգի արդիականացում, դատական վիճակագրության հավաքագրման համակարգի արդիականացում, էլեկտրոնային սնանկության հարթակի ստեղծում և այլն։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ՀՀ-ում դեռևս առկա չէ էլեկտրոնային եղանակով քաղաքացիական գործերի հարուցումը, քննությունը, լուծումն ու բողոքարկումն ապահովող միասնական էլեկտրոնային համակարգ։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Ֆիզիկական և իրավաբանական անձինք իրենց մասնակցությամբ քննվող քաղաքացիական գործերով ՀՀ քաղաքացիական դատավարության օրենսգրքով և այլ իրավական ակտերով սահմանված դատավարական գործողություններն այժմ կատարում են թղթային եղանակով։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Հաշվի առնելով վերոշարադրյալը՝ անհրաժեշտ է մշակել էլեկտրոնային համակարգ, որը կապահովի քաղաքացիական գործերի էլեկտրոնային եղանակով հարուցումը, քննությունը, լուծումն ու բողոքարկումը, ինչպես նաև դատավարական գործողությունների հետ կապված դատարանի կողմից արդյունավետ կառավարման հնարավորությունները՝ համաձայն ՀՀ քաղաքացիական դատավարության օրենսգրքի և այլ կիրառելի իրավական ակտերի։ 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Գործող էլեկտրոնային համակարգերի արդիականացման և լրամշակման միջոցով պետք է ներդրվեն էլեկտրոնային լուծումներ, որոնք կապահովեն Առաջին ատյանի ընդհանուր իրավասության, Վերաքննիչ և Վճռաբեկ դատարանների քաղաքացիական գործերի՝ էլեկտրոնային եղանակով հարուցումը, քննությունը, լուծումը և բողոքարկումը՝ </w:t>
      </w:r>
      <w:r w:rsidRPr="00FD537C">
        <w:rPr>
          <w:rFonts w:ascii="GHEA Grapalat" w:hAnsi="GHEA Grapalat" w:cs="Sylfaen"/>
          <w:szCs w:val="40"/>
          <w:lang w:val="hy-AM"/>
        </w:rPr>
        <w:lastRenderedPageBreak/>
        <w:t>համաձայն ՀՀ քաղաքացիական դատավարության օրենսգրքի և այլ կիրառելի իրավական ակտերի։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Ներդրվելիք համակարգը պետք է ապահովի նաև բոլոր պետական և տեղական ինքնակառավարման մարմիններ էլեկտրոնային եղանակով հարցումներ իրականացնելու և տեղեկատվության ստանալու հնարավորությունը և լինի փոխգործելի արդարադատության ոլորտի էլեկտրո</w:t>
      </w:r>
      <w:bookmarkStart w:id="0" w:name="_GoBack"/>
      <w:bookmarkEnd w:id="0"/>
      <w:r w:rsidRPr="00FD537C">
        <w:rPr>
          <w:rFonts w:ascii="GHEA Grapalat" w:hAnsi="GHEA Grapalat" w:cs="Sylfaen"/>
          <w:szCs w:val="40"/>
          <w:lang w:val="hy-AM"/>
        </w:rPr>
        <w:t>նային համակարգերի հետ: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Վերոշարադրյալ կարիքների գնահատման համատեքստում և ի կատարումն ՀՀ դատական և իրավական բարեփոխումների 2022-2026 թվականների ռազմավարությունից բխող գործողությունների ծրագրի 1-ին ռազմավարական նպատակի 1-ին կետով նախատեսված՝ «Էլեկտրոնային դատարան» դատական գործերի էլեկտրոնային կառավարման միասնական համակարգի քաղաքացիական գործերով էլեկտրոնային մոդուլի մշակման, ներդրման և գործարկման գործողության՝ 2022 թ. հունիսի 13-ին ՀՀ արդարադատության նախարարության (այսուհետ՝ Պատվիրատու) և «Մեյսիս Ինֆորմեյշն Սիսթեմս ՍՊԸ»-ի (այսուհետ՝ Կատարող) միջև կնքվել է ՀՀԱՆ-ԷԱՃԾՁԲ-22/30-1 «Պետության կարիքների համար ծառայության մատուցման պետական գնման պայմանագիրը» (այսուհետ՝ Պայմանագիր):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Համաձայն Պայմանագրի 7.15 կետի՝ պայմանագրով նախատեսված ծառայությունների մատուցումն իրականացվում է այդ նպատակով ֆինանսական միջոցների առկայության և դրա հիման վրա կողմերի միջև համապատասխան համաձայնագրի կնքման միջոցով: 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Հաշվի առնելով, որ Կառավարության 2022 թվականի հուլիսի 21-ի թիվ 1118-Ն  որոշմամբ կատարվել է վերաբաշխում և 348.000.000 ՀՀ դրամ հատկացվել է քաղաքացիական դատավարության թվայնացման աշխատանքների ապահովմանը՝ 2022 թ. օգոստոսի 23-ին Պատվիրատուի և Կատարողի միջև կնքվել է «2022 թ. հունիսի 13-ի «Պետության կարիքների համար ծառայության մատուցման պետական գնման պայմանագիր» N ՀՀԱՆ-ԷԱՃԾՁԲ-22/30-1  պայմանագրում փոփոխություն կատարելու մասին» թիվ 1 Համաձայնագիրը: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Ըստ Պայմանագրի 1-ին հավելվածով հաստատված Տեխնիկական բնութագրի (այսուհետ՝ Տեխնիկական բնութագիր) 9-րդ բաժնի՝ ծառայությունների մատուցումը պետք է իրականցվի 3 փուլով: </w:t>
      </w:r>
    </w:p>
    <w:p w:rsidR="00A2770E" w:rsidRPr="00820128" w:rsidRDefault="00FD537C" w:rsidP="00A2770E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lastRenderedPageBreak/>
        <w:t>Պայմանագրի տեխնիկական բնութագրով և ծառայությունների մատուցման ժամանակացույցով նախատեսված աշխատանքների շրջանակում Պայմանագրի փուլերի ուղեկցման իրականացման, ամեն փուլով և դրա բաղադրիչներով մասնագիտական եզրակացության տրամադրման նպատակով ՀՀ արդարադատության նախարարությունը 23.11.2022 թ. «ԳՐԱՆԹ ԹՈՐՆԹՈՆ» ՓԲ ընկերության հետ կնքել է թիվ ՀՀԱՆ-ՀՄԱԾՁԲ-22/45 պայմանագիրը, որը ևս ունի իրականացման երեք փուլ, որոնք իրականացվում են Պայմանագրի փուլերի արդյունքների հիման վրա:</w:t>
      </w:r>
      <w:r w:rsidR="00A2770E">
        <w:rPr>
          <w:rFonts w:ascii="GHEA Grapalat" w:hAnsi="GHEA Grapalat" w:cs="Sylfaen"/>
          <w:szCs w:val="40"/>
          <w:lang w:val="hy-AM"/>
        </w:rPr>
        <w:t xml:space="preserve"> </w:t>
      </w:r>
      <w:r w:rsidR="00A2770E">
        <w:rPr>
          <w:rFonts w:ascii="GHEA Grapalat" w:hAnsi="GHEA Grapalat" w:cs="Sylfaen"/>
          <w:szCs w:val="40"/>
          <w:lang w:val="hy-AM"/>
        </w:rPr>
        <w:t xml:space="preserve">Ընդ որում, </w:t>
      </w:r>
      <w:r w:rsidR="00A2770E" w:rsidRPr="00FD537C">
        <w:rPr>
          <w:rFonts w:ascii="GHEA Grapalat" w:hAnsi="GHEA Grapalat" w:cs="Sylfaen"/>
          <w:szCs w:val="40"/>
          <w:lang w:val="hy-AM"/>
        </w:rPr>
        <w:t>ՀՀԱՆ-ՀՄԱԾՁԲ-22/45 պայմանագ</w:t>
      </w:r>
      <w:r w:rsidR="00A2770E">
        <w:rPr>
          <w:rFonts w:ascii="GHEA Grapalat" w:hAnsi="GHEA Grapalat" w:cs="Sylfaen"/>
          <w:szCs w:val="40"/>
          <w:lang w:val="hy-AM"/>
        </w:rPr>
        <w:t>րով նախատեսված ծառայությո</w:t>
      </w:r>
      <w:r w:rsidR="00A2770E" w:rsidRPr="00820128">
        <w:rPr>
          <w:rFonts w:ascii="GHEA Grapalat" w:hAnsi="GHEA Grapalat" w:cs="Sylfaen"/>
          <w:szCs w:val="40"/>
          <w:lang w:val="hy-AM"/>
        </w:rPr>
        <w:t>u</w:t>
      </w:r>
      <w:r w:rsidR="00A2770E">
        <w:rPr>
          <w:rFonts w:ascii="GHEA Grapalat" w:hAnsi="GHEA Grapalat" w:cs="Sylfaen"/>
          <w:szCs w:val="40"/>
          <w:lang w:val="hy-AM"/>
        </w:rPr>
        <w:t>նները ձեռքբերելու նպատակով գումարը հատկացվել է ՀՀ կառավարության 03.11.2022թ․ թիվ 1696-Ն որոշմամբ։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Հաշվի առնելով, որ 2022 թ. «Մեյսիս Ինֆորմեյշն Սիսթեմս ՍՊԸ»-ի կողմից տրամադրվել է Պայմանագրի 1-ին փուլի հաշվետվությունը, «ԳՐԱՆԹ ԹՈՐՆԹՈՆ» ՓԲ ընկերությունն մատուցել է համապատասխան ծառայությունները, որոնց համար 14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>12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>2022</w:t>
      </w:r>
      <w:r w:rsidRPr="00FD537C">
        <w:rPr>
          <w:rFonts w:ascii="GHEA Grapalat" w:hAnsi="GHEA Grapalat" w:cs="GHEA Grapalat"/>
          <w:szCs w:val="40"/>
          <w:lang w:val="hy-AM"/>
        </w:rPr>
        <w:t>թ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 xml:space="preserve">  </w:t>
      </w:r>
      <w:r w:rsidRPr="00FD537C">
        <w:rPr>
          <w:rFonts w:ascii="GHEA Grapalat" w:hAnsi="GHEA Grapalat" w:cs="GHEA Grapalat"/>
          <w:szCs w:val="40"/>
          <w:lang w:val="hy-AM"/>
        </w:rPr>
        <w:t>վճարվել</w:t>
      </w:r>
      <w:r w:rsidRPr="00FD537C">
        <w:rPr>
          <w:rFonts w:ascii="GHEA Grapalat" w:hAnsi="GHEA Grapalat" w:cs="Sylfaen"/>
          <w:szCs w:val="40"/>
          <w:lang w:val="hy-AM"/>
        </w:rPr>
        <w:t xml:space="preserve"> </w:t>
      </w:r>
      <w:r w:rsidRPr="00FD537C">
        <w:rPr>
          <w:rFonts w:ascii="GHEA Grapalat" w:hAnsi="GHEA Grapalat" w:cs="GHEA Grapalat"/>
          <w:szCs w:val="40"/>
          <w:lang w:val="hy-AM"/>
        </w:rPr>
        <w:t>է</w:t>
      </w:r>
      <w:r w:rsidRPr="00FD537C">
        <w:rPr>
          <w:rFonts w:ascii="GHEA Grapalat" w:hAnsi="GHEA Grapalat" w:cs="Sylfaen"/>
          <w:szCs w:val="40"/>
          <w:lang w:val="hy-AM"/>
        </w:rPr>
        <w:t xml:space="preserve"> 3,360.0 </w:t>
      </w:r>
      <w:r w:rsidRPr="00FD537C">
        <w:rPr>
          <w:rFonts w:ascii="GHEA Grapalat" w:hAnsi="GHEA Grapalat" w:cs="GHEA Grapalat"/>
          <w:szCs w:val="40"/>
          <w:lang w:val="hy-AM"/>
        </w:rPr>
        <w:t>հազ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 xml:space="preserve"> </w:t>
      </w:r>
      <w:r w:rsidRPr="00FD537C">
        <w:rPr>
          <w:rFonts w:ascii="GHEA Grapalat" w:hAnsi="GHEA Grapalat" w:cs="GHEA Grapalat"/>
          <w:szCs w:val="40"/>
          <w:lang w:val="hy-AM"/>
        </w:rPr>
        <w:t>դրամ</w:t>
      </w:r>
      <w:r w:rsidRPr="00FD537C">
        <w:rPr>
          <w:rFonts w:ascii="GHEA Grapalat" w:hAnsi="GHEA Grapalat" w:cs="Sylfaen"/>
          <w:szCs w:val="40"/>
          <w:lang w:val="hy-AM"/>
        </w:rPr>
        <w:t>:</w:t>
      </w:r>
      <w:r w:rsidR="00820128">
        <w:rPr>
          <w:rFonts w:ascii="GHEA Grapalat" w:hAnsi="GHEA Grapalat" w:cs="Sylfaen"/>
          <w:szCs w:val="40"/>
          <w:lang w:val="hy-AM"/>
        </w:rPr>
        <w:t xml:space="preserve"> </w:t>
      </w:r>
      <w:r w:rsidRPr="00FD537C">
        <w:rPr>
          <w:rFonts w:ascii="GHEA Grapalat" w:hAnsi="GHEA Grapalat" w:cs="Sylfaen"/>
          <w:szCs w:val="40"/>
          <w:lang w:val="hy-AM"/>
        </w:rPr>
        <w:t>Համաձայն թիվ ՀՀԱՆ-ՀՄԱԾՁԲ-22/45 պայմանագրի համաձայն՝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«Խորհրդատվական ծառայությունների մատուցման արդյունքում վճարումներն իրականացվելու են հետևյալ սկզբունքով.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Մատուցված ծառայության դիմաց վճարումն իրականացվելու է հանձնման-ընդունման արձանագրության հիման վրա: Ընդ որում, մինչև 2022 թվականի դեկտեմբերի 20-ը մատուցված և Պատվիրատուի կողմից ընդունված ծառայության արդյունքի դիմաց վճարումը կիրականացվի մինչև 2022թ. դեկտեմբերի 28-ը: Ծառայությունը 2023 թվականին մատուցվելու դեպքում ծառայության դիմաց վճարումը կիրականացվի այդ նպատակով համապատասխան ֆինանսական միջոցներ նախատեսվելու և դրա հիման վրա կողմերի միջև կնքվելիք վճարման ժամանակացույցով նախատեսված ժամկետում: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1-ին փուլ՝ Պայմանագրի գնի 20 % - վճարվելու է Կատարողի կողմից թիվ ՀՀԱՆ-ԷԱՃԾՁԲ-22/30-1 պայմանագրի 1-ին փուլի աշխատանքների վերաբերյալ մասնագիտական եզրակացության տրամադրումից հետո: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2-րդ փուլ՝ Պայմանագրի գնի 40 % - վճարվելու է Կատարողի կողմից թիվ ՀՀԱՆ-ԷԱՃԾՁԲ-22/30-1 պայմանագրի 2-րդ փուլի աշխատանքների վերաբերյալ մասնագիտական եզրակացության տրամադրումից հետո: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lastRenderedPageBreak/>
        <w:t>3-րդ փուլ՝ Պայմանագրի գնի 40 % - վճարվելու է Կատարողի կողմից թիվ ՀՀԱՆ-ԷԱՃԾՁԲ-22/30-1 պայմանագրի 3-րդ փուլի աշխատանքների վերաբերյալ մասնագիտական եզրակացության տրամադրումից հետո:»</w:t>
      </w:r>
    </w:p>
    <w:p w:rsidR="00FD537C" w:rsidRPr="00FD537C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>Ելնելով վերոնշյալից և հաշվի առնելով, որ «ԳՐԱՆԹ ԹՈՐՆԹՈՆ» ՓԲ ընկերությունն արդեն իսկ կատարել է պայմանագրի 2-րդ փուլի աշխատանքները և մինչև կիսամյակի վերջ կկատարվեն նաև 3-րդ փուլի աշխատանքները՝ անհրաժեշտություն է առաջացել տրամադրել նաև թիվ ՀՀԱՆ-ՀՄԱԾՁԲ-22/45 պայմանագրի 2-րդ և 3-րդ փուլերի վճարման համար նախատեսված գումարները՝ 13,440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 xml:space="preserve">0 </w:t>
      </w:r>
      <w:r w:rsidRPr="00FD537C">
        <w:rPr>
          <w:rFonts w:ascii="GHEA Grapalat" w:hAnsi="GHEA Grapalat" w:cs="GHEA Grapalat"/>
          <w:szCs w:val="40"/>
          <w:lang w:val="hy-AM"/>
        </w:rPr>
        <w:t>հազ</w:t>
      </w:r>
      <w:r w:rsidRPr="00FD537C">
        <w:rPr>
          <w:rFonts w:ascii="Cambria Math" w:hAnsi="Cambria Math" w:cs="Cambria Math"/>
          <w:szCs w:val="40"/>
          <w:lang w:val="hy-AM"/>
        </w:rPr>
        <w:t>․</w:t>
      </w:r>
      <w:r w:rsidRPr="00FD537C">
        <w:rPr>
          <w:rFonts w:ascii="GHEA Grapalat" w:hAnsi="GHEA Grapalat" w:cs="Sylfaen"/>
          <w:szCs w:val="40"/>
          <w:lang w:val="hy-AM"/>
        </w:rPr>
        <w:t xml:space="preserve"> </w:t>
      </w:r>
      <w:r w:rsidRPr="00FD537C">
        <w:rPr>
          <w:rFonts w:ascii="GHEA Grapalat" w:hAnsi="GHEA Grapalat" w:cs="GHEA Grapalat"/>
          <w:szCs w:val="40"/>
          <w:lang w:val="hy-AM"/>
        </w:rPr>
        <w:t>դրամ</w:t>
      </w:r>
      <w:r w:rsidRPr="00FD537C">
        <w:rPr>
          <w:rFonts w:ascii="GHEA Grapalat" w:hAnsi="GHEA Grapalat" w:cs="Sylfaen"/>
          <w:szCs w:val="40"/>
          <w:lang w:val="hy-AM"/>
        </w:rPr>
        <w:t>։</w:t>
      </w:r>
      <w:r>
        <w:rPr>
          <w:rFonts w:ascii="GHEA Grapalat" w:hAnsi="GHEA Grapalat" w:cs="Sylfaen"/>
          <w:szCs w:val="40"/>
          <w:lang w:val="hy-AM"/>
        </w:rPr>
        <w:t xml:space="preserve"> </w:t>
      </w:r>
    </w:p>
    <w:p w:rsidR="00FD537C" w:rsidRDefault="00FD537C" w:rsidP="0052695F">
      <w:pPr>
        <w:spacing w:line="360" w:lineRule="auto"/>
        <w:ind w:firstLine="709"/>
        <w:jc w:val="both"/>
        <w:rPr>
          <w:rFonts w:ascii="GHEA Grapalat" w:hAnsi="GHEA Grapalat" w:cs="Sylfaen"/>
          <w:b/>
          <w:szCs w:val="40"/>
          <w:lang w:val="hy-AM"/>
        </w:rPr>
      </w:pPr>
    </w:p>
    <w:p w:rsidR="00333850" w:rsidRPr="004C68D9" w:rsidRDefault="00FD537C" w:rsidP="0052695F">
      <w:pPr>
        <w:spacing w:line="360" w:lineRule="auto"/>
        <w:ind w:firstLine="709"/>
        <w:jc w:val="both"/>
        <w:rPr>
          <w:rFonts w:ascii="GHEA Grapalat" w:hAnsi="GHEA Grapalat" w:cs="Sylfaen"/>
          <w:b/>
          <w:szCs w:val="40"/>
          <w:lang w:val="hy-AM"/>
        </w:rPr>
      </w:pPr>
      <w:r>
        <w:rPr>
          <w:rFonts w:ascii="GHEA Grapalat" w:hAnsi="GHEA Grapalat" w:cs="Sylfaen"/>
          <w:b/>
          <w:szCs w:val="40"/>
          <w:lang w:val="hy-AM"/>
        </w:rPr>
        <w:t>2.</w:t>
      </w:r>
      <w:r w:rsidR="00333850" w:rsidRPr="004C68D9">
        <w:rPr>
          <w:rFonts w:ascii="GHEA Grapalat" w:hAnsi="GHEA Grapalat" w:cs="Sylfaen"/>
          <w:b/>
          <w:szCs w:val="40"/>
          <w:lang w:val="hy-AM"/>
        </w:rPr>
        <w:t>Առաջարկվող կարգավորման բնույթը.</w:t>
      </w:r>
    </w:p>
    <w:p w:rsidR="00333850" w:rsidRPr="004C68D9" w:rsidRDefault="00FD537C" w:rsidP="00FD537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ՀՀԱՆ-ՀՄԱԾՁԲ-22/45 պայմանագրի համաձայն </w:t>
      </w:r>
      <w:r>
        <w:rPr>
          <w:rFonts w:ascii="GHEA Grapalat" w:hAnsi="GHEA Grapalat" w:cs="Sylfaen"/>
          <w:szCs w:val="40"/>
          <w:lang w:val="hy-AM"/>
        </w:rPr>
        <w:t>խ</w:t>
      </w:r>
      <w:r w:rsidRPr="00FD537C">
        <w:rPr>
          <w:rFonts w:ascii="GHEA Grapalat" w:hAnsi="GHEA Grapalat" w:cs="Sylfaen"/>
          <w:szCs w:val="40"/>
          <w:lang w:val="hy-AM"/>
        </w:rPr>
        <w:t xml:space="preserve">որհրդատվական ծառայությունների մատուցման արդյունքում </w:t>
      </w:r>
      <w:r>
        <w:rPr>
          <w:rFonts w:ascii="GHEA Grapalat" w:hAnsi="GHEA Grapalat" w:cs="Sylfaen"/>
          <w:szCs w:val="40"/>
          <w:lang w:val="hy-AM"/>
        </w:rPr>
        <w:t xml:space="preserve">2-րդ և 3-րդ փուլերի </w:t>
      </w:r>
      <w:r w:rsidRPr="00FD537C">
        <w:rPr>
          <w:rFonts w:ascii="GHEA Grapalat" w:hAnsi="GHEA Grapalat" w:cs="Sylfaen"/>
          <w:szCs w:val="40"/>
          <w:lang w:val="hy-AM"/>
        </w:rPr>
        <w:t xml:space="preserve">վճարումներն </w:t>
      </w:r>
      <w:r>
        <w:rPr>
          <w:rFonts w:ascii="GHEA Grapalat" w:hAnsi="GHEA Grapalat" w:cs="Sylfaen"/>
          <w:szCs w:val="40"/>
          <w:lang w:val="hy-AM"/>
        </w:rPr>
        <w:t>իրականացնելու նպատակով նախագծով նախատեսվում է գ</w:t>
      </w:r>
      <w:r w:rsidRPr="00FD537C">
        <w:rPr>
          <w:rFonts w:ascii="GHEA Grapalat" w:hAnsi="GHEA Grapalat" w:cs="Sylfaen"/>
          <w:szCs w:val="40"/>
          <w:lang w:val="hy-AM"/>
        </w:rPr>
        <w:t>ումար հատկացնել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հաշվին։</w:t>
      </w:r>
      <w:r w:rsidR="00616F54" w:rsidRPr="004C68D9">
        <w:rPr>
          <w:rFonts w:ascii="GHEA Grapalat" w:hAnsi="GHEA Grapalat" w:cs="Sylfaen"/>
          <w:szCs w:val="40"/>
          <w:lang w:val="hy-AM"/>
        </w:rPr>
        <w:t xml:space="preserve"> </w:t>
      </w:r>
    </w:p>
    <w:p w:rsidR="00333850" w:rsidRPr="00FD537C" w:rsidRDefault="00FD537C" w:rsidP="00FD537C">
      <w:pPr>
        <w:spacing w:before="240" w:line="360" w:lineRule="auto"/>
        <w:ind w:firstLine="709"/>
        <w:jc w:val="both"/>
        <w:rPr>
          <w:rFonts w:ascii="GHEA Grapalat" w:hAnsi="GHEA Grapalat" w:cs="Sylfaen"/>
          <w:b/>
          <w:szCs w:val="40"/>
          <w:lang w:val="hy-AM"/>
        </w:rPr>
      </w:pPr>
      <w:r>
        <w:rPr>
          <w:rFonts w:ascii="GHEA Grapalat" w:hAnsi="GHEA Grapalat" w:cs="Sylfaen"/>
          <w:b/>
          <w:szCs w:val="40"/>
          <w:lang w:val="hy-AM"/>
        </w:rPr>
        <w:t>3.</w:t>
      </w:r>
      <w:r w:rsidR="00333850" w:rsidRPr="004C68D9">
        <w:rPr>
          <w:rFonts w:ascii="GHEA Grapalat" w:hAnsi="GHEA Grapalat" w:cs="Sylfaen"/>
          <w:b/>
          <w:szCs w:val="40"/>
          <w:lang w:val="hy-AM"/>
        </w:rPr>
        <w:t>Ակնկալվող արդյունքը</w:t>
      </w:r>
      <w:r w:rsidR="00333850" w:rsidRPr="004C68D9">
        <w:rPr>
          <w:rFonts w:ascii="GHEA Grapalat" w:hAnsi="GHEA Grapalat" w:cs="Sylfaen"/>
          <w:szCs w:val="40"/>
          <w:lang w:val="hy-AM"/>
        </w:rPr>
        <w:t>.</w:t>
      </w:r>
    </w:p>
    <w:p w:rsidR="00333850" w:rsidRPr="004C68D9" w:rsidRDefault="00FD537C" w:rsidP="0052695F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FD537C">
        <w:rPr>
          <w:rFonts w:ascii="GHEA Grapalat" w:hAnsi="GHEA Grapalat" w:cs="Sylfaen"/>
          <w:szCs w:val="40"/>
          <w:lang w:val="hy-AM"/>
        </w:rPr>
        <w:t xml:space="preserve">Նախագծի ընդունման արդյունքում կապահովվի Եվրոպական միությունից ստացված  դրամաշնորհային ծրագրի շրջանակներում մինչև 2023 թվականի հունվարի 1-ը միջոցների չօգտագործված մնացորդի հաշվին «Էլեկտրոնային դատարան» դատական գործերի էլեկտրոնային կառավարման միասնական համակարգի քաղաքացիական գործերով էլեկտրոնային մոդուլի մշակման, ներդրման և գործարկման </w:t>
      </w:r>
      <w:r>
        <w:rPr>
          <w:rFonts w:ascii="GHEA Grapalat" w:hAnsi="GHEA Grapalat" w:cs="Sylfaen"/>
          <w:szCs w:val="40"/>
          <w:lang w:val="hy-AM"/>
        </w:rPr>
        <w:t>վերաբերյալ խ</w:t>
      </w:r>
      <w:r w:rsidRPr="00FD537C">
        <w:rPr>
          <w:rFonts w:ascii="GHEA Grapalat" w:hAnsi="GHEA Grapalat" w:cs="Sylfaen"/>
          <w:szCs w:val="40"/>
          <w:lang w:val="hy-AM"/>
        </w:rPr>
        <w:t xml:space="preserve">որհրդատվական ծառայությունների </w:t>
      </w:r>
      <w:r>
        <w:rPr>
          <w:rFonts w:ascii="GHEA Grapalat" w:hAnsi="GHEA Grapalat" w:cs="Sylfaen"/>
          <w:szCs w:val="40"/>
          <w:lang w:val="hy-AM"/>
        </w:rPr>
        <w:t xml:space="preserve">դիմաց վճարումները։ </w:t>
      </w:r>
    </w:p>
    <w:p w:rsidR="00333850" w:rsidRPr="004C68D9" w:rsidRDefault="00333850" w:rsidP="00DA1E11">
      <w:pPr>
        <w:spacing w:before="240" w:line="360" w:lineRule="auto"/>
        <w:ind w:firstLine="709"/>
        <w:jc w:val="both"/>
        <w:rPr>
          <w:rFonts w:ascii="GHEA Grapalat" w:hAnsi="GHEA Grapalat" w:cs="Sylfaen"/>
          <w:b/>
          <w:szCs w:val="40"/>
          <w:lang w:val="hy-AM"/>
        </w:rPr>
      </w:pPr>
      <w:r w:rsidRPr="004C68D9">
        <w:rPr>
          <w:rFonts w:ascii="GHEA Grapalat" w:hAnsi="GHEA Grapalat" w:cs="Sylfaen"/>
          <w:b/>
          <w:szCs w:val="40"/>
          <w:lang w:val="hy-AM"/>
        </w:rPr>
        <w:t>4.Նախագծի մշակման գործընթացում ներգրավված ինստիտուտները և անձինք.</w:t>
      </w:r>
    </w:p>
    <w:p w:rsidR="00333850" w:rsidRPr="004C68D9" w:rsidRDefault="00333850" w:rsidP="0052695F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Նախագիծը մշակվել է Արդարադատության նախարարության կողմից:</w:t>
      </w:r>
    </w:p>
    <w:p w:rsidR="00333850" w:rsidRPr="004C68D9" w:rsidRDefault="00333850" w:rsidP="00DA1E11">
      <w:pPr>
        <w:spacing w:before="240"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b/>
          <w:szCs w:val="40"/>
          <w:lang w:val="hy-AM"/>
        </w:rPr>
        <w:t>5. Նախագծի ընդունման կապակցությամբ Հայաստանի Հանրապետության պետական բյուջեում ծախսերի  և եկամուտների նվազեցման կամ ավելացման մասին</w:t>
      </w:r>
      <w:r w:rsidRPr="004C68D9">
        <w:rPr>
          <w:rFonts w:ascii="GHEA Grapalat" w:hAnsi="GHEA Grapalat" w:cs="Sylfaen"/>
          <w:szCs w:val="40"/>
          <w:lang w:val="hy-AM"/>
        </w:rPr>
        <w:t>.</w:t>
      </w:r>
    </w:p>
    <w:p w:rsidR="007604AF" w:rsidRPr="007604AF" w:rsidRDefault="007604AF" w:rsidP="007604AF">
      <w:pPr>
        <w:spacing w:before="120" w:line="360" w:lineRule="auto"/>
        <w:ind w:firstLine="567"/>
        <w:jc w:val="both"/>
        <w:rPr>
          <w:rFonts w:ascii="GHEA Grapalat" w:hAnsi="GHEA Grapalat" w:cs="Sylfaen"/>
          <w:szCs w:val="40"/>
          <w:lang w:val="hy-AM"/>
        </w:rPr>
      </w:pPr>
      <w:r w:rsidRPr="007604AF">
        <w:rPr>
          <w:rFonts w:ascii="GHEA Grapalat" w:hAnsi="GHEA Grapalat" w:cs="Sylfaen"/>
          <w:szCs w:val="40"/>
          <w:lang w:val="hy-AM"/>
        </w:rPr>
        <w:t>ՀՀ կառավարության սույն որոշման նախագծի ընդունումը ՀՀ 202</w:t>
      </w:r>
      <w:r w:rsidR="006F0C9D">
        <w:rPr>
          <w:rFonts w:ascii="GHEA Grapalat" w:hAnsi="GHEA Grapalat" w:cs="Sylfaen"/>
          <w:szCs w:val="40"/>
          <w:lang w:val="hy-AM"/>
        </w:rPr>
        <w:t>3</w:t>
      </w:r>
      <w:r w:rsidRPr="007604AF">
        <w:rPr>
          <w:rFonts w:ascii="GHEA Grapalat" w:hAnsi="GHEA Grapalat" w:cs="Sylfaen"/>
          <w:szCs w:val="40"/>
          <w:lang w:val="hy-AM"/>
        </w:rPr>
        <w:t xml:space="preserve"> թվականի պետական բյուջեի եկամուտների և ծախսերի փոփոխության չի հանգեցնի:</w:t>
      </w:r>
    </w:p>
    <w:p w:rsidR="00900C35" w:rsidRPr="004C68D9" w:rsidRDefault="00900C35" w:rsidP="0052695F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</w:p>
    <w:p w:rsidR="00333850" w:rsidRPr="004C68D9" w:rsidRDefault="00333850" w:rsidP="0052695F">
      <w:pPr>
        <w:spacing w:line="360" w:lineRule="auto"/>
        <w:ind w:firstLine="709"/>
        <w:jc w:val="both"/>
        <w:rPr>
          <w:rFonts w:ascii="GHEA Grapalat" w:hAnsi="GHEA Grapalat" w:cs="Sylfaen"/>
          <w:b/>
          <w:szCs w:val="40"/>
          <w:lang w:val="hy-AM"/>
        </w:rPr>
      </w:pPr>
      <w:r w:rsidRPr="004C68D9">
        <w:rPr>
          <w:rFonts w:ascii="GHEA Grapalat" w:hAnsi="GHEA Grapalat" w:cs="Sylfaen"/>
          <w:b/>
          <w:szCs w:val="40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33850" w:rsidRPr="004C68D9" w:rsidRDefault="00333850" w:rsidP="0052695F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Նախագծի ընդունումը բխում է Կառավարության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մասին» 2022 թվականի հուլիսի 21-ի թիվ 1133-Լ որոշման հավելված N 1-ի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անհրաժեշտությունից:</w:t>
      </w:r>
    </w:p>
    <w:p w:rsidR="00333850" w:rsidRPr="004C68D9" w:rsidRDefault="00333850" w:rsidP="0052695F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4-րդ կետով սահմանված՝ Էլեկտրոնային արդարադատության միասնական հարթակի (e-justice.am) մշակում և ներդնում միջոցառման իրականացումից։</w:t>
      </w:r>
    </w:p>
    <w:sectPr w:rsidR="00333850" w:rsidRPr="004C68D9" w:rsidSect="00F303B2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73" w:rsidRDefault="00173E73" w:rsidP="00AE00D9">
      <w:r>
        <w:separator/>
      </w:r>
    </w:p>
  </w:endnote>
  <w:endnote w:type="continuationSeparator" w:id="0">
    <w:p w:rsidR="00173E73" w:rsidRDefault="00173E73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73" w:rsidRDefault="00173E73" w:rsidP="00AE00D9">
      <w:r>
        <w:separator/>
      </w:r>
    </w:p>
  </w:footnote>
  <w:footnote w:type="continuationSeparator" w:id="0">
    <w:p w:rsidR="00173E73" w:rsidRDefault="00173E73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07A64"/>
    <w:rsid w:val="000279E5"/>
    <w:rsid w:val="00030EAD"/>
    <w:rsid w:val="00033747"/>
    <w:rsid w:val="00035538"/>
    <w:rsid w:val="000405EF"/>
    <w:rsid w:val="00051729"/>
    <w:rsid w:val="00063117"/>
    <w:rsid w:val="000632C0"/>
    <w:rsid w:val="00081737"/>
    <w:rsid w:val="00084AA0"/>
    <w:rsid w:val="00085507"/>
    <w:rsid w:val="00096B32"/>
    <w:rsid w:val="000D09DE"/>
    <w:rsid w:val="000D3042"/>
    <w:rsid w:val="000E0FCE"/>
    <w:rsid w:val="000E2DF3"/>
    <w:rsid w:val="000F4764"/>
    <w:rsid w:val="0011442F"/>
    <w:rsid w:val="00116D3A"/>
    <w:rsid w:val="00124603"/>
    <w:rsid w:val="001353AE"/>
    <w:rsid w:val="00136016"/>
    <w:rsid w:val="00141920"/>
    <w:rsid w:val="00141E68"/>
    <w:rsid w:val="00164213"/>
    <w:rsid w:val="0017280F"/>
    <w:rsid w:val="00173E73"/>
    <w:rsid w:val="001741E1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31FB"/>
    <w:rsid w:val="001E7802"/>
    <w:rsid w:val="00203C83"/>
    <w:rsid w:val="002143FF"/>
    <w:rsid w:val="0022042F"/>
    <w:rsid w:val="00233037"/>
    <w:rsid w:val="00253E7B"/>
    <w:rsid w:val="00263F69"/>
    <w:rsid w:val="00282AD9"/>
    <w:rsid w:val="002965CE"/>
    <w:rsid w:val="002968D7"/>
    <w:rsid w:val="002C027F"/>
    <w:rsid w:val="002C6DDF"/>
    <w:rsid w:val="002D642F"/>
    <w:rsid w:val="002E0C33"/>
    <w:rsid w:val="002F3EFB"/>
    <w:rsid w:val="00315FCF"/>
    <w:rsid w:val="003167C1"/>
    <w:rsid w:val="00317351"/>
    <w:rsid w:val="003228BE"/>
    <w:rsid w:val="0033078B"/>
    <w:rsid w:val="00333850"/>
    <w:rsid w:val="003365BA"/>
    <w:rsid w:val="00342EBE"/>
    <w:rsid w:val="00354E76"/>
    <w:rsid w:val="0036166C"/>
    <w:rsid w:val="003756C0"/>
    <w:rsid w:val="00390B80"/>
    <w:rsid w:val="003A24B6"/>
    <w:rsid w:val="003B4A60"/>
    <w:rsid w:val="003D4A35"/>
    <w:rsid w:val="003F3008"/>
    <w:rsid w:val="003F50E8"/>
    <w:rsid w:val="0040715B"/>
    <w:rsid w:val="0041055D"/>
    <w:rsid w:val="00411BE9"/>
    <w:rsid w:val="0042493A"/>
    <w:rsid w:val="00444EC6"/>
    <w:rsid w:val="004552AA"/>
    <w:rsid w:val="004579C1"/>
    <w:rsid w:val="004649F7"/>
    <w:rsid w:val="00466659"/>
    <w:rsid w:val="00473177"/>
    <w:rsid w:val="00487BD7"/>
    <w:rsid w:val="00497A77"/>
    <w:rsid w:val="004A1139"/>
    <w:rsid w:val="004A5089"/>
    <w:rsid w:val="004A7219"/>
    <w:rsid w:val="004B46B0"/>
    <w:rsid w:val="004C5B04"/>
    <w:rsid w:val="004C68D9"/>
    <w:rsid w:val="004D3866"/>
    <w:rsid w:val="00504482"/>
    <w:rsid w:val="00506A14"/>
    <w:rsid w:val="00507FFC"/>
    <w:rsid w:val="00515594"/>
    <w:rsid w:val="0052695F"/>
    <w:rsid w:val="00541352"/>
    <w:rsid w:val="005461A2"/>
    <w:rsid w:val="005629C4"/>
    <w:rsid w:val="00565734"/>
    <w:rsid w:val="00584E60"/>
    <w:rsid w:val="005A7875"/>
    <w:rsid w:val="005B4C97"/>
    <w:rsid w:val="005B7953"/>
    <w:rsid w:val="005C2842"/>
    <w:rsid w:val="005D1B5B"/>
    <w:rsid w:val="006072E7"/>
    <w:rsid w:val="0060736F"/>
    <w:rsid w:val="0061313F"/>
    <w:rsid w:val="00616F54"/>
    <w:rsid w:val="0062096C"/>
    <w:rsid w:val="00624513"/>
    <w:rsid w:val="00640E0A"/>
    <w:rsid w:val="00641D88"/>
    <w:rsid w:val="0064772D"/>
    <w:rsid w:val="00652C51"/>
    <w:rsid w:val="00657A55"/>
    <w:rsid w:val="0068427F"/>
    <w:rsid w:val="00686E1B"/>
    <w:rsid w:val="00691E90"/>
    <w:rsid w:val="006C256A"/>
    <w:rsid w:val="006C5D38"/>
    <w:rsid w:val="006D0B35"/>
    <w:rsid w:val="006D0CB7"/>
    <w:rsid w:val="006D67B5"/>
    <w:rsid w:val="006D713F"/>
    <w:rsid w:val="006E4E26"/>
    <w:rsid w:val="006F0C9D"/>
    <w:rsid w:val="006F2E5A"/>
    <w:rsid w:val="006F3AE0"/>
    <w:rsid w:val="006F588C"/>
    <w:rsid w:val="00745B1D"/>
    <w:rsid w:val="0075796D"/>
    <w:rsid w:val="007604AF"/>
    <w:rsid w:val="007619B1"/>
    <w:rsid w:val="0076427E"/>
    <w:rsid w:val="00764EC1"/>
    <w:rsid w:val="00765B25"/>
    <w:rsid w:val="007725A5"/>
    <w:rsid w:val="0079444D"/>
    <w:rsid w:val="00796D0F"/>
    <w:rsid w:val="007A6F15"/>
    <w:rsid w:val="007B0AAB"/>
    <w:rsid w:val="007B3E33"/>
    <w:rsid w:val="007B68CC"/>
    <w:rsid w:val="007B7ABB"/>
    <w:rsid w:val="007C3FE8"/>
    <w:rsid w:val="007C5783"/>
    <w:rsid w:val="007D4341"/>
    <w:rsid w:val="007D58CD"/>
    <w:rsid w:val="007E04D9"/>
    <w:rsid w:val="007E0A8C"/>
    <w:rsid w:val="007E4A22"/>
    <w:rsid w:val="0080220F"/>
    <w:rsid w:val="00813CE2"/>
    <w:rsid w:val="008170DD"/>
    <w:rsid w:val="00820128"/>
    <w:rsid w:val="00851DD4"/>
    <w:rsid w:val="00853593"/>
    <w:rsid w:val="008626FD"/>
    <w:rsid w:val="0086491F"/>
    <w:rsid w:val="00867FCC"/>
    <w:rsid w:val="00874691"/>
    <w:rsid w:val="00874DAC"/>
    <w:rsid w:val="00877694"/>
    <w:rsid w:val="00877A2B"/>
    <w:rsid w:val="00880B96"/>
    <w:rsid w:val="008841AB"/>
    <w:rsid w:val="0089347A"/>
    <w:rsid w:val="008A4871"/>
    <w:rsid w:val="008B19BE"/>
    <w:rsid w:val="008E4706"/>
    <w:rsid w:val="008E62B6"/>
    <w:rsid w:val="008F3E1E"/>
    <w:rsid w:val="00900AFB"/>
    <w:rsid w:val="00900C35"/>
    <w:rsid w:val="0095062F"/>
    <w:rsid w:val="00973EEE"/>
    <w:rsid w:val="00981991"/>
    <w:rsid w:val="009838E9"/>
    <w:rsid w:val="009872D6"/>
    <w:rsid w:val="009A1ED4"/>
    <w:rsid w:val="009B2CD5"/>
    <w:rsid w:val="009C1D1A"/>
    <w:rsid w:val="009C30E9"/>
    <w:rsid w:val="009C6223"/>
    <w:rsid w:val="009D2741"/>
    <w:rsid w:val="009E08F3"/>
    <w:rsid w:val="00A0743B"/>
    <w:rsid w:val="00A136F3"/>
    <w:rsid w:val="00A23BC1"/>
    <w:rsid w:val="00A2770E"/>
    <w:rsid w:val="00A31EDC"/>
    <w:rsid w:val="00A341E6"/>
    <w:rsid w:val="00A37FEB"/>
    <w:rsid w:val="00A470CB"/>
    <w:rsid w:val="00A60F61"/>
    <w:rsid w:val="00A67011"/>
    <w:rsid w:val="00A71A36"/>
    <w:rsid w:val="00A92E2F"/>
    <w:rsid w:val="00AA5619"/>
    <w:rsid w:val="00AB6580"/>
    <w:rsid w:val="00AE00D9"/>
    <w:rsid w:val="00AF3E26"/>
    <w:rsid w:val="00B05F51"/>
    <w:rsid w:val="00B07913"/>
    <w:rsid w:val="00B0791A"/>
    <w:rsid w:val="00B15AEA"/>
    <w:rsid w:val="00B1785C"/>
    <w:rsid w:val="00B416BF"/>
    <w:rsid w:val="00B418AF"/>
    <w:rsid w:val="00B4194D"/>
    <w:rsid w:val="00B51BE3"/>
    <w:rsid w:val="00B5728E"/>
    <w:rsid w:val="00B57BD6"/>
    <w:rsid w:val="00B824B5"/>
    <w:rsid w:val="00B83EFC"/>
    <w:rsid w:val="00BB6BF6"/>
    <w:rsid w:val="00BC1E82"/>
    <w:rsid w:val="00BC769A"/>
    <w:rsid w:val="00BC7817"/>
    <w:rsid w:val="00BD24EB"/>
    <w:rsid w:val="00BE4D23"/>
    <w:rsid w:val="00BF03A1"/>
    <w:rsid w:val="00BF4F7B"/>
    <w:rsid w:val="00BF5D56"/>
    <w:rsid w:val="00BF6A4E"/>
    <w:rsid w:val="00C006B9"/>
    <w:rsid w:val="00C030CD"/>
    <w:rsid w:val="00C40D0F"/>
    <w:rsid w:val="00C61E9C"/>
    <w:rsid w:val="00C836AA"/>
    <w:rsid w:val="00CB269F"/>
    <w:rsid w:val="00CB3EAC"/>
    <w:rsid w:val="00CC6928"/>
    <w:rsid w:val="00CE07E9"/>
    <w:rsid w:val="00D01833"/>
    <w:rsid w:val="00D12EEE"/>
    <w:rsid w:val="00D7588E"/>
    <w:rsid w:val="00D7726C"/>
    <w:rsid w:val="00D91D09"/>
    <w:rsid w:val="00D95EB7"/>
    <w:rsid w:val="00DA1E11"/>
    <w:rsid w:val="00DC3492"/>
    <w:rsid w:val="00DC51C2"/>
    <w:rsid w:val="00DD40E8"/>
    <w:rsid w:val="00DF4328"/>
    <w:rsid w:val="00E3129E"/>
    <w:rsid w:val="00E35AF0"/>
    <w:rsid w:val="00E5096D"/>
    <w:rsid w:val="00E50A8B"/>
    <w:rsid w:val="00E57EDB"/>
    <w:rsid w:val="00E73557"/>
    <w:rsid w:val="00E73D54"/>
    <w:rsid w:val="00E77774"/>
    <w:rsid w:val="00E860C1"/>
    <w:rsid w:val="00E950BA"/>
    <w:rsid w:val="00E9741E"/>
    <w:rsid w:val="00E97C8C"/>
    <w:rsid w:val="00EA51F1"/>
    <w:rsid w:val="00F05686"/>
    <w:rsid w:val="00F303B2"/>
    <w:rsid w:val="00F44818"/>
    <w:rsid w:val="00F5153E"/>
    <w:rsid w:val="00F65571"/>
    <w:rsid w:val="00F72D97"/>
    <w:rsid w:val="00F7495A"/>
    <w:rsid w:val="00F90DBA"/>
    <w:rsid w:val="00F926A5"/>
    <w:rsid w:val="00FA579F"/>
    <w:rsid w:val="00FB171F"/>
    <w:rsid w:val="00FC2ED8"/>
    <w:rsid w:val="00FC4480"/>
    <w:rsid w:val="00FD537C"/>
    <w:rsid w:val="00FD6C51"/>
    <w:rsid w:val="00FE170D"/>
    <w:rsid w:val="00FE3648"/>
    <w:rsid w:val="00FE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8C120"/>
  <w15:docId w15:val="{3EDB9D49-5826-426F-A66C-BFFA551D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2D642F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2A59C-D55A-4752-BC8D-38A7F870F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N-Mkrtchyan</dc:creator>
  <cp:keywords>https://mul2.gov.am/tasks/780970/oneclick/himnavorum.docx?token=4fd1fc2d2cd3e822984d39bcee411574</cp:keywords>
  <cp:lastModifiedBy>Zara Margaryan</cp:lastModifiedBy>
  <cp:revision>4</cp:revision>
  <dcterms:created xsi:type="dcterms:W3CDTF">2023-04-04T11:09:00Z</dcterms:created>
  <dcterms:modified xsi:type="dcterms:W3CDTF">2023-04-04T12:17:00Z</dcterms:modified>
</cp:coreProperties>
</file>