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F" w:rsidRPr="00F0046B" w:rsidRDefault="0056388F" w:rsidP="00BC18E7">
      <w:pPr>
        <w:spacing w:line="360" w:lineRule="auto"/>
        <w:rPr>
          <w:rFonts w:ascii="GHEA Mariam" w:hAnsi="GHEA Mariam"/>
          <w:sz w:val="22"/>
          <w:szCs w:val="22"/>
        </w:rPr>
      </w:pPr>
    </w:p>
    <w:p w:rsidR="00911ACE" w:rsidRPr="000B33D2" w:rsidRDefault="00911ACE" w:rsidP="000B33D2">
      <w:pPr>
        <w:pStyle w:val="Heading1"/>
        <w:spacing w:line="276" w:lineRule="auto"/>
        <w:jc w:val="center"/>
        <w:rPr>
          <w:rFonts w:ascii="GHEA Mariam" w:hAnsi="GHEA Mariam" w:cs="Sylfaen"/>
          <w:b/>
          <w:szCs w:val="24"/>
        </w:rPr>
      </w:pPr>
      <w:r w:rsidRPr="000B33D2">
        <w:rPr>
          <w:rFonts w:ascii="GHEA Mariam" w:hAnsi="GHEA Mariam" w:cs="Sylfaen"/>
          <w:b/>
          <w:szCs w:val="24"/>
        </w:rPr>
        <w:t>ՀԻՄՆԱՎՈՐՈՒՄ</w:t>
      </w:r>
    </w:p>
    <w:p w:rsidR="00911ACE" w:rsidRPr="000B33D2" w:rsidRDefault="00911ACE" w:rsidP="000B33D2">
      <w:pPr>
        <w:spacing w:line="276" w:lineRule="auto"/>
        <w:rPr>
          <w:rFonts w:ascii="GHEA Mariam" w:hAnsi="GHEA Mariam"/>
          <w:b/>
        </w:rPr>
      </w:pPr>
    </w:p>
    <w:p w:rsidR="00911ACE" w:rsidRPr="000B33D2" w:rsidRDefault="00911ACE" w:rsidP="000B33D2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  <w:r w:rsidRPr="000B33D2">
        <w:rPr>
          <w:rStyle w:val="Strong"/>
          <w:rFonts w:ascii="GHEA Mariam" w:hAnsi="GHEA Mariam" w:cs="Sylfaen"/>
        </w:rPr>
        <w:t>«</w:t>
      </w:r>
      <w:r w:rsidR="00D140E8" w:rsidRPr="000B33D2">
        <w:rPr>
          <w:rStyle w:val="Strong"/>
          <w:rFonts w:ascii="GHEA Mariam" w:hAnsi="GHEA Mariam" w:cs="Sylfaen"/>
          <w:lang w:val="hy-AM"/>
        </w:rPr>
        <w:t xml:space="preserve">ՀԱՅԱՍՏԱՆԻ ՀԱՆՐԱՊԵՏՈՒԹՅԱՆ ԿԱՌԱՎԱՐՈՒԹՅԱՆ 2020 ԹՎԱԿԱՆԻ ԴԵԿՏԵՄԲԵՐԻ 17-Ի </w:t>
      </w:r>
      <w:r w:rsidR="00D140E8" w:rsidRPr="000B33D2">
        <w:rPr>
          <w:rStyle w:val="Strong"/>
          <w:rFonts w:ascii="GHEA Mariam" w:hAnsi="GHEA Mariam" w:cs="Sylfaen"/>
        </w:rPr>
        <w:t>N</w:t>
      </w:r>
      <w:r w:rsidR="00D140E8" w:rsidRPr="000B33D2">
        <w:rPr>
          <w:rStyle w:val="Strong"/>
          <w:rFonts w:ascii="GHEA Mariam" w:hAnsi="GHEA Mariam" w:cs="Sylfaen"/>
          <w:lang w:val="hy-AM"/>
        </w:rPr>
        <w:t xml:space="preserve"> 2062-Ն ՈՐՈՇՄԱՆ ՄԵՋ ԼՐԱՑՈՒՄՆԵՐ</w:t>
      </w:r>
      <w:r w:rsidR="00D4054D">
        <w:rPr>
          <w:rStyle w:val="Strong"/>
          <w:rFonts w:ascii="GHEA Mariam" w:hAnsi="GHEA Mariam" w:cs="Sylfaen"/>
          <w:lang w:val="hy-AM"/>
        </w:rPr>
        <w:t xml:space="preserve"> ԵՎ ՓՈՓՈԽՈՒԹՅՈՒՆՆԵՐ</w:t>
      </w:r>
      <w:r w:rsidR="00A11AF8" w:rsidRPr="000B33D2">
        <w:rPr>
          <w:rStyle w:val="Strong"/>
          <w:rFonts w:ascii="GHEA Mariam" w:hAnsi="GHEA Mariam" w:cs="Sylfaen"/>
          <w:lang w:val="hy-AM"/>
        </w:rPr>
        <w:t xml:space="preserve"> </w:t>
      </w:r>
      <w:r w:rsidR="00D140E8" w:rsidRPr="000B33D2">
        <w:rPr>
          <w:rStyle w:val="Strong"/>
          <w:rFonts w:ascii="GHEA Mariam" w:hAnsi="GHEA Mariam" w:cs="Sylfaen"/>
          <w:lang w:val="hy-AM"/>
        </w:rPr>
        <w:t>ԿԱՏԱՐԵԼՈՒ</w:t>
      </w:r>
      <w:r w:rsidR="00D140E8" w:rsidRPr="000B33D2">
        <w:rPr>
          <w:rStyle w:val="Strong"/>
          <w:rFonts w:ascii="GHEA Mariam" w:hAnsi="GHEA Mariam"/>
        </w:rPr>
        <w:t xml:space="preserve"> </w:t>
      </w:r>
      <w:r w:rsidR="00D140E8" w:rsidRPr="000B33D2">
        <w:rPr>
          <w:rStyle w:val="Strong"/>
          <w:rFonts w:ascii="GHEA Mariam" w:hAnsi="GHEA Mariam" w:cs="Sylfaen"/>
        </w:rPr>
        <w:t>ՄԱՍԻՆ</w:t>
      </w:r>
      <w:r w:rsidR="000F09D2" w:rsidRPr="000B33D2">
        <w:rPr>
          <w:rStyle w:val="Strong"/>
          <w:rFonts w:ascii="GHEA Mariam" w:hAnsi="GHEA Mariam" w:cs="Sylfaen"/>
        </w:rPr>
        <w:t xml:space="preserve">» </w:t>
      </w:r>
      <w:r w:rsidR="00050389" w:rsidRPr="000B33D2">
        <w:rPr>
          <w:rStyle w:val="Strong"/>
          <w:rFonts w:ascii="GHEA Mariam" w:hAnsi="GHEA Mariam" w:cs="Sylfaen"/>
        </w:rPr>
        <w:t xml:space="preserve">ՀԱՅԱՍՏԱՆԻ </w:t>
      </w:r>
      <w:r w:rsidRPr="000B33D2">
        <w:rPr>
          <w:rStyle w:val="Strong"/>
          <w:rFonts w:ascii="GHEA Mariam" w:hAnsi="GHEA Mariam" w:cs="Sylfaen"/>
        </w:rPr>
        <w:t>Հ</w:t>
      </w:r>
      <w:r w:rsidR="00050389" w:rsidRPr="000B33D2">
        <w:rPr>
          <w:rStyle w:val="Strong"/>
          <w:rFonts w:ascii="GHEA Mariam" w:hAnsi="GHEA Mariam" w:cs="Sylfaen"/>
        </w:rPr>
        <w:t>ԱՆՐԱՊԵՏՈՒԹՅԱՆ</w:t>
      </w:r>
      <w:r w:rsidRPr="000B33D2">
        <w:rPr>
          <w:rStyle w:val="Strong"/>
          <w:rFonts w:ascii="GHEA Mariam" w:hAnsi="GHEA Mariam" w:cs="Sylfaen"/>
        </w:rPr>
        <w:t xml:space="preserve"> ԿԱՌԱՎԱՐՈՒԹՅԱՆ ՈՐՈՇՄԱՆ </w:t>
      </w:r>
      <w:r w:rsidR="000B33D2" w:rsidRPr="000B33D2">
        <w:rPr>
          <w:rStyle w:val="Strong"/>
          <w:rFonts w:ascii="GHEA Mariam" w:hAnsi="GHEA Mariam" w:cs="Sylfaen"/>
          <w:lang w:val="hy-AM"/>
        </w:rPr>
        <w:t>ՆԱԽԱԳԾԻ</w:t>
      </w:r>
      <w:r w:rsidRPr="000B33D2">
        <w:rPr>
          <w:rStyle w:val="Strong"/>
          <w:rFonts w:ascii="GHEA Mariam" w:hAnsi="GHEA Mariam" w:cs="Sylfaen"/>
        </w:rPr>
        <w:t xml:space="preserve"> ՎԵՐԱԲԵՐՅԱԼ</w:t>
      </w:r>
    </w:p>
    <w:p w:rsidR="00911ACE" w:rsidRPr="000B33D2" w:rsidRDefault="00911ACE" w:rsidP="000B33D2">
      <w:pPr>
        <w:spacing w:line="276" w:lineRule="auto"/>
        <w:rPr>
          <w:rFonts w:ascii="GHEA Mariam" w:hAnsi="GHEA Mariam"/>
        </w:rPr>
      </w:pPr>
    </w:p>
    <w:p w:rsidR="00873636" w:rsidRPr="000B33D2" w:rsidRDefault="000B33D2" w:rsidP="000B33D2">
      <w:pPr>
        <w:spacing w:line="276" w:lineRule="auto"/>
        <w:jc w:val="both"/>
        <w:rPr>
          <w:rFonts w:ascii="GHEA Mariam" w:hAnsi="GHEA Mariam"/>
          <w:lang w:val="hy-AM"/>
        </w:rPr>
      </w:pPr>
      <w:r w:rsidRPr="000B33D2">
        <w:rPr>
          <w:rFonts w:ascii="GHEA Mariam" w:hAnsi="GHEA Mariam" w:cs="Sylfaen"/>
          <w:b/>
          <w:lang w:val="hy-AM"/>
        </w:rPr>
        <w:t xml:space="preserve">   </w:t>
      </w:r>
      <w:r w:rsidRPr="000B33D2">
        <w:rPr>
          <w:rFonts w:ascii="GHEA Mariam" w:hAnsi="GHEA Mariam" w:cs="Sylfaen"/>
          <w:b/>
        </w:rPr>
        <w:t>1.</w:t>
      </w:r>
      <w:r w:rsidRPr="000B33D2">
        <w:rPr>
          <w:rFonts w:ascii="GHEA Mariam" w:hAnsi="GHEA Mariam" w:cs="Sylfaen"/>
          <w:b/>
          <w:lang w:val="hy-AM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Իրավական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ակտի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(</w:t>
      </w:r>
      <w:proofErr w:type="spellStart"/>
      <w:r w:rsidRPr="000B33D2">
        <w:rPr>
          <w:rFonts w:ascii="GHEA Mariam" w:hAnsi="GHEA Mariam" w:cs="Sylfaen"/>
          <w:b/>
          <w:lang w:val="fr-FR"/>
        </w:rPr>
        <w:t>նպատակը</w:t>
      </w:r>
      <w:proofErr w:type="spellEnd"/>
      <w:r w:rsidRPr="000B33D2">
        <w:rPr>
          <w:rFonts w:ascii="GHEA Mariam" w:hAnsi="GHEA Mariam" w:cs="Sylfaen"/>
          <w:b/>
          <w:lang w:val="fr-FR"/>
        </w:rPr>
        <w:t>).</w:t>
      </w:r>
      <w:r w:rsidR="0056388F" w:rsidRPr="000B33D2">
        <w:rPr>
          <w:rFonts w:ascii="GHEA Mariam" w:hAnsi="GHEA Mariam"/>
        </w:rPr>
        <w:t xml:space="preserve">   </w:t>
      </w:r>
      <w:proofErr w:type="spellStart"/>
      <w:r w:rsidR="00873636" w:rsidRPr="000B33D2">
        <w:rPr>
          <w:rFonts w:ascii="GHEA Mariam" w:hAnsi="GHEA Mariam"/>
        </w:rPr>
        <w:t>Իրավական</w:t>
      </w:r>
      <w:proofErr w:type="spellEnd"/>
      <w:r w:rsidR="00873636" w:rsidRPr="000B33D2">
        <w:rPr>
          <w:rFonts w:ascii="GHEA Mariam" w:hAnsi="GHEA Mariam"/>
        </w:rPr>
        <w:t xml:space="preserve"> </w:t>
      </w:r>
      <w:proofErr w:type="spellStart"/>
      <w:r w:rsidR="00873636" w:rsidRPr="000B33D2">
        <w:rPr>
          <w:rFonts w:ascii="GHEA Mariam" w:hAnsi="GHEA Mariam"/>
        </w:rPr>
        <w:t>ակտի</w:t>
      </w:r>
      <w:proofErr w:type="spellEnd"/>
      <w:r w:rsidR="00873636" w:rsidRPr="000B33D2">
        <w:rPr>
          <w:rFonts w:ascii="GHEA Mariam" w:hAnsi="GHEA Mariam"/>
        </w:rPr>
        <w:t xml:space="preserve"> </w:t>
      </w:r>
      <w:proofErr w:type="spellStart"/>
      <w:r w:rsidR="00873636" w:rsidRPr="000B33D2">
        <w:rPr>
          <w:rFonts w:ascii="GHEA Mariam" w:hAnsi="GHEA Mariam"/>
        </w:rPr>
        <w:t>ընդունումը</w:t>
      </w:r>
      <w:proofErr w:type="spellEnd"/>
      <w:r w:rsidR="00873636" w:rsidRPr="000B33D2">
        <w:rPr>
          <w:rFonts w:ascii="GHEA Mariam" w:hAnsi="GHEA Mariam"/>
        </w:rPr>
        <w:t xml:space="preserve"> </w:t>
      </w:r>
      <w:proofErr w:type="spellStart"/>
      <w:r w:rsidR="00873636" w:rsidRPr="000B33D2">
        <w:rPr>
          <w:rFonts w:ascii="GHEA Mariam" w:hAnsi="GHEA Mariam"/>
        </w:rPr>
        <w:t>պայմանավորված</w:t>
      </w:r>
      <w:proofErr w:type="spellEnd"/>
      <w:r w:rsidR="00873636" w:rsidRPr="000B33D2">
        <w:rPr>
          <w:rFonts w:ascii="GHEA Mariam" w:hAnsi="GHEA Mariam"/>
        </w:rPr>
        <w:t xml:space="preserve"> </w:t>
      </w:r>
      <w:r w:rsidR="009541BE" w:rsidRPr="000B33D2">
        <w:rPr>
          <w:rFonts w:ascii="GHEA Mariam" w:hAnsi="GHEA Mariam"/>
          <w:lang w:val="hy-AM"/>
        </w:rPr>
        <w:t xml:space="preserve">է </w:t>
      </w:r>
      <w:r w:rsidR="00D4054D">
        <w:rPr>
          <w:rFonts w:ascii="GHEA Mariam" w:hAnsi="GHEA Mariam"/>
          <w:lang w:val="hy-AM"/>
        </w:rPr>
        <w:t xml:space="preserve">ՀՀ վարչապետի 2023 թվականի մարտի 20-ի             </w:t>
      </w:r>
      <w:r w:rsidR="00D4054D">
        <w:rPr>
          <w:rFonts w:ascii="GHEA Mariam" w:hAnsi="GHEA Mariam"/>
        </w:rPr>
        <w:t>N</w:t>
      </w:r>
      <w:r w:rsidR="00D4054D">
        <w:rPr>
          <w:rFonts w:ascii="GHEA Mariam" w:hAnsi="GHEA Mariam"/>
          <w:lang w:val="hy-AM"/>
        </w:rPr>
        <w:t xml:space="preserve"> 306-Ա որոշմամբ հաստատված՝ </w:t>
      </w:r>
      <w:r w:rsidR="00D140E8" w:rsidRPr="000B33D2">
        <w:rPr>
          <w:rFonts w:ascii="GHEA Mariam" w:hAnsi="GHEA Mariam"/>
        </w:rPr>
        <w:t>«</w:t>
      </w:r>
      <w:proofErr w:type="spellStart"/>
      <w:r w:rsidR="00D140E8" w:rsidRPr="000B33D2">
        <w:rPr>
          <w:rFonts w:ascii="GHEA Mariam" w:hAnsi="GHEA Mariam"/>
        </w:rPr>
        <w:t>Անշարժ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գույքի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հարկով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հարկ</w:t>
      </w:r>
      <w:r w:rsidR="00D140E8" w:rsidRPr="000B33D2">
        <w:rPr>
          <w:rFonts w:ascii="GHEA Mariam" w:hAnsi="GHEA Mariam"/>
        </w:rPr>
        <w:softHyphen/>
        <w:t>ման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նպատակով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անշարժ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գույքի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շուկայական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արժեքին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մոտարկված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կադաստրային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գնա</w:t>
      </w:r>
      <w:r w:rsidR="00D140E8" w:rsidRPr="000B33D2">
        <w:rPr>
          <w:rFonts w:ascii="GHEA Mariam" w:hAnsi="GHEA Mariam"/>
        </w:rPr>
        <w:softHyphen/>
        <w:t>հատ</w:t>
      </w:r>
      <w:r w:rsidR="00D140E8" w:rsidRPr="000B33D2">
        <w:rPr>
          <w:rFonts w:ascii="GHEA Mariam" w:hAnsi="GHEA Mariam"/>
        </w:rPr>
        <w:softHyphen/>
      </w:r>
      <w:r w:rsidR="00D140E8" w:rsidRPr="000B33D2">
        <w:rPr>
          <w:rFonts w:ascii="GHEA Mariam" w:hAnsi="GHEA Mariam"/>
        </w:rPr>
        <w:softHyphen/>
        <w:t>ման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կարգը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սահմանելու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մասին</w:t>
      </w:r>
      <w:proofErr w:type="spellEnd"/>
      <w:r w:rsidR="00D140E8" w:rsidRPr="000B33D2">
        <w:rPr>
          <w:rFonts w:ascii="GHEA Mariam" w:hAnsi="GHEA Mariam"/>
        </w:rPr>
        <w:t xml:space="preserve">» </w:t>
      </w:r>
      <w:proofErr w:type="spellStart"/>
      <w:r w:rsidR="00D140E8" w:rsidRPr="000B33D2">
        <w:rPr>
          <w:rFonts w:ascii="GHEA Mariam" w:hAnsi="GHEA Mariam"/>
        </w:rPr>
        <w:t>օրենքում</w:t>
      </w:r>
      <w:proofErr w:type="spellEnd"/>
      <w:r w:rsidR="00D140E8" w:rsidRPr="000B33D2">
        <w:rPr>
          <w:rFonts w:ascii="GHEA Mariam" w:hAnsi="GHEA Mariam"/>
        </w:rPr>
        <w:t xml:space="preserve"> (</w:t>
      </w:r>
      <w:r w:rsidR="00D140E8" w:rsidRPr="000B33D2">
        <w:rPr>
          <w:rFonts w:ascii="GHEA Mariam" w:hAnsi="GHEA Mariam"/>
          <w:lang w:val="hy-AM"/>
        </w:rPr>
        <w:t>այսուհետ՝ Օրենք</w:t>
      </w:r>
      <w:r w:rsidR="00D140E8" w:rsidRPr="000B33D2">
        <w:rPr>
          <w:rFonts w:ascii="GHEA Mariam" w:hAnsi="GHEA Mariam"/>
        </w:rPr>
        <w:t>)</w:t>
      </w:r>
      <w:r w:rsidR="00D140E8" w:rsidRPr="000B33D2">
        <w:rPr>
          <w:rFonts w:ascii="GHEA Mariam" w:hAnsi="GHEA Mariam"/>
          <w:lang w:val="hy-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լրացումներ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կատարելու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մասին</w:t>
      </w:r>
      <w:proofErr w:type="spellEnd"/>
      <w:r w:rsidRPr="000B33D2">
        <w:rPr>
          <w:rFonts w:ascii="GHEA Mariam" w:hAnsi="GHEA Mariam"/>
        </w:rPr>
        <w:t xml:space="preserve">» 2022 </w:t>
      </w:r>
      <w:proofErr w:type="spellStart"/>
      <w:r w:rsidRPr="000B33D2">
        <w:rPr>
          <w:rFonts w:ascii="GHEA Mariam" w:hAnsi="GHEA Mariam"/>
        </w:rPr>
        <w:t>թվա</w:t>
      </w:r>
      <w:r w:rsidRPr="000B33D2">
        <w:rPr>
          <w:rFonts w:ascii="GHEA Mariam" w:hAnsi="GHEA Mariam"/>
        </w:rPr>
        <w:softHyphen/>
        <w:t>կանի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դեկտեմբերի</w:t>
      </w:r>
      <w:proofErr w:type="spellEnd"/>
      <w:r w:rsidRPr="000B33D2">
        <w:rPr>
          <w:rFonts w:ascii="GHEA Mariam" w:hAnsi="GHEA Mariam"/>
        </w:rPr>
        <w:t xml:space="preserve"> 16-ի </w:t>
      </w:r>
      <w:r w:rsidR="00D140E8" w:rsidRPr="000B33D2">
        <w:rPr>
          <w:rFonts w:ascii="GHEA Mariam" w:hAnsi="GHEA Mariam"/>
        </w:rPr>
        <w:t xml:space="preserve">ՀՕ-569-Ն </w:t>
      </w:r>
      <w:proofErr w:type="spellStart"/>
      <w:r w:rsidR="00D140E8" w:rsidRPr="000B33D2">
        <w:rPr>
          <w:rFonts w:ascii="GHEA Mariam" w:hAnsi="GHEA Mariam"/>
        </w:rPr>
        <w:t>օրենքի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կիրար</w:t>
      </w:r>
      <w:r w:rsidR="00D140E8" w:rsidRPr="000B33D2">
        <w:rPr>
          <w:rFonts w:ascii="GHEA Mariam" w:hAnsi="GHEA Mariam"/>
        </w:rPr>
        <w:softHyphen/>
        <w:t>կումն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ապա</w:t>
      </w:r>
      <w:r w:rsidR="00D140E8" w:rsidRPr="000B33D2">
        <w:rPr>
          <w:rFonts w:ascii="GHEA Mariam" w:hAnsi="GHEA Mariam"/>
        </w:rPr>
        <w:softHyphen/>
      </w:r>
      <w:r w:rsidR="00D140E8" w:rsidRPr="000B33D2">
        <w:rPr>
          <w:rFonts w:ascii="GHEA Mariam" w:hAnsi="GHEA Mariam"/>
        </w:rPr>
        <w:softHyphen/>
        <w:t>հովող</w:t>
      </w:r>
      <w:proofErr w:type="spellEnd"/>
      <w:r w:rsidR="00D140E8" w:rsidRPr="000B33D2">
        <w:rPr>
          <w:rFonts w:ascii="GHEA Mariam" w:hAnsi="GHEA Mariam"/>
        </w:rPr>
        <w:t xml:space="preserve"> </w:t>
      </w:r>
      <w:proofErr w:type="spellStart"/>
      <w:r w:rsidR="00D140E8" w:rsidRPr="000B33D2">
        <w:rPr>
          <w:rFonts w:ascii="GHEA Mariam" w:hAnsi="GHEA Mariam"/>
        </w:rPr>
        <w:t>միջո</w:t>
      </w:r>
      <w:r w:rsidR="00D140E8" w:rsidRPr="000B33D2">
        <w:rPr>
          <w:rFonts w:ascii="GHEA Mariam" w:hAnsi="GHEA Mariam"/>
        </w:rPr>
        <w:softHyphen/>
        <w:t>ցա</w:t>
      </w:r>
      <w:r w:rsidR="00D140E8" w:rsidRPr="000B33D2">
        <w:rPr>
          <w:rFonts w:ascii="GHEA Mariam" w:hAnsi="GHEA Mariam"/>
        </w:rPr>
        <w:softHyphen/>
        <w:t>ռման</w:t>
      </w:r>
      <w:proofErr w:type="spellEnd"/>
      <w:r w:rsidR="00D140E8" w:rsidRPr="000B33D2">
        <w:rPr>
          <w:rFonts w:ascii="GHEA Mariam" w:hAnsi="GHEA Mariam"/>
        </w:rPr>
        <w:t xml:space="preserve"> </w:t>
      </w:r>
      <w:r w:rsidR="00D140E8" w:rsidRPr="000B33D2">
        <w:rPr>
          <w:rFonts w:ascii="GHEA Mariam" w:hAnsi="GHEA Mariam"/>
          <w:lang w:val="hy-AM"/>
        </w:rPr>
        <w:t>իրականացմամբ</w:t>
      </w:r>
      <w:r w:rsidR="00873636" w:rsidRPr="000B33D2">
        <w:rPr>
          <w:rFonts w:ascii="GHEA Mariam" w:hAnsi="GHEA Mariam"/>
        </w:rPr>
        <w:t>:</w:t>
      </w:r>
      <w:r w:rsidR="00D140E8" w:rsidRPr="000B33D2">
        <w:rPr>
          <w:rFonts w:ascii="GHEA Mariam" w:hAnsi="GHEA Mariam"/>
          <w:lang w:val="hy-AM"/>
        </w:rPr>
        <w:t xml:space="preserve"> Օրենքի 4-րդ հոդվածի 2-րդ մասի 7-րդ և 5-րդ հոդվածի </w:t>
      </w:r>
      <w:r w:rsidR="00AE5442" w:rsidRPr="000B33D2">
        <w:rPr>
          <w:rFonts w:ascii="GHEA Mariam" w:hAnsi="GHEA Mariam"/>
          <w:lang w:val="hy-AM"/>
        </w:rPr>
        <w:t xml:space="preserve">2-րդ մասի 2-րդ կետերում կատարված լրացումների համաձայն՝ շինարարության թույլտվության ժամկետն ավարտված կամ երկարաձգված շինությունների համար անշարժ գույքի շուկայական արժեքին մոտարկված կադաստրային արժեքի հաշվարկման ժամանակ ավարտվածության աստիճանը բնութագրող գործակիցը սահմանված է 1,0։  </w:t>
      </w:r>
    </w:p>
    <w:p w:rsidR="00063034" w:rsidRDefault="000B33D2" w:rsidP="000B33D2">
      <w:pPr>
        <w:spacing w:line="276" w:lineRule="auto"/>
        <w:jc w:val="both"/>
        <w:rPr>
          <w:rFonts w:ascii="GHEA Mariam" w:hAnsi="GHEA Mariam"/>
          <w:lang w:val="hy-AM"/>
        </w:rPr>
      </w:pPr>
      <w:r w:rsidRPr="000B33D2">
        <w:rPr>
          <w:rFonts w:ascii="GHEA Mariam" w:hAnsi="GHEA Mariam" w:cs="Sylfaen"/>
          <w:b/>
          <w:lang w:val="hy-AM"/>
        </w:rPr>
        <w:t xml:space="preserve">   </w:t>
      </w:r>
      <w:r w:rsidRPr="000B33D2">
        <w:rPr>
          <w:rFonts w:ascii="GHEA Mariam" w:hAnsi="GHEA Mariam" w:cs="Sylfaen"/>
          <w:b/>
          <w:lang w:val="fr-FR"/>
        </w:rPr>
        <w:t xml:space="preserve">2. </w:t>
      </w:r>
      <w:proofErr w:type="spellStart"/>
      <w:r w:rsidRPr="000B33D2">
        <w:rPr>
          <w:rFonts w:ascii="GHEA Mariam" w:hAnsi="GHEA Mariam" w:cs="Sylfaen"/>
          <w:b/>
          <w:lang w:val="fr-FR"/>
        </w:rPr>
        <w:t>Կարգավորման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ներկա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վիճակը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և </w:t>
      </w:r>
      <w:proofErr w:type="spellStart"/>
      <w:r w:rsidRPr="000B33D2">
        <w:rPr>
          <w:rFonts w:ascii="GHEA Mariam" w:hAnsi="GHEA Mariam" w:cs="Sylfaen"/>
          <w:b/>
          <w:lang w:val="fr-FR"/>
        </w:rPr>
        <w:t>առկա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խնդիրները</w:t>
      </w:r>
      <w:proofErr w:type="spellEnd"/>
      <w:r w:rsidRPr="000B33D2">
        <w:rPr>
          <w:rFonts w:ascii="GHEA Mariam" w:hAnsi="GHEA Mariam" w:cs="Sylfaen"/>
          <w:b/>
          <w:lang w:val="fr-FR"/>
        </w:rPr>
        <w:t>.</w:t>
      </w:r>
      <w:r w:rsidR="0056388F" w:rsidRPr="000B33D2">
        <w:rPr>
          <w:rFonts w:ascii="GHEA Mariam" w:hAnsi="GHEA Mariam"/>
        </w:rPr>
        <w:t xml:space="preserve">   </w:t>
      </w:r>
      <w:r w:rsidR="00AE5442" w:rsidRPr="000B33D2">
        <w:rPr>
          <w:rFonts w:ascii="GHEA Mariam" w:hAnsi="GHEA Mariam"/>
          <w:lang w:val="hy-AM"/>
        </w:rPr>
        <w:t xml:space="preserve">Ներկայումս շինարարության թույլտվության կամ երկարաձգման իրավասությունները վերապահված են և դրանք տրամադրվում են ՀՀ տեղական ինքնակառավարման մարմինների կողմից, հետևաբար շինարարության թույլտվության ժամկետն ավարտված կամ երկարաձգված շինությունների վերաբերյալ տեղեկատվության ստացման և անշարժ գույքի շուկայական արժեքին մոտարկված կադաստրային գնահատությունն իրականացնելու համար անհրաժեշտություն է առաջանում համապատասխան լրացումներ կատարելու ՀՀ կառավարության 2020 թվականի դեկտեմբերի 17-ի </w:t>
      </w:r>
      <w:r w:rsidR="00AE5442" w:rsidRPr="000B33D2">
        <w:rPr>
          <w:rFonts w:ascii="GHEA Mariam" w:hAnsi="GHEA Mariam"/>
        </w:rPr>
        <w:t>N 2062-</w:t>
      </w:r>
      <w:r w:rsidR="00AE5442" w:rsidRPr="000B33D2">
        <w:rPr>
          <w:rFonts w:ascii="GHEA Mariam" w:hAnsi="GHEA Mariam"/>
          <w:lang w:val="hy-AM"/>
        </w:rPr>
        <w:t>Ն որոշման մեջ</w:t>
      </w:r>
      <w:r w:rsidR="00911ACE" w:rsidRPr="000B33D2">
        <w:rPr>
          <w:rFonts w:ascii="GHEA Mariam" w:hAnsi="GHEA Mariam"/>
          <w:lang w:val="hy-AM"/>
        </w:rPr>
        <w:t>:</w:t>
      </w:r>
    </w:p>
    <w:p w:rsidR="00911ACE" w:rsidRDefault="00063034" w:rsidP="000B33D2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  <w:r>
        <w:rPr>
          <w:rFonts w:ascii="GHEA Mariam" w:hAnsi="GHEA Mariam"/>
          <w:lang w:val="hy-AM"/>
        </w:rPr>
        <w:t xml:space="preserve">Որոշման նախագծի ուժի մեջ մտնելուց հետո ՀՀ տեղական ինքնակառավարման մարմինների կողմից շինարարության թույլտվությունը, հաստատված նախագիծը, ըստ նախագծի կառուցվող շինությունների որակական ու քանակական բնութագրիչները մուտքագրվելու են </w:t>
      </w:r>
      <w:r>
        <w:rPr>
          <w:rFonts w:ascii="GHEA Mariam" w:hAnsi="GHEA Mariam"/>
        </w:rPr>
        <w:t>e-cadastre.am</w:t>
      </w:r>
      <w:r>
        <w:rPr>
          <w:rFonts w:ascii="GHEA Mariam" w:hAnsi="GHEA Mariam"/>
          <w:lang w:val="hy-AM"/>
        </w:rPr>
        <w:t xml:space="preserve"> կայքում համայնքների համար հասանելի առցանց հարթակ </w:t>
      </w:r>
      <w:r>
        <w:rPr>
          <w:rFonts w:ascii="GHEA Mariam" w:hAnsi="GHEA Mariam"/>
        </w:rPr>
        <w:t>(</w:t>
      </w:r>
      <w:r>
        <w:rPr>
          <w:rFonts w:ascii="GHEA Mariam" w:hAnsi="GHEA Mariam"/>
          <w:lang w:val="hy-AM"/>
        </w:rPr>
        <w:t>այսուհետ՝ Հարթակ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>։ Ներկայումս ընթացքի մեջ են Հարթակի տեխնիկական առաջադրանքի մշակման աշխատանքները և մինչև Որոշման ուժի մեջ մտնելը կավարտվի նաև դրա ծարագրային ապահովումը։</w:t>
      </w:r>
    </w:p>
    <w:p w:rsidR="00063034" w:rsidRPr="000B33D2" w:rsidRDefault="00063034" w:rsidP="000B33D2">
      <w:pPr>
        <w:spacing w:line="276" w:lineRule="auto"/>
        <w:jc w:val="both"/>
        <w:rPr>
          <w:rFonts w:ascii="GHEA Mariam" w:hAnsi="GHEA Mariam"/>
        </w:rPr>
      </w:pPr>
      <w:r>
        <w:rPr>
          <w:rFonts w:ascii="GHEA Mariam" w:hAnsi="GHEA Mariam"/>
          <w:lang w:val="hy-AM"/>
        </w:rPr>
        <w:lastRenderedPageBreak/>
        <w:t xml:space="preserve">   Ինչ վերաբերվում է Որոշման նախագծի հավելվածով սահմանված կարգի 2-րդ կետի 1-ին ենթակետով սահմանված տեղեկությունների տրամադրմանը՝ դրանք անշարժ գույքի կադաստր վարող մարմնին կներկայացվեն թղթային կամ էլեկտրոնային եղանակով, </w:t>
      </w:r>
      <w:r w:rsidR="00F150BF">
        <w:rPr>
          <w:rFonts w:ascii="GHEA Mariam" w:hAnsi="GHEA Mariam"/>
          <w:lang w:val="hy-AM"/>
        </w:rPr>
        <w:t xml:space="preserve">քանի որ նշված տեղեկությունները թե բովանդակային, թե կառուցվածքային առումով տարբերվում են կարգի 2-րդ կետի 2-րդ ենթակետով սահմանված տեղեկություններից և դրանց տրամադրումը Հարթակի միջոցով տեխնիկապես անհամատեղելի է։ Նշված </w:t>
      </w:r>
      <w:r w:rsidR="006E5A63">
        <w:rPr>
          <w:rFonts w:ascii="GHEA Mariam" w:hAnsi="GHEA Mariam"/>
          <w:lang w:val="hy-AM"/>
        </w:rPr>
        <w:t xml:space="preserve">տեղեկությունների համար </w:t>
      </w:r>
      <w:r w:rsidR="00F150BF">
        <w:rPr>
          <w:rFonts w:ascii="GHEA Mariam" w:hAnsi="GHEA Mariam"/>
          <w:lang w:val="hy-AM"/>
        </w:rPr>
        <w:t xml:space="preserve">համապատասխան </w:t>
      </w:r>
      <w:r w:rsidR="006E5A63">
        <w:rPr>
          <w:rFonts w:ascii="GHEA Mariam" w:hAnsi="GHEA Mariam"/>
          <w:lang w:val="hy-AM"/>
        </w:rPr>
        <w:t xml:space="preserve">առցանց հարթակի </w:t>
      </w:r>
      <w:bookmarkStart w:id="0" w:name="_GoBack"/>
      <w:bookmarkEnd w:id="0"/>
      <w:r w:rsidR="006E5A63">
        <w:rPr>
          <w:rFonts w:ascii="GHEA Mariam" w:hAnsi="GHEA Mariam"/>
          <w:lang w:val="hy-AM"/>
        </w:rPr>
        <w:t>գործարկումը կիրականացվի Որոշման մեջ համապատասխան լրացումներ կատարելուց հետո։</w:t>
      </w:r>
    </w:p>
    <w:p w:rsidR="000B33D2" w:rsidRPr="000B33D2" w:rsidRDefault="000B33D2" w:rsidP="000B33D2">
      <w:pPr>
        <w:spacing w:line="276" w:lineRule="auto"/>
        <w:jc w:val="both"/>
        <w:rPr>
          <w:rFonts w:ascii="GHEA Mariam" w:hAnsi="GHEA Mariam"/>
          <w:lang w:val="hy-AM"/>
        </w:rPr>
      </w:pPr>
      <w:r w:rsidRPr="000B33D2">
        <w:rPr>
          <w:rFonts w:ascii="GHEA Mariam" w:hAnsi="GHEA Mariam" w:cs="Sylfaen"/>
          <w:b/>
          <w:lang w:val="hy-AM"/>
        </w:rPr>
        <w:t xml:space="preserve">   </w:t>
      </w:r>
      <w:r w:rsidRPr="000B33D2">
        <w:rPr>
          <w:rFonts w:ascii="GHEA Mariam" w:hAnsi="GHEA Mariam" w:cs="Sylfaen"/>
          <w:b/>
        </w:rPr>
        <w:t xml:space="preserve">3. </w:t>
      </w:r>
      <w:proofErr w:type="spellStart"/>
      <w:r w:rsidRPr="000B33D2">
        <w:rPr>
          <w:rFonts w:ascii="GHEA Mariam" w:hAnsi="GHEA Mariam" w:cs="Sylfaen"/>
          <w:b/>
          <w:lang w:val="fr-FR"/>
        </w:rPr>
        <w:t>Իրավական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ակտի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ընդունման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արդյունքում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ակնկալվող</w:t>
      </w:r>
      <w:proofErr w:type="spellEnd"/>
      <w:r w:rsidRPr="000B33D2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Pr="000B33D2">
        <w:rPr>
          <w:rFonts w:ascii="GHEA Mariam" w:hAnsi="GHEA Mariam" w:cs="Sylfaen"/>
          <w:b/>
          <w:lang w:val="fr-FR"/>
        </w:rPr>
        <w:t>արդյունքը</w:t>
      </w:r>
      <w:proofErr w:type="spellEnd"/>
      <w:r w:rsidRPr="000B33D2">
        <w:rPr>
          <w:rFonts w:ascii="GHEA Mariam" w:hAnsi="GHEA Mariam"/>
          <w:b/>
          <w:lang w:val="fr-FR"/>
        </w:rPr>
        <w:t>.</w:t>
      </w:r>
      <w:r w:rsidRPr="000B33D2">
        <w:rPr>
          <w:rFonts w:ascii="GHEA Mariam" w:hAnsi="GHEA Mariam"/>
          <w:lang w:val="fr-FR"/>
        </w:rPr>
        <w:t xml:space="preserve"> </w:t>
      </w:r>
      <w:r w:rsidR="0056388F" w:rsidRPr="000B33D2">
        <w:rPr>
          <w:rFonts w:ascii="GHEA Mariam" w:hAnsi="GHEA Mariam"/>
          <w:lang w:val="hy-AM"/>
        </w:rPr>
        <w:t xml:space="preserve">   </w:t>
      </w:r>
      <w:r w:rsidRPr="000B33D2">
        <w:rPr>
          <w:rFonts w:ascii="GHEA Mariam" w:hAnsi="GHEA Mariam"/>
          <w:lang w:val="hy-AM"/>
        </w:rPr>
        <w:t xml:space="preserve"> </w:t>
      </w:r>
    </w:p>
    <w:p w:rsidR="00911ACE" w:rsidRPr="000B33D2" w:rsidRDefault="000B33D2" w:rsidP="000B33D2">
      <w:pPr>
        <w:spacing w:line="276" w:lineRule="auto"/>
        <w:jc w:val="both"/>
        <w:rPr>
          <w:rFonts w:ascii="GHEA Mariam" w:hAnsi="GHEA Mariam"/>
          <w:lang w:val="hy-AM"/>
        </w:rPr>
      </w:pPr>
      <w:r w:rsidRPr="000B33D2">
        <w:rPr>
          <w:rFonts w:ascii="GHEA Mariam" w:hAnsi="GHEA Mariam"/>
          <w:lang w:val="hy-AM"/>
        </w:rPr>
        <w:t xml:space="preserve">   </w:t>
      </w:r>
      <w:proofErr w:type="spellStart"/>
      <w:r w:rsidR="00911ACE" w:rsidRPr="000B33D2">
        <w:rPr>
          <w:rFonts w:ascii="GHEA Mariam" w:hAnsi="GHEA Mariam"/>
        </w:rPr>
        <w:t>Իրավական</w:t>
      </w:r>
      <w:proofErr w:type="spellEnd"/>
      <w:r w:rsidR="00911ACE" w:rsidRPr="000B33D2">
        <w:rPr>
          <w:rFonts w:ascii="GHEA Mariam" w:hAnsi="GHEA Mariam"/>
        </w:rPr>
        <w:t xml:space="preserve"> </w:t>
      </w:r>
      <w:proofErr w:type="spellStart"/>
      <w:r w:rsidR="00911ACE" w:rsidRPr="000B33D2">
        <w:rPr>
          <w:rFonts w:ascii="GHEA Mariam" w:hAnsi="GHEA Mariam"/>
        </w:rPr>
        <w:t>ակտի</w:t>
      </w:r>
      <w:proofErr w:type="spellEnd"/>
      <w:r w:rsidR="00911ACE" w:rsidRPr="000B33D2">
        <w:rPr>
          <w:rFonts w:ascii="GHEA Mariam" w:hAnsi="GHEA Mariam"/>
        </w:rPr>
        <w:t xml:space="preserve"> </w:t>
      </w:r>
      <w:proofErr w:type="spellStart"/>
      <w:r w:rsidR="00911ACE" w:rsidRPr="000B33D2">
        <w:rPr>
          <w:rFonts w:ascii="GHEA Mariam" w:hAnsi="GHEA Mariam"/>
        </w:rPr>
        <w:t>ընդունմամբ</w:t>
      </w:r>
      <w:proofErr w:type="spellEnd"/>
      <w:r w:rsidR="00911ACE" w:rsidRPr="000B33D2">
        <w:rPr>
          <w:rFonts w:ascii="GHEA Mariam" w:hAnsi="GHEA Mariam"/>
        </w:rPr>
        <w:t xml:space="preserve"> </w:t>
      </w:r>
      <w:r w:rsidR="00AE5442" w:rsidRPr="000B33D2">
        <w:rPr>
          <w:rFonts w:ascii="GHEA Mariam" w:hAnsi="GHEA Mariam"/>
          <w:lang w:val="hy-AM"/>
        </w:rPr>
        <w:t xml:space="preserve">ՀՀ տեղական ինքնակառավարման մարմինների կողմից </w:t>
      </w:r>
      <w:r w:rsidR="007201CE" w:rsidRPr="000B33D2">
        <w:rPr>
          <w:rFonts w:ascii="GHEA Mariam" w:hAnsi="GHEA Mariam"/>
          <w:lang w:val="hy-AM"/>
        </w:rPr>
        <w:t xml:space="preserve">համապատասխան առցանց հարթակի միջոցով </w:t>
      </w:r>
      <w:r w:rsidR="00AE5442" w:rsidRPr="000B33D2">
        <w:rPr>
          <w:rFonts w:ascii="GHEA Mariam" w:hAnsi="GHEA Mariam"/>
          <w:lang w:val="hy-AM"/>
        </w:rPr>
        <w:t>Կադաստրի կոմիտե</w:t>
      </w:r>
      <w:r w:rsidR="007201CE" w:rsidRPr="000B33D2">
        <w:rPr>
          <w:rFonts w:ascii="GHEA Mariam" w:hAnsi="GHEA Mariam"/>
          <w:lang w:val="hy-AM"/>
        </w:rPr>
        <w:t>ին կտրամադրվեն շինարարության թույլտվություններն ու նախագծային փաստաթղթերը, և անկախ նշված շինությունների ավարտական ակտի տրամադր</w:t>
      </w:r>
      <w:r w:rsidR="00845888" w:rsidRPr="000B33D2">
        <w:rPr>
          <w:rFonts w:ascii="GHEA Mariam" w:hAnsi="GHEA Mariam"/>
          <w:lang w:val="hy-AM"/>
        </w:rPr>
        <w:t>ված լինելն</w:t>
      </w:r>
      <w:r w:rsidR="007201CE" w:rsidRPr="000B33D2">
        <w:rPr>
          <w:rFonts w:ascii="GHEA Mariam" w:hAnsi="GHEA Mariam"/>
          <w:lang w:val="hy-AM"/>
        </w:rPr>
        <w:t xml:space="preserve"> ու գույքի նկատմամբ իրավունքների պետական գրանցման իրականացումը, շինարարության թույլտվության ժամկետի ավարտի դեպքում Կադաստրի կոմիտեի կողմից սահմանված կարգով կիրականացվի այդ անշարժ գույքերի շուկայական արժեքին մոտրակված կադաստրային արժեքի վերագնահատութուններ։</w:t>
      </w:r>
    </w:p>
    <w:p w:rsidR="000B33D2" w:rsidRPr="000B33D2" w:rsidRDefault="000B33D2" w:rsidP="000B33D2">
      <w:pPr>
        <w:shd w:val="clear" w:color="auto" w:fill="FFFFFF"/>
        <w:spacing w:line="276" w:lineRule="auto"/>
        <w:jc w:val="both"/>
        <w:rPr>
          <w:rStyle w:val="Strong"/>
          <w:rFonts w:ascii="GHEA Mariam" w:hAnsi="GHEA Mariam" w:cs="Cambria Math"/>
          <w:bdr w:val="none" w:sz="0" w:space="0" w:color="auto" w:frame="1"/>
          <w:lang w:val="hy-AM"/>
        </w:rPr>
      </w:pP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  </w:t>
      </w:r>
      <w:r w:rsidRPr="000B33D2">
        <w:rPr>
          <w:rStyle w:val="Strong"/>
          <w:rFonts w:ascii="GHEA Mariam" w:hAnsi="GHEA Mariam" w:cs="Arian AMU"/>
          <w:bdr w:val="none" w:sz="0" w:space="0" w:color="auto" w:frame="1"/>
        </w:rPr>
        <w:t xml:space="preserve">4. </w:t>
      </w:r>
      <w:proofErr w:type="spellStart"/>
      <w:r w:rsidRPr="000B33D2">
        <w:rPr>
          <w:rStyle w:val="Strong"/>
          <w:rFonts w:ascii="GHEA Mariam" w:hAnsi="GHEA Mariam" w:cs="Arian AMU"/>
          <w:bdr w:val="none" w:sz="0" w:space="0" w:color="auto" w:frame="1"/>
        </w:rPr>
        <w:t>Նախագծի</w:t>
      </w:r>
      <w:proofErr w:type="spellEnd"/>
      <w:r w:rsidRPr="000B33D2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 w:rsidRPr="000B33D2">
        <w:rPr>
          <w:rStyle w:val="Strong"/>
          <w:rFonts w:ascii="GHEA Mariam" w:hAnsi="GHEA Mariam" w:cs="Arian AMU"/>
          <w:bdr w:val="none" w:sz="0" w:space="0" w:color="auto" w:frame="1"/>
        </w:rPr>
        <w:t>ընդունումը</w:t>
      </w:r>
      <w:proofErr w:type="spellEnd"/>
      <w:r w:rsidRPr="000B33D2"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r w:rsidRPr="000B33D2">
        <w:rPr>
          <w:rFonts w:ascii="GHEA Mariam" w:hAnsi="GHEA Mariam" w:cs="Sylfaen"/>
          <w:b/>
          <w:lang w:val="hy-AM"/>
        </w:rPr>
        <w:t>Հայաստանի</w:t>
      </w:r>
      <w:r w:rsidRPr="000B33D2">
        <w:rPr>
          <w:rFonts w:ascii="GHEA Mariam" w:hAnsi="GHEA Mariam" w:cs="Times Armenian"/>
          <w:b/>
          <w:lang w:val="hy-AM"/>
        </w:rPr>
        <w:t xml:space="preserve"> </w:t>
      </w:r>
      <w:r w:rsidRPr="000B33D2">
        <w:rPr>
          <w:rFonts w:ascii="GHEA Mariam" w:hAnsi="GHEA Mariam" w:cs="Sylfaen"/>
          <w:b/>
          <w:lang w:val="hy-AM"/>
        </w:rPr>
        <w:t>Հանրապետության</w:t>
      </w:r>
      <w:r w:rsidRPr="000B33D2">
        <w:rPr>
          <w:rFonts w:ascii="GHEA Mariam" w:hAnsi="GHEA Mariam" w:cs="Times Armenian"/>
          <w:b/>
          <w:lang w:val="hy-AM"/>
        </w:rPr>
        <w:t xml:space="preserve"> </w:t>
      </w:r>
      <w:proofErr w:type="spellStart"/>
      <w:r w:rsidRPr="000B33D2">
        <w:rPr>
          <w:rFonts w:ascii="GHEA Mariam" w:hAnsi="GHEA Mariam" w:cs="Times Armenian"/>
          <w:b/>
        </w:rPr>
        <w:t>տեղական</w:t>
      </w:r>
      <w:proofErr w:type="spellEnd"/>
      <w:r w:rsidRPr="000B33D2">
        <w:rPr>
          <w:rFonts w:ascii="GHEA Mariam" w:hAnsi="GHEA Mariam" w:cs="Times Armenian"/>
          <w:b/>
        </w:rPr>
        <w:t xml:space="preserve"> </w:t>
      </w:r>
      <w:proofErr w:type="spellStart"/>
      <w:r w:rsidRPr="000B33D2">
        <w:rPr>
          <w:rFonts w:ascii="GHEA Mariam" w:hAnsi="GHEA Mariam" w:cs="Times Armenian"/>
          <w:b/>
        </w:rPr>
        <w:t>ինքնակառավարման</w:t>
      </w:r>
      <w:proofErr w:type="spellEnd"/>
      <w:r w:rsidRPr="000B33D2">
        <w:rPr>
          <w:rFonts w:ascii="GHEA Mariam" w:hAnsi="GHEA Mariam" w:cs="Times Armenian"/>
          <w:b/>
        </w:rPr>
        <w:t xml:space="preserve"> </w:t>
      </w:r>
      <w:proofErr w:type="spellStart"/>
      <w:r w:rsidRPr="000B33D2">
        <w:rPr>
          <w:rFonts w:ascii="GHEA Mariam" w:hAnsi="GHEA Mariam" w:cs="Times Armenian"/>
          <w:b/>
        </w:rPr>
        <w:t>մարմինների</w:t>
      </w:r>
      <w:proofErr w:type="spellEnd"/>
      <w:r w:rsidRPr="000B33D2">
        <w:rPr>
          <w:rFonts w:ascii="GHEA Mariam" w:hAnsi="GHEA Mariam" w:cs="Times Armenian"/>
          <w:b/>
        </w:rPr>
        <w:t xml:space="preserve"> </w:t>
      </w:r>
      <w:r w:rsidRPr="000B33D2">
        <w:rPr>
          <w:rFonts w:ascii="GHEA Mariam" w:hAnsi="GHEA Mariam" w:cs="Sylfaen"/>
          <w:b/>
          <w:lang w:val="hy-AM"/>
        </w:rPr>
        <w:t>բյուջե</w:t>
      </w:r>
      <w:proofErr w:type="spellStart"/>
      <w:r w:rsidRPr="000B33D2">
        <w:rPr>
          <w:rFonts w:ascii="GHEA Mariam" w:hAnsi="GHEA Mariam" w:cs="Sylfaen"/>
          <w:b/>
        </w:rPr>
        <w:t>ներում</w:t>
      </w:r>
      <w:proofErr w:type="spellEnd"/>
      <w:r w:rsidRPr="000B33D2">
        <w:rPr>
          <w:rFonts w:ascii="GHEA Mariam" w:hAnsi="GHEA Mariam" w:cs="Sylfaen"/>
          <w:b/>
        </w:rPr>
        <w:t xml:space="preserve"> </w:t>
      </w:r>
      <w:proofErr w:type="spellStart"/>
      <w:r w:rsidRPr="000B33D2">
        <w:rPr>
          <w:rFonts w:ascii="GHEA Mariam" w:hAnsi="GHEA Mariam" w:cs="Sylfaen"/>
          <w:b/>
        </w:rPr>
        <w:t>առաջացնում</w:t>
      </w:r>
      <w:proofErr w:type="spellEnd"/>
      <w:r w:rsidRPr="000B33D2">
        <w:rPr>
          <w:rFonts w:ascii="GHEA Mariam" w:hAnsi="GHEA Mariam" w:cs="Sylfaen"/>
          <w:b/>
        </w:rPr>
        <w:t xml:space="preserve"> է</w:t>
      </w:r>
      <w:r w:rsidRPr="000B33D2">
        <w:rPr>
          <w:rFonts w:ascii="GHEA Mariam" w:hAnsi="GHEA Mariam" w:cs="Times Armenian"/>
          <w:b/>
          <w:lang w:val="hy-AM"/>
        </w:rPr>
        <w:t xml:space="preserve"> </w:t>
      </w:r>
      <w:proofErr w:type="spellStart"/>
      <w:r w:rsidRPr="000B33D2">
        <w:rPr>
          <w:rFonts w:ascii="GHEA Mariam" w:hAnsi="GHEA Mariam" w:cs="Sylfaen"/>
          <w:b/>
        </w:rPr>
        <w:t>եկամուտների</w:t>
      </w:r>
      <w:proofErr w:type="spellEnd"/>
      <w:r w:rsidRPr="000B33D2">
        <w:rPr>
          <w:rFonts w:ascii="GHEA Mariam" w:hAnsi="GHEA Mariam" w:cs="Times Armenian"/>
          <w:b/>
          <w:lang w:val="hy-AM"/>
        </w:rPr>
        <w:t xml:space="preserve"> ավելացում</w:t>
      </w:r>
      <w:r w:rsidRPr="000B33D2">
        <w:rPr>
          <w:rStyle w:val="Strong"/>
          <w:rFonts w:ascii="GHEA Mariam" w:hAnsi="GHEA Mariam" w:cs="Cambria Math"/>
          <w:b w:val="0"/>
          <w:bdr w:val="none" w:sz="0" w:space="0" w:color="auto" w:frame="1"/>
          <w:lang w:val="hy-AM"/>
        </w:rPr>
        <w:t>։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 xml:space="preserve"> </w:t>
      </w:r>
    </w:p>
    <w:p w:rsidR="000B33D2" w:rsidRPr="000B33D2" w:rsidRDefault="000B33D2" w:rsidP="000B33D2">
      <w:pPr>
        <w:shd w:val="clear" w:color="auto" w:fill="FFFFFF"/>
        <w:spacing w:line="276" w:lineRule="auto"/>
        <w:jc w:val="both"/>
        <w:rPr>
          <w:rStyle w:val="Strong"/>
          <w:rFonts w:ascii="GHEA Mariam" w:hAnsi="GHEA Mariam" w:cs="Arian AMU"/>
          <w:bdr w:val="none" w:sz="0" w:space="0" w:color="auto" w:frame="1"/>
          <w:lang w:val="hy-AM"/>
        </w:rPr>
      </w:pP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5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</w:rPr>
        <w:t xml:space="preserve">.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 w:rsidRPr="000B33D2"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 w:rsidRPr="000B33D2"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0B33D2" w:rsidRPr="000B33D2" w:rsidRDefault="000B33D2" w:rsidP="000B33D2">
      <w:pPr>
        <w:shd w:val="clear" w:color="auto" w:fill="FFFFFF"/>
        <w:tabs>
          <w:tab w:val="num" w:pos="0"/>
        </w:tabs>
        <w:spacing w:line="276" w:lineRule="auto"/>
        <w:jc w:val="both"/>
        <w:rPr>
          <w:rFonts w:ascii="GHEA Mariam" w:hAnsi="GHEA Mariam" w:cs="Arian AMU"/>
          <w:b/>
          <w:bdr w:val="none" w:sz="0" w:space="0" w:color="auto" w:frame="1"/>
          <w:lang w:val="hy-AM"/>
        </w:rPr>
      </w:pPr>
      <w:r w:rsidRPr="000B33D2">
        <w:rPr>
          <w:rFonts w:ascii="GHEA Mariam" w:hAnsi="GHEA Mariam" w:cs="Sylfaen"/>
          <w:b/>
          <w:lang w:val="fr-FR"/>
        </w:rPr>
        <w:t xml:space="preserve">  </w:t>
      </w:r>
      <w:r w:rsidRPr="000B33D2">
        <w:rPr>
          <w:rFonts w:ascii="GHEA Mariam" w:hAnsi="GHEA Mariam" w:cs="Sylfaen"/>
          <w:b/>
          <w:lang w:val="hy-AM"/>
        </w:rPr>
        <w:t>6</w:t>
      </w:r>
      <w:r w:rsidRPr="000B33D2">
        <w:rPr>
          <w:rFonts w:ascii="GHEA Mariam" w:hAnsi="GHEA Mariam" w:cs="Sylfaen"/>
          <w:b/>
          <w:lang w:val="fr-FR"/>
        </w:rPr>
        <w:t xml:space="preserve">. </w:t>
      </w:r>
      <w:proofErr w:type="spellStart"/>
      <w:r w:rsidRPr="000B33D2">
        <w:rPr>
          <w:rFonts w:ascii="GHEA Mariam" w:hAnsi="GHEA Mariam" w:cs="Sylfaen"/>
          <w:b/>
          <w:lang w:val="fr-FR"/>
        </w:rPr>
        <w:t>Կապը</w:t>
      </w:r>
      <w:proofErr w:type="spellEnd"/>
      <w:r w:rsidRPr="000B33D2">
        <w:rPr>
          <w:rFonts w:ascii="GHEA Mariam" w:hAnsi="GHEA Mariam"/>
          <w:b/>
          <w:color w:val="000000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0B33D2">
        <w:rPr>
          <w:rFonts w:ascii="Cambria Math" w:hAnsi="Cambria Math" w:cs="Cambria Math"/>
          <w:b/>
          <w:color w:val="000000"/>
          <w:lang w:val="hy-AM"/>
        </w:rPr>
        <w:t>․</w:t>
      </w:r>
      <w:r w:rsidRPr="000B33D2">
        <w:rPr>
          <w:rFonts w:ascii="GHEA Mariam" w:hAnsi="GHEA Mariam" w:cs="Cambria Math"/>
          <w:b/>
          <w:color w:val="000000"/>
          <w:lang w:val="hy-AM"/>
        </w:rPr>
        <w:t xml:space="preserve"> </w:t>
      </w:r>
    </w:p>
    <w:p w:rsidR="000B33D2" w:rsidRPr="000B33D2" w:rsidRDefault="000B33D2" w:rsidP="000B33D2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0B33D2">
        <w:rPr>
          <w:rFonts w:ascii="GHEA Mariam" w:hAnsi="GHEA Mariam" w:cs="Cambria Math"/>
          <w:b/>
          <w:color w:val="000000"/>
        </w:rPr>
        <w:t xml:space="preserve">   </w:t>
      </w:r>
      <w:proofErr w:type="spellStart"/>
      <w:r w:rsidRPr="000B33D2">
        <w:rPr>
          <w:rFonts w:ascii="GHEA Mariam" w:hAnsi="GHEA Mariam"/>
        </w:rPr>
        <w:t>Նախագիծը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չի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հակասում</w:t>
      </w:r>
      <w:proofErr w:type="spellEnd"/>
      <w:r w:rsidRPr="000B33D2">
        <w:rPr>
          <w:rFonts w:ascii="GHEA Mariam" w:hAnsi="GHEA Mariam"/>
        </w:rPr>
        <w:t xml:space="preserve"> ՀՀ </w:t>
      </w:r>
      <w:proofErr w:type="spellStart"/>
      <w:r w:rsidRPr="000B33D2">
        <w:rPr>
          <w:rFonts w:ascii="GHEA Mariam" w:hAnsi="GHEA Mariam"/>
        </w:rPr>
        <w:t>կառավարության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կողմից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որդեգրած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ռազմավարությունների</w:t>
      </w:r>
      <w:proofErr w:type="spellEnd"/>
      <w:r w:rsidRPr="000B33D2">
        <w:rPr>
          <w:rFonts w:ascii="GHEA Mariam" w:hAnsi="GHEA Mariam"/>
        </w:rPr>
        <w:t xml:space="preserve"> </w:t>
      </w:r>
      <w:proofErr w:type="spellStart"/>
      <w:r w:rsidRPr="000B33D2">
        <w:rPr>
          <w:rFonts w:ascii="GHEA Mariam" w:hAnsi="GHEA Mariam"/>
        </w:rPr>
        <w:t>պահանջներին</w:t>
      </w:r>
      <w:proofErr w:type="spellEnd"/>
      <w:r w:rsidRPr="000B33D2">
        <w:rPr>
          <w:rFonts w:ascii="GHEA Mariam" w:hAnsi="GHEA Mariam"/>
        </w:rPr>
        <w:t xml:space="preserve">:   </w:t>
      </w:r>
    </w:p>
    <w:p w:rsidR="000B33D2" w:rsidRDefault="000B33D2" w:rsidP="00AE5442">
      <w:pPr>
        <w:spacing w:line="276" w:lineRule="auto"/>
        <w:jc w:val="both"/>
        <w:rPr>
          <w:rFonts w:ascii="GHEA Mariam" w:hAnsi="GHEA Mariam"/>
          <w:lang w:val="hy-AM"/>
        </w:rPr>
      </w:pPr>
    </w:p>
    <w:p w:rsidR="00513F34" w:rsidRDefault="00513F34" w:rsidP="00AE5442">
      <w:pPr>
        <w:spacing w:line="276" w:lineRule="auto"/>
        <w:jc w:val="both"/>
        <w:rPr>
          <w:rFonts w:ascii="GHEA Mariam" w:hAnsi="GHEA Mariam"/>
          <w:lang w:val="hy-AM"/>
        </w:rPr>
      </w:pPr>
    </w:p>
    <w:p w:rsidR="00513F34" w:rsidRDefault="00513F34" w:rsidP="00AE5442">
      <w:pPr>
        <w:spacing w:line="276" w:lineRule="auto"/>
        <w:jc w:val="both"/>
        <w:rPr>
          <w:rFonts w:ascii="GHEA Mariam" w:hAnsi="GHEA Mariam"/>
          <w:lang w:val="hy-AM"/>
        </w:rPr>
      </w:pPr>
    </w:p>
    <w:p w:rsidR="00513F34" w:rsidRDefault="00513F34" w:rsidP="00AE5442">
      <w:pPr>
        <w:spacing w:line="276" w:lineRule="auto"/>
        <w:jc w:val="both"/>
        <w:rPr>
          <w:rFonts w:ascii="GHEA Mariam" w:hAnsi="GHEA Mariam"/>
          <w:lang w:val="hy-AM"/>
        </w:rPr>
      </w:pPr>
    </w:p>
    <w:sectPr w:rsidR="00513F34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41" w:rsidRDefault="00A30141">
      <w:r>
        <w:separator/>
      </w:r>
    </w:p>
  </w:endnote>
  <w:endnote w:type="continuationSeparator" w:id="0">
    <w:p w:rsidR="00A30141" w:rsidRDefault="00A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41" w:rsidRDefault="00A30141">
      <w:r>
        <w:separator/>
      </w:r>
    </w:p>
  </w:footnote>
  <w:footnote w:type="continuationSeparator" w:id="0">
    <w:p w:rsidR="00A30141" w:rsidRDefault="00A3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0389"/>
    <w:rsid w:val="000538E6"/>
    <w:rsid w:val="00054B93"/>
    <w:rsid w:val="00056AF3"/>
    <w:rsid w:val="00060C0E"/>
    <w:rsid w:val="000622A5"/>
    <w:rsid w:val="00063034"/>
    <w:rsid w:val="000657FA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3D2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3A9D"/>
    <w:rsid w:val="000F09D2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78BA"/>
    <w:rsid w:val="0012791C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1770"/>
    <w:rsid w:val="0019681E"/>
    <w:rsid w:val="001A1764"/>
    <w:rsid w:val="001A23E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53BB"/>
    <w:rsid w:val="00247C0F"/>
    <w:rsid w:val="00253049"/>
    <w:rsid w:val="0025367E"/>
    <w:rsid w:val="0025396A"/>
    <w:rsid w:val="0025462E"/>
    <w:rsid w:val="002567E2"/>
    <w:rsid w:val="00266389"/>
    <w:rsid w:val="002716C6"/>
    <w:rsid w:val="00280665"/>
    <w:rsid w:val="00280BCF"/>
    <w:rsid w:val="00282270"/>
    <w:rsid w:val="00284FC8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445E"/>
    <w:rsid w:val="00307B2A"/>
    <w:rsid w:val="003131F1"/>
    <w:rsid w:val="00314930"/>
    <w:rsid w:val="00315C56"/>
    <w:rsid w:val="0031743C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90"/>
    <w:rsid w:val="0036601F"/>
    <w:rsid w:val="003672EE"/>
    <w:rsid w:val="0037172F"/>
    <w:rsid w:val="00372531"/>
    <w:rsid w:val="00377597"/>
    <w:rsid w:val="003811CE"/>
    <w:rsid w:val="00381597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740EC"/>
    <w:rsid w:val="0047573A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42E3"/>
    <w:rsid w:val="004C4682"/>
    <w:rsid w:val="004D30EA"/>
    <w:rsid w:val="004D51E7"/>
    <w:rsid w:val="004D533A"/>
    <w:rsid w:val="004D539D"/>
    <w:rsid w:val="004F264A"/>
    <w:rsid w:val="004F3C36"/>
    <w:rsid w:val="004F6BC0"/>
    <w:rsid w:val="0050148D"/>
    <w:rsid w:val="00502273"/>
    <w:rsid w:val="00505CD7"/>
    <w:rsid w:val="005070B4"/>
    <w:rsid w:val="00510338"/>
    <w:rsid w:val="00513F34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1B7F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67CA1"/>
    <w:rsid w:val="00570CF0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5EFA"/>
    <w:rsid w:val="005D7459"/>
    <w:rsid w:val="005D79A3"/>
    <w:rsid w:val="005E179C"/>
    <w:rsid w:val="005E56B1"/>
    <w:rsid w:val="005F01F2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56F1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73A1D"/>
    <w:rsid w:val="006741EE"/>
    <w:rsid w:val="00675819"/>
    <w:rsid w:val="00676525"/>
    <w:rsid w:val="00676DCA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5968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E5A63"/>
    <w:rsid w:val="006F12B7"/>
    <w:rsid w:val="006F1CCF"/>
    <w:rsid w:val="006F4870"/>
    <w:rsid w:val="006F4D71"/>
    <w:rsid w:val="006F7FCF"/>
    <w:rsid w:val="00702A03"/>
    <w:rsid w:val="0070372B"/>
    <w:rsid w:val="0071017B"/>
    <w:rsid w:val="00714D0D"/>
    <w:rsid w:val="007153C2"/>
    <w:rsid w:val="007201CE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5F3B"/>
    <w:rsid w:val="00787AD6"/>
    <w:rsid w:val="00790BA1"/>
    <w:rsid w:val="007A2FB1"/>
    <w:rsid w:val="007A3C2B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9E1"/>
    <w:rsid w:val="00811CD8"/>
    <w:rsid w:val="008152A2"/>
    <w:rsid w:val="00815634"/>
    <w:rsid w:val="00815D22"/>
    <w:rsid w:val="00816D4B"/>
    <w:rsid w:val="008171F6"/>
    <w:rsid w:val="008206EE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5888"/>
    <w:rsid w:val="008478F9"/>
    <w:rsid w:val="00850C54"/>
    <w:rsid w:val="0085505C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5795"/>
    <w:rsid w:val="00876D1C"/>
    <w:rsid w:val="008773B7"/>
    <w:rsid w:val="00877DA4"/>
    <w:rsid w:val="00883B68"/>
    <w:rsid w:val="0088462A"/>
    <w:rsid w:val="00884CCF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D7A38"/>
    <w:rsid w:val="008E0563"/>
    <w:rsid w:val="008E38CE"/>
    <w:rsid w:val="008E3CE3"/>
    <w:rsid w:val="008E4328"/>
    <w:rsid w:val="008E639F"/>
    <w:rsid w:val="008E64E5"/>
    <w:rsid w:val="008E7FFD"/>
    <w:rsid w:val="008F0C2C"/>
    <w:rsid w:val="008F2B44"/>
    <w:rsid w:val="008F38D5"/>
    <w:rsid w:val="008F4881"/>
    <w:rsid w:val="008F6B15"/>
    <w:rsid w:val="008F743C"/>
    <w:rsid w:val="00901FE0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2B43"/>
    <w:rsid w:val="00932C12"/>
    <w:rsid w:val="00933529"/>
    <w:rsid w:val="00934C1F"/>
    <w:rsid w:val="0093580F"/>
    <w:rsid w:val="00937F7B"/>
    <w:rsid w:val="009400B6"/>
    <w:rsid w:val="00940AE6"/>
    <w:rsid w:val="009413F2"/>
    <w:rsid w:val="00941447"/>
    <w:rsid w:val="00944386"/>
    <w:rsid w:val="00947238"/>
    <w:rsid w:val="00947C75"/>
    <w:rsid w:val="00950420"/>
    <w:rsid w:val="009532A1"/>
    <w:rsid w:val="00953906"/>
    <w:rsid w:val="009541BE"/>
    <w:rsid w:val="00955E26"/>
    <w:rsid w:val="009561A0"/>
    <w:rsid w:val="0096016B"/>
    <w:rsid w:val="00966AE5"/>
    <w:rsid w:val="00970B1A"/>
    <w:rsid w:val="00972E91"/>
    <w:rsid w:val="009777A8"/>
    <w:rsid w:val="00983C53"/>
    <w:rsid w:val="009875E4"/>
    <w:rsid w:val="009916D3"/>
    <w:rsid w:val="00995D4E"/>
    <w:rsid w:val="009A2816"/>
    <w:rsid w:val="009A322E"/>
    <w:rsid w:val="009A4235"/>
    <w:rsid w:val="009B3989"/>
    <w:rsid w:val="009C3A77"/>
    <w:rsid w:val="009C69D3"/>
    <w:rsid w:val="009C7AD4"/>
    <w:rsid w:val="009C7DC7"/>
    <w:rsid w:val="009D180A"/>
    <w:rsid w:val="009E20D4"/>
    <w:rsid w:val="009E6C40"/>
    <w:rsid w:val="009F09BF"/>
    <w:rsid w:val="009F6746"/>
    <w:rsid w:val="00A01DDE"/>
    <w:rsid w:val="00A03089"/>
    <w:rsid w:val="00A059B9"/>
    <w:rsid w:val="00A11AF8"/>
    <w:rsid w:val="00A12D8F"/>
    <w:rsid w:val="00A15C06"/>
    <w:rsid w:val="00A166F5"/>
    <w:rsid w:val="00A20CD4"/>
    <w:rsid w:val="00A21816"/>
    <w:rsid w:val="00A21C20"/>
    <w:rsid w:val="00A21DCE"/>
    <w:rsid w:val="00A24117"/>
    <w:rsid w:val="00A2540A"/>
    <w:rsid w:val="00A30141"/>
    <w:rsid w:val="00A312F2"/>
    <w:rsid w:val="00A31E20"/>
    <w:rsid w:val="00A345EF"/>
    <w:rsid w:val="00A34A7B"/>
    <w:rsid w:val="00A358B7"/>
    <w:rsid w:val="00A40145"/>
    <w:rsid w:val="00A50A05"/>
    <w:rsid w:val="00A566FC"/>
    <w:rsid w:val="00A57D81"/>
    <w:rsid w:val="00A63FB8"/>
    <w:rsid w:val="00A65778"/>
    <w:rsid w:val="00A75C21"/>
    <w:rsid w:val="00A82BED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7435"/>
    <w:rsid w:val="00AE2432"/>
    <w:rsid w:val="00AE2862"/>
    <w:rsid w:val="00AE30F3"/>
    <w:rsid w:val="00AE4474"/>
    <w:rsid w:val="00AE5442"/>
    <w:rsid w:val="00AF028B"/>
    <w:rsid w:val="00AF28CF"/>
    <w:rsid w:val="00AF5E45"/>
    <w:rsid w:val="00AF6E7E"/>
    <w:rsid w:val="00B108FA"/>
    <w:rsid w:val="00B11274"/>
    <w:rsid w:val="00B11715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40DD"/>
    <w:rsid w:val="00B4471E"/>
    <w:rsid w:val="00B4498C"/>
    <w:rsid w:val="00B51ACB"/>
    <w:rsid w:val="00B531B3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4902"/>
    <w:rsid w:val="00B9605B"/>
    <w:rsid w:val="00BA21D8"/>
    <w:rsid w:val="00BA3B28"/>
    <w:rsid w:val="00BA6ABA"/>
    <w:rsid w:val="00BA7BE4"/>
    <w:rsid w:val="00BB0ADD"/>
    <w:rsid w:val="00BB3556"/>
    <w:rsid w:val="00BB3CD4"/>
    <w:rsid w:val="00BB6C12"/>
    <w:rsid w:val="00BB70D3"/>
    <w:rsid w:val="00BC0760"/>
    <w:rsid w:val="00BC18E7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81B"/>
    <w:rsid w:val="00C31FA4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56C56"/>
    <w:rsid w:val="00C742CC"/>
    <w:rsid w:val="00C80130"/>
    <w:rsid w:val="00C81C80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0FE3"/>
    <w:rsid w:val="00D140E8"/>
    <w:rsid w:val="00D16895"/>
    <w:rsid w:val="00D201F4"/>
    <w:rsid w:val="00D21962"/>
    <w:rsid w:val="00D23AF8"/>
    <w:rsid w:val="00D25BED"/>
    <w:rsid w:val="00D26118"/>
    <w:rsid w:val="00D2613B"/>
    <w:rsid w:val="00D32EDE"/>
    <w:rsid w:val="00D347EC"/>
    <w:rsid w:val="00D4054D"/>
    <w:rsid w:val="00D44142"/>
    <w:rsid w:val="00D45C32"/>
    <w:rsid w:val="00D55254"/>
    <w:rsid w:val="00D630EE"/>
    <w:rsid w:val="00D6373E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181B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19D4"/>
    <w:rsid w:val="00E22BDC"/>
    <w:rsid w:val="00E26432"/>
    <w:rsid w:val="00E265A3"/>
    <w:rsid w:val="00E31A9E"/>
    <w:rsid w:val="00E32455"/>
    <w:rsid w:val="00E34627"/>
    <w:rsid w:val="00E37CE8"/>
    <w:rsid w:val="00E4065A"/>
    <w:rsid w:val="00E416BE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87F11"/>
    <w:rsid w:val="00E907A8"/>
    <w:rsid w:val="00EA0362"/>
    <w:rsid w:val="00EA1027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D6E6B"/>
    <w:rsid w:val="00EF3463"/>
    <w:rsid w:val="00EF56CD"/>
    <w:rsid w:val="00EF6E18"/>
    <w:rsid w:val="00EF75CA"/>
    <w:rsid w:val="00EF7CB7"/>
    <w:rsid w:val="00F0046B"/>
    <w:rsid w:val="00F06F80"/>
    <w:rsid w:val="00F11F38"/>
    <w:rsid w:val="00F150BF"/>
    <w:rsid w:val="00F22EEA"/>
    <w:rsid w:val="00F24989"/>
    <w:rsid w:val="00F262D4"/>
    <w:rsid w:val="00F2669E"/>
    <w:rsid w:val="00F27B8F"/>
    <w:rsid w:val="00F37459"/>
    <w:rsid w:val="00F37CEB"/>
    <w:rsid w:val="00F40C8A"/>
    <w:rsid w:val="00F42BE9"/>
    <w:rsid w:val="00F47FD6"/>
    <w:rsid w:val="00F50A79"/>
    <w:rsid w:val="00F648F9"/>
    <w:rsid w:val="00F65CEC"/>
    <w:rsid w:val="00F727F4"/>
    <w:rsid w:val="00F73D79"/>
    <w:rsid w:val="00F76448"/>
    <w:rsid w:val="00F811C4"/>
    <w:rsid w:val="00F82BFE"/>
    <w:rsid w:val="00F85885"/>
    <w:rsid w:val="00F91BFD"/>
    <w:rsid w:val="00F9300F"/>
    <w:rsid w:val="00F9387B"/>
    <w:rsid w:val="00F95A53"/>
    <w:rsid w:val="00FA12C7"/>
    <w:rsid w:val="00FA3865"/>
    <w:rsid w:val="00FA51DA"/>
    <w:rsid w:val="00FB21FC"/>
    <w:rsid w:val="00FB3A28"/>
    <w:rsid w:val="00FB5E42"/>
    <w:rsid w:val="00FB6321"/>
    <w:rsid w:val="00FB7C0F"/>
    <w:rsid w:val="00FC32EE"/>
    <w:rsid w:val="00FC450A"/>
    <w:rsid w:val="00FC6E6F"/>
    <w:rsid w:val="00FD121A"/>
    <w:rsid w:val="00FD3EB8"/>
    <w:rsid w:val="00FD5752"/>
    <w:rsid w:val="00FD795D"/>
    <w:rsid w:val="00FE150A"/>
    <w:rsid w:val="00FE1EA5"/>
    <w:rsid w:val="00FE6761"/>
    <w:rsid w:val="00FE6B77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6A77E"/>
  <w15:chartTrackingRefBased/>
  <w15:docId w15:val="{9463678B-5A04-42D0-8372-E488138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uiPriority w:val="22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050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B3AB-0A38-407E-9ABC-8EE671D2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>https:/mul2-cadastre.gov.am/tasks/188639/oneclick/2_Himnavorum_Texekanq.docx?token=59dbdf77c7dc87dac7b4784738dbfdad</cp:keywords>
  <cp:lastModifiedBy>Gnahatum</cp:lastModifiedBy>
  <cp:revision>11</cp:revision>
  <cp:lastPrinted>2013-12-26T11:54:00Z</cp:lastPrinted>
  <dcterms:created xsi:type="dcterms:W3CDTF">2021-11-02T08:59:00Z</dcterms:created>
  <dcterms:modified xsi:type="dcterms:W3CDTF">2023-04-26T12:33:00Z</dcterms:modified>
</cp:coreProperties>
</file>