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BE" w:rsidRDefault="007C69E4" w:rsidP="001644BE">
      <w:pPr>
        <w:spacing w:before="0" w:after="0" w:line="360" w:lineRule="auto"/>
        <w:ind w:left="720" w:firstLine="0"/>
        <w:jc w:val="center"/>
        <w:rPr>
          <w:rFonts w:ascii="GHEA Grapalat" w:hAnsi="GHEA Grapalat"/>
          <w:b/>
          <w:i/>
          <w:sz w:val="24"/>
          <w:szCs w:val="24"/>
          <w:lang w:val="hy-AM"/>
        </w:rPr>
      </w:pPr>
      <w:r w:rsidRPr="001644BE">
        <w:rPr>
          <w:rFonts w:ascii="GHEA Grapalat" w:hAnsi="GHEA Grapalat"/>
          <w:b/>
          <w:i/>
          <w:sz w:val="24"/>
          <w:szCs w:val="24"/>
          <w:lang w:val="hy-AM"/>
        </w:rPr>
        <w:t>Տեղեկանք</w:t>
      </w:r>
    </w:p>
    <w:p w:rsidR="007C69E4" w:rsidRPr="001644BE" w:rsidRDefault="0027428D" w:rsidP="001644BE">
      <w:pPr>
        <w:spacing w:before="0" w:after="0" w:line="360" w:lineRule="auto"/>
        <w:ind w:left="720" w:firstLine="720"/>
        <w:jc w:val="center"/>
        <w:rPr>
          <w:rFonts w:ascii="GHEA Grapalat" w:hAnsi="GHEA Grapalat"/>
          <w:b/>
          <w:i/>
          <w:sz w:val="24"/>
          <w:szCs w:val="24"/>
          <w:lang w:val="hy-AM"/>
        </w:rPr>
      </w:pPr>
      <w:r w:rsidRPr="001644BE">
        <w:rPr>
          <w:rFonts w:ascii="GHEA Grapalat" w:hAnsi="GHEA Grapalat"/>
          <w:b/>
          <w:i/>
          <w:sz w:val="24"/>
          <w:szCs w:val="24"/>
          <w:lang w:val="hy-AM"/>
        </w:rPr>
        <w:t>«Եվրասիական տնտեսական միության մասին» 2014 թվականի մայիսի 29-ի պայմանագրում՝ էլեկտրոնային ձևով ծառայություններ մատուցելու ժամանակ անուղղակի հարկերի գանձման կարգի սահմանման մասով փոփոխություններ կատարելու մասին»</w:t>
      </w:r>
      <w:r w:rsidR="007C69E4" w:rsidRPr="001644BE">
        <w:rPr>
          <w:rFonts w:ascii="GHEA Grapalat" w:hAnsi="GHEA Grapalat"/>
          <w:b/>
          <w:i/>
          <w:sz w:val="24"/>
          <w:szCs w:val="24"/>
          <w:lang w:val="hy-AM"/>
        </w:rPr>
        <w:t xml:space="preserve"> արձանագրության հաստատման նպատակահարմարության վերաբերյալ</w:t>
      </w:r>
    </w:p>
    <w:p w:rsidR="007C69E4" w:rsidRDefault="007C69E4" w:rsidP="007C69E4">
      <w:pPr>
        <w:spacing w:before="0" w:after="0"/>
        <w:ind w:left="720" w:firstLine="720"/>
        <w:jc w:val="both"/>
        <w:rPr>
          <w:rFonts w:ascii="GHEA Grapalat" w:hAnsi="GHEA Grapalat"/>
          <w:sz w:val="24"/>
          <w:szCs w:val="24"/>
          <w:lang w:val="hy-AM"/>
        </w:rPr>
      </w:pPr>
    </w:p>
    <w:p w:rsidR="007C69E4" w:rsidRDefault="00A172EA" w:rsidP="00A172EA">
      <w:pPr>
        <w:tabs>
          <w:tab w:val="left" w:pos="720"/>
        </w:tabs>
        <w:spacing w:before="0" w:after="0" w:line="360" w:lineRule="auto"/>
        <w:ind w:left="0" w:firstLine="0"/>
        <w:jc w:val="both"/>
        <w:rPr>
          <w:rFonts w:ascii="GHEA Grapalat" w:hAnsi="GHEA Grapalat"/>
          <w:sz w:val="24"/>
          <w:szCs w:val="24"/>
          <w:lang w:val="hy-AM"/>
        </w:rPr>
      </w:pPr>
      <w:r>
        <w:rPr>
          <w:rFonts w:ascii="GHEA Grapalat" w:hAnsi="GHEA Grapalat"/>
          <w:sz w:val="24"/>
          <w:szCs w:val="24"/>
          <w:lang w:val="hy-AM"/>
        </w:rPr>
        <w:tab/>
      </w:r>
      <w:r w:rsidR="007C69E4">
        <w:rPr>
          <w:rFonts w:ascii="GHEA Grapalat" w:hAnsi="GHEA Grapalat"/>
          <w:sz w:val="24"/>
          <w:szCs w:val="24"/>
          <w:lang w:val="hy-AM"/>
        </w:rPr>
        <w:t>Եվրասիական տնտեսական միության շրջանակներում համագործակցության կարևորագույն ուղղություններից է հարկային քաղաքականության և վարչարարության ոլորտներում համագործակցությունը: Վերջինիս շրջանակներում իրականացվում է անդամ պետությունների միջև էլեկտրոնային եղանակով մատուցվող ծառայությունների՝ ԱԱՀ-ով հարկման միասնական քաղաքականության մշակումը, ինչը ենթադրում է ԵԱՏՄ անդամ պետությունների միջև էլեկտրոնային եղանակով մատուցվող ծառայությունների հարկման միասնական մոտեցումների կիրառում:</w:t>
      </w:r>
    </w:p>
    <w:p w:rsidR="007C69E4" w:rsidRDefault="007C69E4" w:rsidP="00A172EA">
      <w:pPr>
        <w:spacing w:before="0" w:after="0" w:line="360" w:lineRule="auto"/>
        <w:ind w:left="0" w:firstLine="720"/>
        <w:jc w:val="both"/>
        <w:rPr>
          <w:rFonts w:ascii="GHEA Grapalat" w:hAnsi="GHEA Grapalat"/>
          <w:sz w:val="24"/>
          <w:szCs w:val="24"/>
          <w:lang w:val="hy-AM"/>
        </w:rPr>
      </w:pPr>
      <w:r>
        <w:rPr>
          <w:rFonts w:ascii="GHEA Grapalat" w:hAnsi="GHEA Grapalat"/>
          <w:sz w:val="24"/>
          <w:szCs w:val="24"/>
          <w:lang w:val="hy-AM"/>
        </w:rPr>
        <w:t xml:space="preserve">Այս առումով </w:t>
      </w:r>
      <w:r w:rsidR="00E81063">
        <w:rPr>
          <w:rFonts w:ascii="GHEA Grapalat" w:hAnsi="GHEA Grapalat"/>
          <w:sz w:val="24"/>
          <w:szCs w:val="24"/>
          <w:lang w:val="hy-AM"/>
        </w:rPr>
        <w:t>«</w:t>
      </w:r>
      <w:r w:rsidR="008253D9" w:rsidRPr="008253D9">
        <w:rPr>
          <w:rFonts w:ascii="GHEA Grapalat" w:hAnsi="GHEA Grapalat"/>
          <w:sz w:val="24"/>
          <w:szCs w:val="24"/>
          <w:lang w:val="hy-AM"/>
        </w:rPr>
        <w:t xml:space="preserve">Եվրասիական տնտեսական միության մասին» 2014 թվականի մայիսի 29-ի պայմանագրում՝ էլեկտրոնային ձևով ծառայություններ մատուցելու ժամանակ անուղղակի հարկերի գանձման կարգի սահմանման մասով փոփոխություններ կատարելու մասին» </w:t>
      </w:r>
      <w:r w:rsidR="008253D9">
        <w:rPr>
          <w:rFonts w:ascii="GHEA Grapalat" w:hAnsi="GHEA Grapalat"/>
          <w:sz w:val="24"/>
          <w:szCs w:val="24"/>
          <w:lang w:val="hy-AM"/>
        </w:rPr>
        <w:t xml:space="preserve">արձանագրությամբ </w:t>
      </w:r>
      <w:r>
        <w:rPr>
          <w:rFonts w:ascii="GHEA Grapalat" w:hAnsi="GHEA Grapalat"/>
          <w:sz w:val="24"/>
          <w:szCs w:val="24"/>
          <w:lang w:val="hy-AM"/>
        </w:rPr>
        <w:t>(այսուհետ՝ Արձանագրություն) կարգավորվում են ԵԱՏՄ շրջանակներում էլեկտրոնային եղանակով ծառայություններ մատուցելիս ԱԱՀ-ի հաշվարկման և վճարման հետ կապված հարաբերություններ: Արձանագրությամբ, մասնավորապես, առաջարկվում է՝</w:t>
      </w:r>
    </w:p>
    <w:p w:rsidR="007C69E4" w:rsidRDefault="007C69E4" w:rsidP="00A172EA">
      <w:pPr>
        <w:spacing w:before="0" w:after="0" w:line="360" w:lineRule="auto"/>
        <w:ind w:left="0" w:firstLine="720"/>
        <w:jc w:val="both"/>
        <w:rPr>
          <w:rFonts w:ascii="GHEA Grapalat" w:hAnsi="GHEA Grapalat"/>
          <w:sz w:val="24"/>
          <w:szCs w:val="24"/>
          <w:lang w:val="hy-AM"/>
        </w:rPr>
      </w:pPr>
      <w:r>
        <w:rPr>
          <w:rFonts w:ascii="GHEA Grapalat" w:hAnsi="GHEA Grapalat"/>
          <w:sz w:val="24"/>
          <w:szCs w:val="24"/>
          <w:lang w:val="hy-AM"/>
        </w:rPr>
        <w:t>1)</w:t>
      </w:r>
      <w:r>
        <w:rPr>
          <w:rFonts w:ascii="GHEA Grapalat" w:hAnsi="GHEA Grapalat"/>
          <w:sz w:val="24"/>
          <w:szCs w:val="24"/>
          <w:lang w:val="hy-AM"/>
        </w:rPr>
        <w:tab/>
        <w:t>սահմանել, որ անդամ պետությունները Եվրասիական տնտեսական հանձնաժողովի հետ համատեղ մշակում են էլեկտրոնային եղանակով մատուցվող ծառայությունների ցանկը, որը հաստատվում է Եվրասիական տնտեսական հանձնաժողովի խորհրդի կողմից,</w:t>
      </w:r>
    </w:p>
    <w:p w:rsidR="007C69E4" w:rsidRDefault="007C69E4" w:rsidP="00486866">
      <w:pPr>
        <w:spacing w:before="0" w:after="0" w:line="360" w:lineRule="auto"/>
        <w:ind w:left="0" w:firstLine="720"/>
        <w:jc w:val="both"/>
        <w:rPr>
          <w:rFonts w:ascii="GHEA Grapalat" w:hAnsi="GHEA Grapalat"/>
          <w:sz w:val="24"/>
          <w:szCs w:val="24"/>
          <w:lang w:val="hy-AM"/>
        </w:rPr>
      </w:pPr>
      <w:r>
        <w:rPr>
          <w:rFonts w:ascii="GHEA Grapalat" w:hAnsi="GHEA Grapalat"/>
          <w:sz w:val="24"/>
          <w:szCs w:val="24"/>
          <w:lang w:val="hy-AM"/>
        </w:rPr>
        <w:lastRenderedPageBreak/>
        <w:t>2)</w:t>
      </w:r>
      <w:r>
        <w:rPr>
          <w:rFonts w:ascii="GHEA Grapalat" w:hAnsi="GHEA Grapalat"/>
          <w:sz w:val="24"/>
          <w:szCs w:val="24"/>
          <w:lang w:val="hy-AM"/>
        </w:rPr>
        <w:tab/>
        <w:t>սահմանել էլեկտրոնային եղանակով ծառայություններ ստացող իրավաբանական և ֆիզիկական անձանց գործունեության իրականացման վայրի որոշման կանոնները,</w:t>
      </w:r>
    </w:p>
    <w:p w:rsidR="007C69E4" w:rsidRDefault="007C69E4" w:rsidP="00486866">
      <w:pPr>
        <w:spacing w:before="0" w:after="0" w:line="360" w:lineRule="auto"/>
        <w:ind w:left="0" w:firstLine="810"/>
        <w:jc w:val="both"/>
        <w:rPr>
          <w:rFonts w:ascii="GHEA Grapalat" w:hAnsi="GHEA Grapalat"/>
          <w:sz w:val="24"/>
          <w:szCs w:val="24"/>
          <w:lang w:val="hy-AM"/>
        </w:rPr>
      </w:pPr>
      <w:r>
        <w:rPr>
          <w:rFonts w:ascii="GHEA Grapalat" w:hAnsi="GHEA Grapalat"/>
          <w:sz w:val="24"/>
          <w:szCs w:val="24"/>
          <w:lang w:val="hy-AM"/>
        </w:rPr>
        <w:t>3)</w:t>
      </w:r>
      <w:r>
        <w:rPr>
          <w:rFonts w:ascii="GHEA Grapalat" w:hAnsi="GHEA Grapalat"/>
          <w:sz w:val="24"/>
          <w:szCs w:val="24"/>
          <w:lang w:val="hy-AM"/>
        </w:rPr>
        <w:tab/>
        <w:t>սահմանել, որ ԱԱՀ վճարելու նպատակով մեկ անդամ պետության հարկ վճարողը, որը էլեկտրոնային եղանակով ծառայություններ է մատուցում կազմակերպություններին կամ ֆիզիկական անձանց, որոնց գործունեության իրականացման վայր է ճանաչվել այլ անդամ պետության տարածքը, ենթակա է հաշվառման այդ մյուս անդամ պետության հարկային մարմնում,</w:t>
      </w:r>
    </w:p>
    <w:p w:rsidR="007C69E4" w:rsidRDefault="007C69E4" w:rsidP="00486866">
      <w:pPr>
        <w:spacing w:before="0" w:after="0" w:line="360" w:lineRule="auto"/>
        <w:ind w:left="0" w:firstLine="720"/>
        <w:jc w:val="both"/>
        <w:rPr>
          <w:rFonts w:ascii="GHEA Grapalat" w:hAnsi="GHEA Grapalat"/>
          <w:sz w:val="24"/>
          <w:szCs w:val="24"/>
          <w:lang w:val="hy-AM"/>
        </w:rPr>
      </w:pPr>
      <w:r>
        <w:rPr>
          <w:rFonts w:ascii="GHEA Grapalat" w:hAnsi="GHEA Grapalat"/>
          <w:sz w:val="24"/>
          <w:szCs w:val="24"/>
          <w:lang w:val="hy-AM"/>
        </w:rPr>
        <w:t>4)</w:t>
      </w:r>
      <w:r>
        <w:rPr>
          <w:rFonts w:ascii="GHEA Grapalat" w:hAnsi="GHEA Grapalat"/>
          <w:sz w:val="24"/>
          <w:szCs w:val="24"/>
          <w:lang w:val="hy-AM"/>
        </w:rPr>
        <w:tab/>
        <w:t>սահմանել, որ էլեկտրոնային եղանակով ծառայություններ մատուցող կազմակերպությունների ցանկը պետք է տեղադրված լինի անդամ պետությունների հարկային մարմինների պաշտոնական կայքերում,</w:t>
      </w:r>
    </w:p>
    <w:p w:rsidR="007C69E4" w:rsidRDefault="007C69E4" w:rsidP="00486866">
      <w:pPr>
        <w:tabs>
          <w:tab w:val="left" w:pos="810"/>
        </w:tabs>
        <w:spacing w:before="0" w:after="0" w:line="360" w:lineRule="auto"/>
        <w:ind w:left="0" w:firstLine="810"/>
        <w:jc w:val="both"/>
        <w:rPr>
          <w:rFonts w:ascii="GHEA Grapalat" w:hAnsi="GHEA Grapalat"/>
          <w:sz w:val="24"/>
          <w:szCs w:val="24"/>
          <w:lang w:val="hy-AM"/>
        </w:rPr>
      </w:pPr>
      <w:r>
        <w:rPr>
          <w:rFonts w:ascii="GHEA Grapalat" w:hAnsi="GHEA Grapalat"/>
          <w:sz w:val="24"/>
          <w:szCs w:val="24"/>
          <w:lang w:val="hy-AM"/>
        </w:rPr>
        <w:t>5)</w:t>
      </w:r>
      <w:r>
        <w:rPr>
          <w:rFonts w:ascii="GHEA Grapalat" w:hAnsi="GHEA Grapalat"/>
          <w:sz w:val="24"/>
          <w:szCs w:val="24"/>
          <w:lang w:val="hy-AM"/>
        </w:rPr>
        <w:tab/>
        <w:t>սահմանել, որ էլեկտրոնային եղանակով ծառայություններ մատուցելիս ծառայություններ մատուցող հարկ վճարողների՝ հարկային մարմնում հաշվառման կանգնելու (հաշվառումից հանելու) կարգը, հարկման բազան, ԱԱՀ-ի դրույքաչափերը, ԱԱՀ-ի հաշվարկման կարգը և վճարման ժամկետը, հարկային արտոնությունները, ինչպես նաև ավել վճարված ԱԱՀ-ի գումարների վերադարձման (փոխհատուցման) կարգը որոշվում են անդամ պետության օրենսդրության համաձայն, որի տարածքը ճանաչվում է որպես այդպիսի ծառայությունների իրացման վայր:</w:t>
      </w:r>
    </w:p>
    <w:p w:rsidR="007C69E4" w:rsidRDefault="007C69E4" w:rsidP="00486866">
      <w:pPr>
        <w:spacing w:before="0" w:after="0" w:line="360" w:lineRule="auto"/>
        <w:ind w:left="0" w:firstLine="720"/>
        <w:jc w:val="both"/>
        <w:rPr>
          <w:rFonts w:ascii="GHEA Grapalat" w:eastAsia="Times New Roman" w:hAnsi="GHEA Grapalat" w:cs="Sylfaen"/>
          <w:sz w:val="24"/>
          <w:szCs w:val="24"/>
          <w:lang w:val="hy-AM"/>
        </w:rPr>
      </w:pPr>
      <w:r>
        <w:rPr>
          <w:rFonts w:ascii="GHEA Grapalat" w:hAnsi="GHEA Grapalat"/>
          <w:sz w:val="24"/>
          <w:szCs w:val="24"/>
          <w:lang w:val="hy-AM"/>
        </w:rPr>
        <w:t>Հաշվի առնելով վերոգրյալը, ինչպես նաև այն, որ գործող օրենսդրությամբ կարգավորված չեն ԵԱՏՄ շրջանակներում էլեկտրոնային ծառայությունների հարկման ընթացակարգերը, իսկ նման կարգավորումների նախատեսումը հնարավորություն կընձեռի արդյունավետորեն հարկել էլեկտրոնային ծառայությունները՝ հայտնում ենք, որ վերոնշյալ Արձանագրության հաստատումը համարում ենք նպատակահարմար:</w:t>
      </w:r>
      <w:r w:rsidR="001644BE">
        <w:rPr>
          <w:rFonts w:ascii="GHEA Grapalat" w:eastAsia="Times New Roman" w:hAnsi="GHEA Grapalat" w:cs="Sylfaen"/>
          <w:sz w:val="24"/>
          <w:szCs w:val="24"/>
          <w:lang w:val="hy-AM"/>
        </w:rPr>
        <w:t xml:space="preserve"> </w:t>
      </w:r>
      <w:bookmarkStart w:id="0" w:name="_GoBack"/>
      <w:bookmarkEnd w:id="0"/>
    </w:p>
    <w:sectPr w:rsidR="007C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B9"/>
    <w:rsid w:val="001644BE"/>
    <w:rsid w:val="0027428D"/>
    <w:rsid w:val="00275EB9"/>
    <w:rsid w:val="00486866"/>
    <w:rsid w:val="007C69E4"/>
    <w:rsid w:val="008253D9"/>
    <w:rsid w:val="00A172EA"/>
    <w:rsid w:val="00C940A1"/>
    <w:rsid w:val="00DE21BE"/>
    <w:rsid w:val="00E8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E4"/>
    <w:pPr>
      <w:spacing w:before="360" w:after="240" w:line="240" w:lineRule="auto"/>
      <w:ind w:left="576" w:hanging="57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E4"/>
    <w:pPr>
      <w:spacing w:before="360" w:after="240" w:line="240" w:lineRule="auto"/>
      <w:ind w:left="576" w:hanging="57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 Ashchyan</dc:creator>
  <cp:keywords>https://mul2.gov.am/tasks/778256/oneclick/f01fe784ea03b84e28332a74c850d824c2c62655280860ba34bcf744072d1792.docx?token=e618d12bbe5f8b61b7c7ed5afd9d6eb5</cp:keywords>
  <dc:description/>
  <cp:lastModifiedBy>Anna Hasmikyan</cp:lastModifiedBy>
  <cp:revision>10</cp:revision>
  <dcterms:created xsi:type="dcterms:W3CDTF">2023-04-11T13:42:00Z</dcterms:created>
  <dcterms:modified xsi:type="dcterms:W3CDTF">2023-04-19T11:08:00Z</dcterms:modified>
</cp:coreProperties>
</file>