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93057" w14:textId="77777777" w:rsidR="0077537C" w:rsidRPr="00D64ECE" w:rsidRDefault="0077537C" w:rsidP="0077537C">
      <w:pPr>
        <w:tabs>
          <w:tab w:val="center" w:pos="4680"/>
          <w:tab w:val="right" w:pos="9360"/>
        </w:tabs>
        <w:spacing w:after="0" w:line="360" w:lineRule="auto"/>
        <w:jc w:val="center"/>
        <w:rPr>
          <w:rFonts w:ascii="GHEA Grapalat" w:eastAsia="Times New Roman" w:hAnsi="GHEA Grapalat" w:cs="Times New Roman"/>
          <w:sz w:val="24"/>
          <w:szCs w:val="24"/>
          <w:lang w:val="hy-AM"/>
        </w:rPr>
      </w:pPr>
      <w:bookmarkStart w:id="0" w:name="_Hlk76660978"/>
      <w:r w:rsidRPr="00D64ECE">
        <w:rPr>
          <w:rFonts w:ascii="GHEA Grapalat" w:eastAsia="Times New Roman" w:hAnsi="GHEA Grapalat" w:cs="Times New Roman"/>
          <w:sz w:val="24"/>
          <w:szCs w:val="24"/>
          <w:lang w:val="hy-AM"/>
        </w:rPr>
        <w:t>ԱՄՓՈՓԱԹԵՐԹ</w:t>
      </w:r>
    </w:p>
    <w:p w14:paraId="57C03A7E" w14:textId="241DB7D7" w:rsidR="0077537C" w:rsidRPr="00D64ECE" w:rsidRDefault="0077537C" w:rsidP="0077537C">
      <w:pPr>
        <w:tabs>
          <w:tab w:val="center" w:pos="4680"/>
          <w:tab w:val="right" w:pos="9360"/>
        </w:tabs>
        <w:spacing w:after="0" w:line="360" w:lineRule="auto"/>
        <w:jc w:val="center"/>
        <w:rPr>
          <w:rFonts w:ascii="GHEA Grapalat" w:eastAsia="Times New Roman" w:hAnsi="GHEA Grapalat" w:cs="Times New Roman"/>
          <w:sz w:val="24"/>
          <w:szCs w:val="24"/>
          <w:lang w:val="hy-AM"/>
        </w:rPr>
      </w:pPr>
      <w:r w:rsidRPr="00D64ECE">
        <w:rPr>
          <w:rFonts w:ascii="GHEA Grapalat" w:eastAsia="Times New Roman" w:hAnsi="GHEA Grapalat" w:cs="Times New Roman"/>
          <w:sz w:val="24"/>
          <w:szCs w:val="24"/>
          <w:lang w:val="hy-AM"/>
        </w:rPr>
        <w:t>«</w:t>
      </w:r>
      <w:r w:rsidR="00D64ECE" w:rsidRPr="00D64ECE">
        <w:rPr>
          <w:rFonts w:ascii="GHEA Grapalat" w:eastAsia="Times New Roman" w:hAnsi="GHEA Grapalat" w:cs="Times New Roman"/>
          <w:bCs/>
          <w:sz w:val="24"/>
          <w:szCs w:val="24"/>
          <w:lang w:val="hy-AM"/>
        </w:rPr>
        <w:t>ԲԵՐՐԻՄԱՈՒՆԹ</w:t>
      </w:r>
      <w:r w:rsidRPr="00D64ECE">
        <w:rPr>
          <w:rFonts w:ascii="GHEA Grapalat" w:eastAsia="Times New Roman" w:hAnsi="GHEA Grapalat" w:cs="Times New Roman"/>
          <w:sz w:val="24"/>
          <w:szCs w:val="24"/>
          <w:lang w:val="hy-AM"/>
        </w:rPr>
        <w:t xml:space="preserve">» </w:t>
      </w:r>
      <w:r w:rsidR="00583649" w:rsidRPr="00D64ECE">
        <w:rPr>
          <w:rFonts w:ascii="GHEA Grapalat" w:eastAsia="Times New Roman" w:hAnsi="GHEA Grapalat" w:cs="Times New Roman"/>
          <w:sz w:val="24"/>
          <w:szCs w:val="24"/>
          <w:lang w:val="hy-AM"/>
        </w:rPr>
        <w:t>ՓԱԿ ԲԱԺՆԵՏԻՐԱԿԱՆ</w:t>
      </w:r>
      <w:r w:rsidR="00583649" w:rsidRPr="00583649">
        <w:rPr>
          <w:rFonts w:ascii="GHEA Grapalat" w:eastAsia="Times New Roman" w:hAnsi="GHEA Grapalat" w:cs="Times New Roman"/>
          <w:sz w:val="24"/>
          <w:szCs w:val="24"/>
          <w:lang w:val="hy-AM"/>
        </w:rPr>
        <w:t xml:space="preserve"> </w:t>
      </w:r>
      <w:r w:rsidRPr="00D64ECE">
        <w:rPr>
          <w:rFonts w:ascii="GHEA Grapalat" w:eastAsia="Times New Roman" w:hAnsi="GHEA Grapalat" w:cs="Times New Roman"/>
          <w:sz w:val="24"/>
          <w:szCs w:val="24"/>
          <w:lang w:val="hy-AM"/>
        </w:rPr>
        <w:t>ԸՆԿԵՐՈՒԹՅԱՆ ՆԵՐԴՐՈՒՄԱՅԻՆ ԾՐԱԳՐԻ ՎԵՐԱԲԵՐՅԱԼ ՇԱՀԱԳՐԳԻՌ ՄԱՐՄԻՆՆԵՐԻ ԱՌԱՐԿՈՒԹՅՈՒՆՆԵՐԻ ԵՎ ԱՌԱՋԱՐԿՈՒԹՅՈՒՆՆԵՐԻ</w:t>
      </w:r>
    </w:p>
    <w:tbl>
      <w:tblPr>
        <w:tblW w:w="1488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20"/>
        <w:gridCol w:w="5364"/>
      </w:tblGrid>
      <w:tr w:rsidR="0077537C" w:rsidRPr="00D64ECE" w14:paraId="5DF326E4" w14:textId="77777777" w:rsidTr="008E3199">
        <w:trPr>
          <w:trHeight w:val="753"/>
          <w:tblCellSpacing w:w="0" w:type="dxa"/>
          <w:jc w:val="center"/>
        </w:trPr>
        <w:tc>
          <w:tcPr>
            <w:tcW w:w="9520" w:type="dxa"/>
            <w:vMerge w:val="restart"/>
            <w:tcBorders>
              <w:top w:val="outset" w:sz="6" w:space="0" w:color="auto"/>
              <w:left w:val="outset" w:sz="6" w:space="0" w:color="auto"/>
              <w:right w:val="outset" w:sz="6" w:space="0" w:color="auto"/>
            </w:tcBorders>
            <w:shd w:val="clear" w:color="auto" w:fill="D0D0D0"/>
            <w:vAlign w:val="center"/>
            <w:hideMark/>
          </w:tcPr>
          <w:p w14:paraId="0490D928" w14:textId="77777777" w:rsidR="0077537C" w:rsidRPr="00D64ECE"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r w:rsidRPr="00D64ECE">
              <w:rPr>
                <w:rFonts w:ascii="GHEA Grapalat" w:eastAsia="Times New Roman" w:hAnsi="GHEA Grapalat" w:cs="Times New Roman"/>
                <w:sz w:val="24"/>
                <w:szCs w:val="24"/>
                <w:lang w:val="hy-AM"/>
              </w:rPr>
              <w:t>1. ՀՀ ֆինանսների նախարարություն</w:t>
            </w:r>
          </w:p>
          <w:p w14:paraId="43E77DCA" w14:textId="77777777" w:rsidR="0077537C" w:rsidRPr="00D64ECE"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p>
        </w:tc>
        <w:tc>
          <w:tcPr>
            <w:tcW w:w="5364" w:type="dxa"/>
            <w:tcBorders>
              <w:top w:val="outset" w:sz="6" w:space="0" w:color="auto"/>
              <w:left w:val="outset" w:sz="6" w:space="0" w:color="auto"/>
              <w:bottom w:val="outset" w:sz="6" w:space="0" w:color="auto"/>
              <w:right w:val="outset" w:sz="6" w:space="0" w:color="auto"/>
            </w:tcBorders>
            <w:shd w:val="clear" w:color="auto" w:fill="D0D0D0"/>
            <w:hideMark/>
          </w:tcPr>
          <w:p w14:paraId="22D1994F" w14:textId="08C23EF1" w:rsidR="0077537C" w:rsidRPr="00D64ECE" w:rsidRDefault="00D64ECE" w:rsidP="0077537C">
            <w:pPr>
              <w:tabs>
                <w:tab w:val="center" w:pos="4680"/>
                <w:tab w:val="right" w:pos="9360"/>
              </w:tabs>
              <w:spacing w:after="0" w:line="360" w:lineRule="auto"/>
              <w:rPr>
                <w:rFonts w:ascii="GHEA Grapalat" w:eastAsia="Times New Roman" w:hAnsi="GHEA Grapalat" w:cs="Times New Roman"/>
                <w:sz w:val="24"/>
                <w:szCs w:val="24"/>
                <w:lang w:val="hy-AM"/>
              </w:rPr>
            </w:pPr>
            <w:r w:rsidRPr="00D64ECE">
              <w:rPr>
                <w:rFonts w:ascii="GHEA Grapalat" w:eastAsia="Times New Roman" w:hAnsi="GHEA Grapalat" w:cs="Times New Roman"/>
                <w:sz w:val="24"/>
                <w:szCs w:val="24"/>
                <w:lang w:val="hy-AM"/>
              </w:rPr>
              <w:t>24</w:t>
            </w:r>
            <w:r w:rsidR="0077537C" w:rsidRPr="00D64ECE">
              <w:rPr>
                <w:rFonts w:ascii="GHEA Grapalat" w:eastAsia="Times New Roman" w:hAnsi="GHEA Grapalat" w:cs="Times New Roman"/>
                <w:sz w:val="24"/>
                <w:szCs w:val="24"/>
                <w:lang w:val="hy-AM"/>
              </w:rPr>
              <w:t>-</w:t>
            </w:r>
            <w:r w:rsidR="005032E7" w:rsidRPr="00D64ECE">
              <w:rPr>
                <w:rFonts w:ascii="GHEA Grapalat" w:eastAsia="Times New Roman" w:hAnsi="GHEA Grapalat" w:cs="Times New Roman"/>
                <w:sz w:val="24"/>
                <w:szCs w:val="24"/>
                <w:lang w:val="hy-AM"/>
              </w:rPr>
              <w:t>0</w:t>
            </w:r>
            <w:r w:rsidR="00E01D69" w:rsidRPr="00D64ECE">
              <w:rPr>
                <w:rFonts w:ascii="GHEA Grapalat" w:eastAsia="Times New Roman" w:hAnsi="GHEA Grapalat" w:cs="Times New Roman"/>
                <w:sz w:val="24"/>
                <w:szCs w:val="24"/>
                <w:lang w:val="hy-AM"/>
              </w:rPr>
              <w:t>3</w:t>
            </w:r>
            <w:r w:rsidR="0077537C" w:rsidRPr="00D64ECE">
              <w:rPr>
                <w:rFonts w:ascii="GHEA Grapalat" w:eastAsia="Times New Roman" w:hAnsi="GHEA Grapalat" w:cs="Times New Roman"/>
                <w:sz w:val="24"/>
                <w:szCs w:val="24"/>
                <w:lang w:val="hy-AM"/>
              </w:rPr>
              <w:t>-202</w:t>
            </w:r>
            <w:r w:rsidR="005032E7" w:rsidRPr="00D64ECE">
              <w:rPr>
                <w:rFonts w:ascii="GHEA Grapalat" w:eastAsia="Times New Roman" w:hAnsi="GHEA Grapalat" w:cs="Times New Roman"/>
                <w:sz w:val="24"/>
                <w:szCs w:val="24"/>
                <w:lang w:val="hy-AM"/>
              </w:rPr>
              <w:t>3</w:t>
            </w:r>
            <w:r w:rsidR="0077537C" w:rsidRPr="00D64ECE">
              <w:rPr>
                <w:rFonts w:ascii="GHEA Grapalat" w:eastAsia="Times New Roman" w:hAnsi="GHEA Grapalat" w:cs="Times New Roman"/>
                <w:sz w:val="24"/>
                <w:szCs w:val="24"/>
                <w:lang w:val="hy-AM"/>
              </w:rPr>
              <w:t>թ.</w:t>
            </w:r>
          </w:p>
        </w:tc>
      </w:tr>
      <w:tr w:rsidR="0077537C" w:rsidRPr="00D64ECE" w14:paraId="3E13445D" w14:textId="77777777" w:rsidTr="00985127">
        <w:trPr>
          <w:trHeight w:val="525"/>
          <w:tblCellSpacing w:w="0" w:type="dxa"/>
          <w:jc w:val="center"/>
        </w:trPr>
        <w:tc>
          <w:tcPr>
            <w:tcW w:w="9520" w:type="dxa"/>
            <w:vMerge/>
            <w:tcBorders>
              <w:left w:val="outset" w:sz="6" w:space="0" w:color="auto"/>
              <w:bottom w:val="outset" w:sz="6" w:space="0" w:color="auto"/>
              <w:right w:val="outset" w:sz="6" w:space="0" w:color="auto"/>
            </w:tcBorders>
            <w:shd w:val="clear" w:color="auto" w:fill="D0D0D0"/>
            <w:vAlign w:val="center"/>
            <w:hideMark/>
          </w:tcPr>
          <w:p w14:paraId="5427E5B3" w14:textId="77777777" w:rsidR="0077537C" w:rsidRPr="00D64ECE"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p>
        </w:tc>
        <w:tc>
          <w:tcPr>
            <w:tcW w:w="5364" w:type="dxa"/>
            <w:tcBorders>
              <w:top w:val="outset" w:sz="6" w:space="0" w:color="auto"/>
              <w:left w:val="outset" w:sz="6" w:space="0" w:color="auto"/>
              <w:bottom w:val="outset" w:sz="6" w:space="0" w:color="auto"/>
              <w:right w:val="outset" w:sz="6" w:space="0" w:color="auto"/>
            </w:tcBorders>
            <w:shd w:val="clear" w:color="auto" w:fill="D0D0D0"/>
            <w:hideMark/>
          </w:tcPr>
          <w:p w14:paraId="19A3DAF2" w14:textId="2C2BBB54" w:rsidR="0077537C" w:rsidRPr="00D64ECE"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r w:rsidRPr="00D64ECE">
              <w:rPr>
                <w:rFonts w:ascii="GHEA Grapalat" w:eastAsia="Times New Roman" w:hAnsi="GHEA Grapalat" w:cs="Times New Roman"/>
                <w:sz w:val="24"/>
                <w:szCs w:val="24"/>
                <w:lang w:val="hy-AM"/>
              </w:rPr>
              <w:t xml:space="preserve">N </w:t>
            </w:r>
            <w:r w:rsidR="00D64ECE" w:rsidRPr="00D64ECE">
              <w:rPr>
                <w:rFonts w:ascii="GHEA Grapalat" w:eastAsia="Times New Roman" w:hAnsi="GHEA Grapalat" w:cs="Times New Roman"/>
                <w:sz w:val="24"/>
                <w:szCs w:val="24"/>
                <w:lang w:val="hy-AM"/>
              </w:rPr>
              <w:t>01/2-1/5479-2023</w:t>
            </w:r>
          </w:p>
        </w:tc>
      </w:tr>
      <w:tr w:rsidR="0077537C" w:rsidRPr="00D64ECE" w14:paraId="759FF38C" w14:textId="77777777" w:rsidTr="008E3199">
        <w:trPr>
          <w:trHeight w:val="345"/>
          <w:tblCellSpacing w:w="0" w:type="dxa"/>
          <w:jc w:val="center"/>
        </w:trPr>
        <w:tc>
          <w:tcPr>
            <w:tcW w:w="9520" w:type="dxa"/>
            <w:tcBorders>
              <w:top w:val="outset" w:sz="6" w:space="0" w:color="auto"/>
              <w:left w:val="outset" w:sz="6" w:space="0" w:color="auto"/>
              <w:bottom w:val="outset" w:sz="6" w:space="0" w:color="auto"/>
              <w:right w:val="outset" w:sz="6" w:space="0" w:color="auto"/>
            </w:tcBorders>
            <w:shd w:val="clear" w:color="auto" w:fill="auto"/>
            <w:vAlign w:val="center"/>
          </w:tcPr>
          <w:p w14:paraId="507232CE" w14:textId="77777777" w:rsidR="0016145A" w:rsidRPr="00D64ECE" w:rsidRDefault="005032E7" w:rsidP="00985127">
            <w:pPr>
              <w:tabs>
                <w:tab w:val="center" w:pos="4680"/>
                <w:tab w:val="right" w:pos="9360"/>
              </w:tabs>
              <w:spacing w:after="0" w:line="360" w:lineRule="auto"/>
              <w:rPr>
                <w:rFonts w:ascii="GHEA Grapalat" w:eastAsia="Times New Roman" w:hAnsi="GHEA Grapalat" w:cs="Times New Roman"/>
                <w:sz w:val="24"/>
                <w:szCs w:val="24"/>
                <w:lang w:val="hy-AM"/>
              </w:rPr>
            </w:pPr>
            <w:r w:rsidRPr="00D64ECE">
              <w:rPr>
                <w:rFonts w:ascii="GHEA Grapalat" w:eastAsia="Times New Roman" w:hAnsi="GHEA Grapalat" w:cs="Times New Roman"/>
                <w:sz w:val="24"/>
                <w:szCs w:val="24"/>
                <w:lang w:val="hy-AM"/>
              </w:rPr>
              <w:t>1</w:t>
            </w:r>
            <w:r w:rsidRPr="00D64ECE">
              <w:rPr>
                <w:rFonts w:ascii="Cambria Math" w:eastAsia="Times New Roman" w:hAnsi="Cambria Math" w:cs="Times New Roman"/>
                <w:sz w:val="24"/>
                <w:szCs w:val="24"/>
                <w:lang w:val="hy-AM"/>
              </w:rPr>
              <w:t xml:space="preserve">․ </w:t>
            </w:r>
            <w:r w:rsidR="00D64ECE" w:rsidRPr="00D64ECE">
              <w:rPr>
                <w:rFonts w:ascii="GHEA Grapalat" w:eastAsia="Times New Roman" w:hAnsi="GHEA Grapalat" w:cs="Times New Roman"/>
                <w:sz w:val="24"/>
                <w:szCs w:val="24"/>
                <w:lang w:val="hy-AM"/>
              </w:rPr>
              <w:t>Դիտողություններ և առա</w:t>
            </w:r>
            <w:r w:rsidR="00D64ECE" w:rsidRPr="00D64ECE">
              <w:rPr>
                <w:rFonts w:ascii="GHEA Grapalat" w:eastAsia="Times New Roman" w:hAnsi="GHEA Grapalat" w:cs="Times New Roman"/>
                <w:sz w:val="24"/>
                <w:szCs w:val="24"/>
                <w:lang w:val="hy-AM"/>
              </w:rPr>
              <w:softHyphen/>
              <w:t>ջարկություններ չկան։</w:t>
            </w:r>
          </w:p>
          <w:p w14:paraId="04328472" w14:textId="62221450" w:rsidR="00D64ECE" w:rsidRPr="00D64ECE" w:rsidRDefault="00D64ECE" w:rsidP="00985127">
            <w:pPr>
              <w:tabs>
                <w:tab w:val="center" w:pos="4680"/>
                <w:tab w:val="right" w:pos="9360"/>
              </w:tabs>
              <w:spacing w:after="0" w:line="360" w:lineRule="auto"/>
              <w:rPr>
                <w:rFonts w:ascii="GHEA Grapalat" w:eastAsia="Times New Roman" w:hAnsi="GHEA Grapalat" w:cs="Times New Roman"/>
                <w:sz w:val="24"/>
                <w:szCs w:val="24"/>
                <w:lang w:val="hy-AM"/>
              </w:rPr>
            </w:pPr>
          </w:p>
        </w:tc>
        <w:tc>
          <w:tcPr>
            <w:tcW w:w="5364" w:type="dxa"/>
            <w:tcBorders>
              <w:top w:val="outset" w:sz="6" w:space="0" w:color="auto"/>
              <w:left w:val="outset" w:sz="6" w:space="0" w:color="auto"/>
              <w:bottom w:val="outset" w:sz="6" w:space="0" w:color="auto"/>
              <w:right w:val="outset" w:sz="6" w:space="0" w:color="auto"/>
            </w:tcBorders>
            <w:shd w:val="clear" w:color="auto" w:fill="auto"/>
          </w:tcPr>
          <w:p w14:paraId="210FC908" w14:textId="77777777" w:rsidR="0077537C" w:rsidRPr="00D64ECE"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r w:rsidRPr="00D64ECE">
              <w:rPr>
                <w:rFonts w:ascii="GHEA Grapalat" w:eastAsia="Times New Roman" w:hAnsi="GHEA Grapalat" w:cs="Times New Roman"/>
                <w:sz w:val="24"/>
                <w:szCs w:val="24"/>
                <w:lang w:val="hy-AM"/>
              </w:rPr>
              <w:t xml:space="preserve"> Ընդունվել է։  </w:t>
            </w:r>
          </w:p>
        </w:tc>
      </w:tr>
      <w:tr w:rsidR="0077537C" w:rsidRPr="00D64ECE" w14:paraId="0D9A04D2" w14:textId="77777777" w:rsidTr="008E3199">
        <w:trPr>
          <w:trHeight w:val="787"/>
          <w:tblCellSpacing w:w="0" w:type="dxa"/>
          <w:jc w:val="center"/>
        </w:trPr>
        <w:tc>
          <w:tcPr>
            <w:tcW w:w="9520" w:type="dxa"/>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14:paraId="144F322E" w14:textId="77777777" w:rsidR="0077537C" w:rsidRPr="00D64ECE"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bookmarkStart w:id="1" w:name="_Hlk69199583"/>
            <w:r w:rsidRPr="00D64ECE">
              <w:rPr>
                <w:rFonts w:ascii="GHEA Grapalat" w:eastAsia="Times New Roman" w:hAnsi="GHEA Grapalat" w:cs="Times New Roman"/>
                <w:sz w:val="24"/>
                <w:szCs w:val="24"/>
                <w:lang w:val="hy-AM"/>
              </w:rPr>
              <w:t>2. ՀՀ պետական եկամուտների կոմիտե</w:t>
            </w:r>
          </w:p>
          <w:p w14:paraId="3D44CCFA" w14:textId="77777777" w:rsidR="0077537C" w:rsidRPr="00D64ECE"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p>
        </w:tc>
        <w:tc>
          <w:tcPr>
            <w:tcW w:w="5364" w:type="dxa"/>
            <w:tcBorders>
              <w:top w:val="outset" w:sz="6" w:space="0" w:color="auto"/>
              <w:left w:val="outset" w:sz="6" w:space="0" w:color="auto"/>
              <w:bottom w:val="outset" w:sz="6" w:space="0" w:color="auto"/>
              <w:right w:val="outset" w:sz="6" w:space="0" w:color="auto"/>
            </w:tcBorders>
            <w:shd w:val="clear" w:color="auto" w:fill="D0D0D0"/>
            <w:hideMark/>
          </w:tcPr>
          <w:p w14:paraId="13786A7D" w14:textId="34235976" w:rsidR="0077537C" w:rsidRPr="00D64ECE"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r w:rsidRPr="00D64ECE">
              <w:rPr>
                <w:rFonts w:ascii="GHEA Grapalat" w:eastAsia="Times New Roman" w:hAnsi="GHEA Grapalat" w:cs="Times New Roman"/>
                <w:sz w:val="24"/>
                <w:szCs w:val="24"/>
                <w:lang w:val="hy-AM"/>
              </w:rPr>
              <w:t xml:space="preserve"> </w:t>
            </w:r>
            <w:r w:rsidR="005032E7" w:rsidRPr="00D64ECE">
              <w:rPr>
                <w:rFonts w:ascii="GHEA Grapalat" w:eastAsia="Times New Roman" w:hAnsi="GHEA Grapalat" w:cs="Times New Roman"/>
                <w:sz w:val="24"/>
                <w:szCs w:val="24"/>
                <w:lang w:val="hy-AM"/>
              </w:rPr>
              <w:t>2</w:t>
            </w:r>
            <w:r w:rsidR="00D64ECE" w:rsidRPr="00D64ECE">
              <w:rPr>
                <w:rFonts w:ascii="GHEA Grapalat" w:eastAsia="Times New Roman" w:hAnsi="GHEA Grapalat" w:cs="Times New Roman"/>
                <w:sz w:val="24"/>
                <w:szCs w:val="24"/>
                <w:lang w:val="hy-AM"/>
              </w:rPr>
              <w:t>7</w:t>
            </w:r>
            <w:r w:rsidRPr="00D64ECE">
              <w:rPr>
                <w:rFonts w:ascii="GHEA Grapalat" w:eastAsia="Times New Roman" w:hAnsi="GHEA Grapalat" w:cs="Times New Roman"/>
                <w:sz w:val="24"/>
                <w:szCs w:val="24"/>
                <w:lang w:val="hy-AM"/>
              </w:rPr>
              <w:t>-</w:t>
            </w:r>
            <w:r w:rsidR="005032E7" w:rsidRPr="00D64ECE">
              <w:rPr>
                <w:rFonts w:ascii="GHEA Grapalat" w:eastAsia="Times New Roman" w:hAnsi="GHEA Grapalat" w:cs="Times New Roman"/>
                <w:sz w:val="24"/>
                <w:szCs w:val="24"/>
                <w:lang w:val="hy-AM"/>
              </w:rPr>
              <w:t>0</w:t>
            </w:r>
            <w:r w:rsidR="00D64ECE" w:rsidRPr="00D64ECE">
              <w:rPr>
                <w:rFonts w:ascii="GHEA Grapalat" w:eastAsia="Times New Roman" w:hAnsi="GHEA Grapalat" w:cs="Times New Roman"/>
                <w:sz w:val="24"/>
                <w:szCs w:val="24"/>
                <w:lang w:val="hy-AM"/>
              </w:rPr>
              <w:t>3</w:t>
            </w:r>
            <w:r w:rsidRPr="00D64ECE">
              <w:rPr>
                <w:rFonts w:ascii="GHEA Grapalat" w:eastAsia="Times New Roman" w:hAnsi="GHEA Grapalat" w:cs="Times New Roman"/>
                <w:sz w:val="24"/>
                <w:szCs w:val="24"/>
                <w:lang w:val="hy-AM"/>
              </w:rPr>
              <w:t>-202</w:t>
            </w:r>
            <w:r w:rsidR="005032E7" w:rsidRPr="00D64ECE">
              <w:rPr>
                <w:rFonts w:ascii="GHEA Grapalat" w:eastAsia="Times New Roman" w:hAnsi="GHEA Grapalat" w:cs="Times New Roman"/>
                <w:sz w:val="24"/>
                <w:szCs w:val="24"/>
                <w:lang w:val="hy-AM"/>
              </w:rPr>
              <w:t>3</w:t>
            </w:r>
            <w:r w:rsidRPr="00D64ECE">
              <w:rPr>
                <w:rFonts w:ascii="GHEA Grapalat" w:eastAsia="Times New Roman" w:hAnsi="GHEA Grapalat" w:cs="Times New Roman"/>
                <w:sz w:val="24"/>
                <w:szCs w:val="24"/>
                <w:lang w:val="hy-AM"/>
              </w:rPr>
              <w:t xml:space="preserve">թ. </w:t>
            </w:r>
          </w:p>
        </w:tc>
      </w:tr>
      <w:tr w:rsidR="0077537C" w:rsidRPr="00D64ECE" w14:paraId="7AC49DF7" w14:textId="77777777" w:rsidTr="008E3199">
        <w:trPr>
          <w:trHeight w:val="753"/>
          <w:tblCellSpacing w:w="0" w:type="dxa"/>
          <w:jc w:val="center"/>
        </w:trPr>
        <w:tc>
          <w:tcPr>
            <w:tcW w:w="9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B7A3BC" w14:textId="77777777" w:rsidR="0077537C" w:rsidRPr="00D64ECE"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p>
        </w:tc>
        <w:tc>
          <w:tcPr>
            <w:tcW w:w="5364" w:type="dxa"/>
            <w:tcBorders>
              <w:top w:val="outset" w:sz="6" w:space="0" w:color="auto"/>
              <w:left w:val="outset" w:sz="6" w:space="0" w:color="auto"/>
              <w:bottom w:val="outset" w:sz="6" w:space="0" w:color="auto"/>
              <w:right w:val="outset" w:sz="6" w:space="0" w:color="auto"/>
            </w:tcBorders>
            <w:shd w:val="clear" w:color="auto" w:fill="D0D0D0"/>
            <w:hideMark/>
          </w:tcPr>
          <w:p w14:paraId="68114D05" w14:textId="3430A51D" w:rsidR="0077537C" w:rsidRPr="00D64ECE"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r w:rsidRPr="00D64ECE">
              <w:rPr>
                <w:rFonts w:ascii="GHEA Grapalat" w:eastAsia="Times New Roman" w:hAnsi="GHEA Grapalat" w:cs="Times New Roman"/>
                <w:sz w:val="24"/>
                <w:szCs w:val="24"/>
                <w:lang w:val="hy-AM"/>
              </w:rPr>
              <w:t xml:space="preserve"> N </w:t>
            </w:r>
            <w:r w:rsidR="00D64ECE" w:rsidRPr="00D64ECE">
              <w:rPr>
                <w:rFonts w:ascii="GHEA Grapalat" w:eastAsia="Times New Roman" w:hAnsi="GHEA Grapalat" w:cs="Times New Roman"/>
                <w:sz w:val="24"/>
                <w:szCs w:val="24"/>
                <w:lang w:val="hy-AM"/>
              </w:rPr>
              <w:t>01/3-2/17666-2023</w:t>
            </w:r>
          </w:p>
        </w:tc>
      </w:tr>
      <w:tr w:rsidR="0077537C" w:rsidRPr="00D64ECE" w14:paraId="5BC6AF60" w14:textId="77777777" w:rsidTr="008E3199">
        <w:trPr>
          <w:trHeight w:val="65"/>
          <w:tblCellSpacing w:w="0" w:type="dxa"/>
          <w:jc w:val="center"/>
        </w:trPr>
        <w:tc>
          <w:tcPr>
            <w:tcW w:w="9520" w:type="dxa"/>
            <w:tcBorders>
              <w:top w:val="outset" w:sz="6" w:space="0" w:color="auto"/>
              <w:left w:val="outset" w:sz="6" w:space="0" w:color="auto"/>
              <w:bottom w:val="outset" w:sz="6" w:space="0" w:color="auto"/>
              <w:right w:val="outset" w:sz="6" w:space="0" w:color="auto"/>
            </w:tcBorders>
            <w:shd w:val="clear" w:color="auto" w:fill="FFFFFF"/>
          </w:tcPr>
          <w:p w14:paraId="100F821D" w14:textId="0B258A9F" w:rsidR="00D64ECE" w:rsidRPr="00D64ECE" w:rsidRDefault="00D64ECE" w:rsidP="00D64ECE">
            <w:pPr>
              <w:tabs>
                <w:tab w:val="center" w:pos="4680"/>
                <w:tab w:val="right" w:pos="9360"/>
              </w:tabs>
              <w:spacing w:after="0" w:line="360" w:lineRule="auto"/>
              <w:jc w:val="both"/>
              <w:rPr>
                <w:rFonts w:ascii="GHEA Grapalat" w:eastAsia="Times New Roman" w:hAnsi="GHEA Grapalat" w:cs="Times New Roman"/>
                <w:sz w:val="24"/>
                <w:szCs w:val="24"/>
                <w:lang w:val="hy-AM"/>
              </w:rPr>
            </w:pPr>
            <w:r w:rsidRPr="00D64ECE">
              <w:rPr>
                <w:rFonts w:ascii="GHEA Grapalat" w:eastAsia="Times New Roman" w:hAnsi="GHEA Grapalat" w:cs="Times New Roman"/>
                <w:sz w:val="24"/>
                <w:szCs w:val="24"/>
                <w:lang w:val="hy-AM"/>
              </w:rPr>
              <w:t>1</w:t>
            </w:r>
            <w:r w:rsidRPr="00D64ECE">
              <w:rPr>
                <w:rFonts w:ascii="Cambria Math" w:eastAsia="Times New Roman" w:hAnsi="Cambria Math" w:cs="Times New Roman"/>
                <w:sz w:val="24"/>
                <w:szCs w:val="24"/>
                <w:lang w:val="hy-AM"/>
              </w:rPr>
              <w:t xml:space="preserve">․ </w:t>
            </w:r>
            <w:r w:rsidRPr="00D64ECE">
              <w:rPr>
                <w:rFonts w:ascii="GHEA Grapalat" w:eastAsia="Times New Roman" w:hAnsi="GHEA Grapalat" w:cs="Times New Roman"/>
                <w:sz w:val="24"/>
                <w:szCs w:val="24"/>
                <w:lang w:val="hy-AM"/>
              </w:rPr>
              <w:t xml:space="preserve">Առաջնորդվելով Հայաստանի Հանրապետության կառավարության 2015 թվականի սեպտեմբերի 17-ի N 1118-Ն որոշման հավելվածով հաստատված կարգի (այսուհետ` Կարգ) 17-րդ կետով՝ Կարգի 14-րդ կետին համապատասխան «ԲԵՐՐԻՄԱՈԻՆԹ» փակ բաժնետիրական ընկերության կողմից ներկայացված հայտի (այսուհետ` Հայտ), ինչպես նաև «Գերակա ոլորտում իրականացվող ներդրումային ծրագրի շրջանակներում ներմուծվող տեխնոլոգիական սարքավորումների, դրանց բաղկացուցիչ ու համալրող մասերի, հումքի և (կամ) նյութերի նկատմամբ սակագնային, մասնավորապես, ներմուծման մաքսատուրքից ազատելու արտոնությունից օգտվելու համար «ԲԵՐՐԻՄԱՈԻՆԹ» փակ բաժնետիրական ընկերության կողմից ներկայացված հայտը բավարարելու և «ԲԵՐՐԻՄԱՈԻՆԹ» փակ </w:t>
            </w:r>
            <w:r w:rsidRPr="00D64ECE">
              <w:rPr>
                <w:rFonts w:ascii="GHEA Grapalat" w:eastAsia="Times New Roman" w:hAnsi="GHEA Grapalat" w:cs="Times New Roman"/>
                <w:sz w:val="24"/>
                <w:szCs w:val="24"/>
                <w:lang w:val="hy-AM"/>
              </w:rPr>
              <w:lastRenderedPageBreak/>
              <w:t>բաժնետիրական ընկերության, «Ամերիաբանկ» փակ բաժնետիրական ընկերության նկատմամբ արտոնությունը կիրառելու մասին» Հայաստանի Հանրապետության կառավարության որոշման նախագծի (այսուհետ` Նախագիծ) վերաբերյալ հայտնում ենք հետևյալը.</w:t>
            </w:r>
          </w:p>
          <w:p w14:paraId="3DFF4A22" w14:textId="77777777" w:rsidR="00D64ECE" w:rsidRPr="00D64ECE" w:rsidRDefault="00D64ECE" w:rsidP="00D64ECE">
            <w:pPr>
              <w:tabs>
                <w:tab w:val="center" w:pos="4680"/>
                <w:tab w:val="right" w:pos="9360"/>
              </w:tabs>
              <w:spacing w:after="0" w:line="360" w:lineRule="auto"/>
              <w:jc w:val="both"/>
              <w:rPr>
                <w:rFonts w:ascii="GHEA Grapalat" w:eastAsia="Times New Roman" w:hAnsi="GHEA Grapalat" w:cs="Times New Roman"/>
                <w:sz w:val="24"/>
                <w:szCs w:val="24"/>
                <w:lang w:val="hy-AM"/>
              </w:rPr>
            </w:pPr>
            <w:r w:rsidRPr="00D64ECE">
              <w:rPr>
                <w:rFonts w:ascii="GHEA Grapalat" w:eastAsia="Times New Roman" w:hAnsi="GHEA Grapalat" w:cs="Times New Roman"/>
                <w:sz w:val="24"/>
                <w:szCs w:val="24"/>
                <w:lang w:val="hy-AM"/>
              </w:rPr>
              <w:t>Նախագծի 2-րդ կետի համաձայն՝  նախագծի առաջին կետով սահմանված ծրագրի շրջանակներում ներմուծվող և հավելվածով սահմանված ցանկում ներկայացված լիզինգով ձեռքբերվող ապրանքների (ցանկի 1-ին կետի) ներմուծման ժամանակ մաքսատուրքից ազատման արտոնություն տրամադրվում է լիզինգի թիվ TFL001660 պայմանագրով սահմանված «Ամերիաբանկ» փակ բաժնետիրական ընկերությանը (այսուհետ՝ Լիզինգատու կազմակերպություն)՝ պայմանով, որ ապրանքները ներմուծելուց հետո հանձնվելու են «ԲԵՐՐԻՄԱՈԻՆԹ» փակ բաժնետիրական ընկերությանը ներդրումային ծրագրի իրականացման համար։</w:t>
            </w:r>
          </w:p>
          <w:p w14:paraId="05CBCBA7" w14:textId="77777777" w:rsidR="00D64ECE" w:rsidRPr="00D64ECE" w:rsidRDefault="00D64ECE" w:rsidP="00D64ECE">
            <w:pPr>
              <w:tabs>
                <w:tab w:val="center" w:pos="4680"/>
                <w:tab w:val="right" w:pos="9360"/>
              </w:tabs>
              <w:spacing w:after="0" w:line="360" w:lineRule="auto"/>
              <w:jc w:val="both"/>
              <w:rPr>
                <w:rFonts w:ascii="GHEA Grapalat" w:eastAsia="Times New Roman" w:hAnsi="GHEA Grapalat" w:cs="Times New Roman"/>
                <w:sz w:val="24"/>
                <w:szCs w:val="24"/>
                <w:lang w:val="hy-AM"/>
              </w:rPr>
            </w:pPr>
            <w:r w:rsidRPr="00D64ECE">
              <w:rPr>
                <w:rFonts w:ascii="GHEA Grapalat" w:eastAsia="Times New Roman" w:hAnsi="GHEA Grapalat" w:cs="Times New Roman"/>
                <w:sz w:val="24"/>
                <w:szCs w:val="24"/>
                <w:lang w:val="hy-AM"/>
              </w:rPr>
              <w:t xml:space="preserve">Միաժամանակ՝ Եվրասիական տնտեսական միության մաքսային օրենսգրքի (այսուհետ՝ Օրենսգիրք) 126-րդ հոդվածի 1-ին կետի 1-ին ենթակետի համաձայն՝ պայմանականորեն բաց թողնված են համարվում «ներքին սպառման համար բացթողում» մաքսային ընթացակարգով ձևակերպվող այն ապրանքները, որոնց դեպքում կիրառվել են ներմուծման մաքսատուրքերի, հարկերի վճարման համար սահմանված արտոնություններ, որոնք զուգակցված են այդ ապրանքների օգտագործման և (կամ) տնօրինման հետ կապված սահմանափակումներով։ Նույն հոդվածի 2-րդ կետի 1-ին պարբերության համաձայն` նույն հոդվածի 1-ին կետի 1-ին ենթակետում նշված՝ պայմանականորեն բաց թողնված ապրանքների առնչությամբ պետք է պահպանվեն ներմուծման մաքսատուրքերի, հարկերի վճարման </w:t>
            </w:r>
            <w:r w:rsidRPr="00D64ECE">
              <w:rPr>
                <w:rFonts w:ascii="GHEA Grapalat" w:eastAsia="Times New Roman" w:hAnsi="GHEA Grapalat" w:cs="Times New Roman"/>
                <w:sz w:val="24"/>
                <w:szCs w:val="24"/>
                <w:lang w:val="hy-AM"/>
              </w:rPr>
              <w:lastRenderedPageBreak/>
              <w:t>արտոնությունների տրամադրման նպատակներն ու պայմանները, ինչպես նաև այդպիսի արտոնությունների կիրառման հետ կապված այդ ապրանքների օգտագործման և (կամ) տնօրինման մասով սահմանափակումները: Օրենսգրքի 84-րդ հոդվածի 3-րդ կետի համաձայն՝ հայտարարատուն, անդամ պետությունների օրենսդրությանը համապատասխան, պատասխանատվություն է կրում նույն հոդվածի 2-րդ կետով նախատեսված պարտականությունները չկատարելու համար (այդ թվում՝ մաքսային ընթացակարգի համաձայն ապրանքների օգտագործման պայմանների պահպանման մասով):</w:t>
            </w:r>
          </w:p>
          <w:p w14:paraId="76507C36" w14:textId="77777777" w:rsidR="00D64ECE" w:rsidRPr="00D64ECE" w:rsidRDefault="00D64ECE" w:rsidP="00D64ECE">
            <w:pPr>
              <w:tabs>
                <w:tab w:val="center" w:pos="4680"/>
                <w:tab w:val="right" w:pos="9360"/>
              </w:tabs>
              <w:spacing w:after="0" w:line="360" w:lineRule="auto"/>
              <w:jc w:val="both"/>
              <w:rPr>
                <w:rFonts w:ascii="GHEA Grapalat" w:eastAsia="Times New Roman" w:hAnsi="GHEA Grapalat" w:cs="Times New Roman"/>
                <w:sz w:val="24"/>
                <w:szCs w:val="24"/>
                <w:lang w:val="hy-AM"/>
              </w:rPr>
            </w:pPr>
            <w:r w:rsidRPr="00D64ECE">
              <w:rPr>
                <w:rFonts w:ascii="GHEA Grapalat" w:eastAsia="Times New Roman" w:hAnsi="GHEA Grapalat" w:cs="Times New Roman"/>
                <w:sz w:val="24"/>
                <w:szCs w:val="24"/>
                <w:lang w:val="hy-AM"/>
              </w:rPr>
              <w:t>Հաշվի առնելով վերոնշյալը և այն հանգամանքը, որ Նախագծով ներկայացված պայմանների դեպքում որպես հայտարարատու հանդես է գալու լիզինգատու կազմակերպությունը, հայտնում ենք, որ Օրենսգրքի 126-րդ հոդվածի 2-րդ կետի համաձայն՝ լիզինգատու կազմակերպության նկատմամբ կկիրառվեն ներմուծված ապրանքների տնօրինման, տիրապետման և օգտագործման հետ կապված սահմանափակումները, հետևաբար՝ լիզինգի պայմանագրով ձեռքբերված ապրանքների համար արտոնությունը լիզինգատու կազմակերպությանը տրամադրելու պարագայում վերջինիս կողմից պետք է պահպանվեն օրենսդրությամբ սահմանված պահանջները, որի նկատմամբ մաքսային մարմիններն իրականացնում են մաքսային հսկողություն: Նշված նորմերին, ըստ էության, Նախագծով սահմանվող դրույթները կհակասեն: Միաժամանակ, տվյալ դեպքում ՀՀ կառավարության 17</w:t>
            </w:r>
            <w:r w:rsidRPr="00D64ECE">
              <w:rPr>
                <w:rFonts w:ascii="Cambria Math" w:eastAsia="Times New Roman" w:hAnsi="Cambria Math" w:cs="Cambria Math"/>
                <w:sz w:val="24"/>
                <w:szCs w:val="24"/>
                <w:lang w:val="hy-AM"/>
              </w:rPr>
              <w:t>․</w:t>
            </w:r>
            <w:r w:rsidRPr="00D64ECE">
              <w:rPr>
                <w:rFonts w:ascii="GHEA Grapalat" w:eastAsia="Times New Roman" w:hAnsi="GHEA Grapalat" w:cs="Times New Roman"/>
                <w:sz w:val="24"/>
                <w:szCs w:val="24"/>
                <w:lang w:val="hy-AM"/>
              </w:rPr>
              <w:t>09</w:t>
            </w:r>
            <w:r w:rsidRPr="00D64ECE">
              <w:rPr>
                <w:rFonts w:ascii="Cambria Math" w:eastAsia="Times New Roman" w:hAnsi="Cambria Math" w:cs="Cambria Math"/>
                <w:sz w:val="24"/>
                <w:szCs w:val="24"/>
                <w:lang w:val="hy-AM"/>
              </w:rPr>
              <w:t>․</w:t>
            </w:r>
            <w:r w:rsidRPr="00D64ECE">
              <w:rPr>
                <w:rFonts w:ascii="GHEA Grapalat" w:eastAsia="Times New Roman" w:hAnsi="GHEA Grapalat" w:cs="Times New Roman"/>
                <w:sz w:val="24"/>
                <w:szCs w:val="24"/>
                <w:lang w:val="hy-AM"/>
              </w:rPr>
              <w:t>2015թ</w:t>
            </w:r>
            <w:r w:rsidRPr="00D64ECE">
              <w:rPr>
                <w:rFonts w:ascii="Cambria Math" w:eastAsia="Times New Roman" w:hAnsi="Cambria Math" w:cs="Cambria Math"/>
                <w:sz w:val="24"/>
                <w:szCs w:val="24"/>
                <w:lang w:val="hy-AM"/>
              </w:rPr>
              <w:t>․</w:t>
            </w:r>
            <w:r w:rsidRPr="00D64ECE">
              <w:rPr>
                <w:rFonts w:ascii="GHEA Grapalat" w:eastAsia="Times New Roman" w:hAnsi="GHEA Grapalat" w:cs="Times New Roman"/>
                <w:sz w:val="24"/>
                <w:szCs w:val="24"/>
                <w:lang w:val="hy-AM"/>
              </w:rPr>
              <w:t xml:space="preserve"> N 1118-Ն որոշմամբ հաստատված կարգի 22-ից 24-րդ կետերով նախատեսված մոնիթորինգը, ինչպես նաև հետբացթողումային հսկողությունը կիրականացվի լիզինգատուի </w:t>
            </w:r>
            <w:r w:rsidRPr="00D64ECE">
              <w:rPr>
                <w:rFonts w:ascii="GHEA Grapalat" w:eastAsia="Times New Roman" w:hAnsi="GHEA Grapalat" w:cs="Times New Roman"/>
                <w:sz w:val="24"/>
                <w:szCs w:val="24"/>
                <w:lang w:val="hy-AM"/>
              </w:rPr>
              <w:lastRenderedPageBreak/>
              <w:t xml:space="preserve">նկատմամբ, ինչը մեր կարծիքով չի բխում իրականացվող ներդրումային ծրագրերի բովանդակությունից: </w:t>
            </w:r>
          </w:p>
          <w:p w14:paraId="08BA2CD1" w14:textId="77777777" w:rsidR="00D64ECE" w:rsidRPr="00D64ECE" w:rsidRDefault="00D64ECE" w:rsidP="00D64ECE">
            <w:pPr>
              <w:tabs>
                <w:tab w:val="center" w:pos="4680"/>
                <w:tab w:val="right" w:pos="9360"/>
              </w:tabs>
              <w:spacing w:after="0" w:line="360" w:lineRule="auto"/>
              <w:jc w:val="both"/>
              <w:rPr>
                <w:rFonts w:ascii="GHEA Grapalat" w:eastAsia="Times New Roman" w:hAnsi="GHEA Grapalat" w:cs="Times New Roman"/>
                <w:sz w:val="24"/>
                <w:szCs w:val="24"/>
                <w:lang w:val="hy-AM"/>
              </w:rPr>
            </w:pPr>
            <w:r w:rsidRPr="00D64ECE">
              <w:rPr>
                <w:rFonts w:ascii="GHEA Grapalat" w:eastAsia="Times New Roman" w:hAnsi="GHEA Grapalat" w:cs="Times New Roman"/>
                <w:sz w:val="24"/>
                <w:szCs w:val="24"/>
                <w:lang w:val="hy-AM"/>
              </w:rPr>
              <w:t>Միաժամանակ, Օրենսգրքի 83-րդ հոդվածի 1-ին կետի 1-ին, 2-րդ և 3-րդ պարբերությունների համաձայն՝ որպես մաքսային ընթացակարգերով ձևակերպվող ապրանքների հայտարարատու կարող է հանդես գալ անդամ պետության անձը՝</w:t>
            </w:r>
          </w:p>
          <w:p w14:paraId="6955F184" w14:textId="77777777" w:rsidR="00D64ECE" w:rsidRPr="00D64ECE" w:rsidRDefault="00D64ECE" w:rsidP="00D64ECE">
            <w:pPr>
              <w:tabs>
                <w:tab w:val="center" w:pos="4680"/>
                <w:tab w:val="right" w:pos="9360"/>
              </w:tabs>
              <w:spacing w:after="0" w:line="360" w:lineRule="auto"/>
              <w:jc w:val="both"/>
              <w:rPr>
                <w:rFonts w:ascii="GHEA Grapalat" w:eastAsia="Times New Roman" w:hAnsi="GHEA Grapalat" w:cs="Times New Roman"/>
                <w:sz w:val="24"/>
                <w:szCs w:val="24"/>
                <w:lang w:val="hy-AM"/>
              </w:rPr>
            </w:pPr>
            <w:r w:rsidRPr="00D64ECE">
              <w:rPr>
                <w:rFonts w:ascii="GHEA Grapalat" w:eastAsia="Times New Roman" w:hAnsi="GHEA Grapalat" w:cs="Times New Roman"/>
                <w:sz w:val="24"/>
                <w:szCs w:val="24"/>
                <w:lang w:val="hy-AM"/>
              </w:rPr>
              <w:t>1) որն օտարերկրյա անձի կետ կնքված այն գործարքի կողմերից է, որի հիման վրա ապրանքները տեղափոխվում են Եվրասիական տնտեսական միության մաքսային սահմանով,</w:t>
            </w:r>
          </w:p>
          <w:p w14:paraId="211F3982" w14:textId="77777777" w:rsidR="00D64ECE" w:rsidRPr="00D64ECE" w:rsidRDefault="00D64ECE" w:rsidP="00D64ECE">
            <w:pPr>
              <w:tabs>
                <w:tab w:val="center" w:pos="4680"/>
                <w:tab w:val="right" w:pos="9360"/>
              </w:tabs>
              <w:spacing w:after="0" w:line="360" w:lineRule="auto"/>
              <w:jc w:val="both"/>
              <w:rPr>
                <w:rFonts w:ascii="GHEA Grapalat" w:eastAsia="Times New Roman" w:hAnsi="GHEA Grapalat" w:cs="Times New Roman"/>
                <w:sz w:val="24"/>
                <w:szCs w:val="24"/>
                <w:lang w:val="hy-AM"/>
              </w:rPr>
            </w:pPr>
            <w:r w:rsidRPr="00D64ECE">
              <w:rPr>
                <w:rFonts w:ascii="GHEA Grapalat" w:eastAsia="Times New Roman" w:hAnsi="GHEA Grapalat" w:cs="Times New Roman"/>
                <w:sz w:val="24"/>
                <w:szCs w:val="24"/>
                <w:lang w:val="hy-AM"/>
              </w:rPr>
              <w:t>2) որի անունից և (կամ) որի հանձնարարությամբ կնքվել է 1-ին ենթակետի մեջ նշված գործարքը,</w:t>
            </w:r>
          </w:p>
          <w:p w14:paraId="45EE00ED" w14:textId="77777777" w:rsidR="00D64ECE" w:rsidRPr="00D64ECE" w:rsidRDefault="00D64ECE" w:rsidP="00D64ECE">
            <w:pPr>
              <w:tabs>
                <w:tab w:val="center" w:pos="4680"/>
                <w:tab w:val="right" w:pos="9360"/>
              </w:tabs>
              <w:spacing w:after="0" w:line="360" w:lineRule="auto"/>
              <w:jc w:val="both"/>
              <w:rPr>
                <w:rFonts w:ascii="GHEA Grapalat" w:eastAsia="Times New Roman" w:hAnsi="GHEA Grapalat" w:cs="Times New Roman"/>
                <w:sz w:val="24"/>
                <w:szCs w:val="24"/>
                <w:lang w:val="hy-AM"/>
              </w:rPr>
            </w:pPr>
            <w:r w:rsidRPr="00D64ECE">
              <w:rPr>
                <w:rFonts w:ascii="GHEA Grapalat" w:eastAsia="Times New Roman" w:hAnsi="GHEA Grapalat" w:cs="Times New Roman"/>
                <w:sz w:val="24"/>
                <w:szCs w:val="24"/>
                <w:lang w:val="hy-AM"/>
              </w:rPr>
              <w:t>3) որն ունի ապրանքների տիրապետման, օգտագործման և (կամ) տնօրինման իրավունք, եթե ապրանքները Միության մաքսային սահմանով տեղափոխվում են այն գործարքի շրջանակներից դուրս, որի կողմերից մեկն օտարերկրյա անձ է:</w:t>
            </w:r>
          </w:p>
          <w:p w14:paraId="56A64FA0" w14:textId="77777777" w:rsidR="00D64ECE" w:rsidRPr="00D64ECE" w:rsidRDefault="00D64ECE" w:rsidP="00D64ECE">
            <w:pPr>
              <w:tabs>
                <w:tab w:val="center" w:pos="4680"/>
                <w:tab w:val="right" w:pos="9360"/>
              </w:tabs>
              <w:spacing w:after="0" w:line="360" w:lineRule="auto"/>
              <w:jc w:val="both"/>
              <w:rPr>
                <w:rFonts w:ascii="GHEA Grapalat" w:eastAsia="Times New Roman" w:hAnsi="GHEA Grapalat" w:cs="Times New Roman"/>
                <w:sz w:val="24"/>
                <w:szCs w:val="24"/>
                <w:lang w:val="hy-AM"/>
              </w:rPr>
            </w:pPr>
            <w:r w:rsidRPr="00D64ECE">
              <w:rPr>
                <w:rFonts w:ascii="GHEA Grapalat" w:eastAsia="Times New Roman" w:hAnsi="GHEA Grapalat" w:cs="Times New Roman"/>
                <w:sz w:val="24"/>
                <w:szCs w:val="24"/>
                <w:lang w:val="hy-AM"/>
              </w:rPr>
              <w:t xml:space="preserve">Հաշվի առնելով նշվածը հայտնում ենք, որ ապրանքների ներմուծման ժամանակ դրանց տնօրինման, տիրապետման և օգտագործման պայմանը չի հանդիսանում պարտադիր պայման և վերոգրյալ 1-ին և 2-րդ կետերի համաձայն՝ ապրանքների հայտարարատու կարող է հանդես գալ անդամ պետության այն անձը, որն օտարերկրյա անձի կետ կնքված այն գործարքի կողմերից է, որի հիման վրա ապրանքները տեղափոխվում են Եվրասիական տնտեսական միության մաքսային սահմանով կամ որի անունից և (կամ) որի հանձնարարությամբ կնքվել է նշված գործարքը: Նշված նորմերից հետևում է, որ անկախ սեփականության իրավունքից ներդրումային ծրագիր իրականացնող կազմակերպությունը կարող է հանդես գալ </w:t>
            </w:r>
            <w:r w:rsidRPr="00D64ECE">
              <w:rPr>
                <w:rFonts w:ascii="GHEA Grapalat" w:eastAsia="Times New Roman" w:hAnsi="GHEA Grapalat" w:cs="Times New Roman"/>
                <w:sz w:val="24"/>
                <w:szCs w:val="24"/>
                <w:lang w:val="hy-AM"/>
              </w:rPr>
              <w:lastRenderedPageBreak/>
              <w:t>որպես ներմուծվող ապրանքների հայտարարատու վերոնշյալ  պայմաններին բավարարելու դեպքում:</w:t>
            </w:r>
          </w:p>
          <w:p w14:paraId="45498A90" w14:textId="77777777" w:rsidR="00D64ECE" w:rsidRPr="00D64ECE" w:rsidRDefault="00D64ECE" w:rsidP="00D64ECE">
            <w:pPr>
              <w:tabs>
                <w:tab w:val="center" w:pos="4680"/>
                <w:tab w:val="right" w:pos="9360"/>
              </w:tabs>
              <w:spacing w:after="0" w:line="360" w:lineRule="auto"/>
              <w:jc w:val="both"/>
              <w:rPr>
                <w:rFonts w:ascii="GHEA Grapalat" w:eastAsia="Times New Roman" w:hAnsi="GHEA Grapalat" w:cs="Times New Roman"/>
                <w:sz w:val="24"/>
                <w:szCs w:val="24"/>
                <w:lang w:val="hy-AM"/>
              </w:rPr>
            </w:pPr>
            <w:r w:rsidRPr="00D64ECE">
              <w:rPr>
                <w:rFonts w:ascii="GHEA Grapalat" w:eastAsia="Times New Roman" w:hAnsi="GHEA Grapalat" w:cs="Times New Roman"/>
                <w:sz w:val="24"/>
                <w:szCs w:val="24"/>
                <w:lang w:val="hy-AM"/>
              </w:rPr>
              <w:t>Միաժամանակ, «ԲԵՐՐԻՄԱՈԻՆԹ» փակ բաժնետիրական ընկերությունը (ՀՎՀՀ 03565893) գործում է հարկման ընդհանուր համակարգում, ըստ ներկայացրած վերջին՝ 2023թ. փետրվար ամսվա եկամտային հարկի և սոցիալական վճարի ամսական հաշվարկի ունի 1 հարկման բազա ունեցող վարձու աշխատող, որի հարկման բազան կազմում է 125,000 ՀՀ դրամ: Ինչ վերաբերում է ընկերության շրջանառությունից ստացված տարեկան հասույթին, ապա այս առումով հարկ է նկատի ունենալ, որ ընկերության կողմից 2022 թվականի իրացման վերաբերյալ դիմումին կից ներկայացված տեղեկատվությունը համապատասխանում է հարկային մարմնի տեղեկատվական բազայի տվյալների հետ և կազմում է 0, իսկ 21.03.2023թ</w:t>
            </w:r>
            <w:r w:rsidRPr="00D64ECE">
              <w:rPr>
                <w:rFonts w:ascii="Cambria Math" w:eastAsia="Times New Roman" w:hAnsi="Cambria Math" w:cs="Cambria Math"/>
                <w:sz w:val="24"/>
                <w:szCs w:val="24"/>
                <w:lang w:val="hy-AM"/>
              </w:rPr>
              <w:t>․</w:t>
            </w:r>
            <w:r w:rsidRPr="00D64ECE">
              <w:rPr>
                <w:rFonts w:ascii="GHEA Grapalat" w:eastAsia="Times New Roman" w:hAnsi="GHEA Grapalat" w:cs="Times New Roman"/>
                <w:sz w:val="24"/>
                <w:szCs w:val="24"/>
                <w:lang w:val="hy-AM"/>
              </w:rPr>
              <w:t xml:space="preserve"> դրությամբ ընկերությունը ունի հարկային մարմնի կողմից վերահսկվող եկամուտների գծով ժամկետանց պարտավորություն։</w:t>
            </w:r>
          </w:p>
          <w:p w14:paraId="63ED152C" w14:textId="1151F422" w:rsidR="0077537C" w:rsidRPr="00D64ECE" w:rsidRDefault="0077537C" w:rsidP="00E01D69">
            <w:pPr>
              <w:tabs>
                <w:tab w:val="center" w:pos="4680"/>
                <w:tab w:val="right" w:pos="9360"/>
              </w:tabs>
              <w:spacing w:after="0" w:line="360" w:lineRule="auto"/>
              <w:jc w:val="both"/>
              <w:rPr>
                <w:rFonts w:ascii="GHEA Grapalat" w:eastAsia="Times New Roman" w:hAnsi="GHEA Grapalat" w:cs="Times New Roman"/>
                <w:sz w:val="24"/>
                <w:szCs w:val="24"/>
                <w:lang w:val="hy-AM"/>
              </w:rPr>
            </w:pPr>
          </w:p>
        </w:tc>
        <w:tc>
          <w:tcPr>
            <w:tcW w:w="5364" w:type="dxa"/>
            <w:tcBorders>
              <w:top w:val="outset" w:sz="6" w:space="0" w:color="auto"/>
              <w:left w:val="outset" w:sz="6" w:space="0" w:color="auto"/>
              <w:bottom w:val="outset" w:sz="6" w:space="0" w:color="auto"/>
              <w:right w:val="outset" w:sz="6" w:space="0" w:color="auto"/>
            </w:tcBorders>
            <w:shd w:val="clear" w:color="auto" w:fill="FFFFFF"/>
          </w:tcPr>
          <w:p w14:paraId="26AFA819" w14:textId="429F2D3F" w:rsidR="00E36BA2" w:rsidRPr="00D64ECE" w:rsidRDefault="0077537C" w:rsidP="00AA2650">
            <w:pPr>
              <w:tabs>
                <w:tab w:val="center" w:pos="4680"/>
                <w:tab w:val="right" w:pos="9360"/>
              </w:tabs>
              <w:spacing w:after="0" w:line="360" w:lineRule="auto"/>
              <w:rPr>
                <w:rFonts w:ascii="GHEA Grapalat" w:eastAsia="Times New Roman" w:hAnsi="GHEA Grapalat" w:cs="Times New Roman"/>
                <w:sz w:val="24"/>
                <w:szCs w:val="24"/>
                <w:lang w:val="hy-AM"/>
              </w:rPr>
            </w:pPr>
            <w:r w:rsidRPr="00D64ECE">
              <w:rPr>
                <w:rFonts w:ascii="GHEA Grapalat" w:eastAsia="Times New Roman" w:hAnsi="GHEA Grapalat" w:cs="Times New Roman"/>
                <w:sz w:val="24"/>
                <w:szCs w:val="24"/>
                <w:lang w:val="hy-AM"/>
              </w:rPr>
              <w:lastRenderedPageBreak/>
              <w:t xml:space="preserve"> </w:t>
            </w:r>
            <w:r w:rsidR="00556951" w:rsidRPr="00D64ECE">
              <w:rPr>
                <w:rFonts w:ascii="GHEA Grapalat" w:eastAsia="Times New Roman" w:hAnsi="GHEA Grapalat" w:cs="Times New Roman"/>
                <w:sz w:val="24"/>
                <w:szCs w:val="24"/>
                <w:lang w:val="hy-AM"/>
              </w:rPr>
              <w:t>Ընդունվել է։</w:t>
            </w:r>
          </w:p>
          <w:p w14:paraId="2553E0CB" w14:textId="77777777" w:rsidR="004E6FE6" w:rsidRPr="00D64ECE"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3DC7E608" w14:textId="77777777" w:rsidR="004E6FE6" w:rsidRPr="00D64ECE"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6324AB42" w14:textId="77777777" w:rsidR="004E6FE6" w:rsidRPr="00D64ECE"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5385B894" w14:textId="77777777" w:rsidR="004E6FE6" w:rsidRPr="00D64ECE"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3DF997C6" w14:textId="77777777" w:rsidR="004E6FE6" w:rsidRPr="00D64ECE"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617C63D6" w14:textId="77777777" w:rsidR="004E6FE6" w:rsidRPr="00D64ECE"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671F05DC" w14:textId="77777777" w:rsidR="004E6FE6" w:rsidRPr="00D64ECE"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65DD2B17" w14:textId="77777777" w:rsidR="004E6FE6" w:rsidRPr="00D64ECE"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355CDB70" w14:textId="77777777" w:rsidR="004E6FE6" w:rsidRPr="00D64ECE"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32CFE1FE" w14:textId="77777777" w:rsidR="004E6FE6" w:rsidRPr="00D64ECE"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47D79E42" w14:textId="77777777" w:rsidR="004E6FE6" w:rsidRPr="00D64ECE"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4F5938F9" w14:textId="77777777" w:rsidR="004E6FE6" w:rsidRPr="00D64ECE"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6248AB66" w14:textId="77777777" w:rsidR="004E6FE6" w:rsidRPr="00D64ECE"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0C278D2C" w14:textId="77777777" w:rsidR="004E6FE6" w:rsidRPr="00D64ECE"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3EB73C8F" w14:textId="77777777" w:rsidR="004E6FE6" w:rsidRPr="00D64ECE"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544D9555" w14:textId="77777777" w:rsidR="004E6FE6" w:rsidRPr="00D64ECE"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64800A0C" w14:textId="77777777" w:rsidR="004E6FE6" w:rsidRPr="00D64ECE" w:rsidRDefault="004E6FE6" w:rsidP="00AA2650">
            <w:pPr>
              <w:tabs>
                <w:tab w:val="center" w:pos="4680"/>
                <w:tab w:val="right" w:pos="9360"/>
              </w:tabs>
              <w:spacing w:after="0" w:line="360" w:lineRule="auto"/>
              <w:rPr>
                <w:rFonts w:ascii="GHEA Grapalat" w:eastAsia="Times New Roman" w:hAnsi="GHEA Grapalat" w:cs="Times New Roman"/>
                <w:sz w:val="24"/>
                <w:szCs w:val="24"/>
                <w:lang w:val="hy-AM"/>
              </w:rPr>
            </w:pPr>
          </w:p>
          <w:p w14:paraId="61B08BBE" w14:textId="039286C0" w:rsidR="0077537C" w:rsidRPr="00D64ECE"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1476B6B6" w14:textId="77777777" w:rsidR="0077537C" w:rsidRPr="00D64ECE"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688DC43D" w14:textId="77777777" w:rsidR="00FF30D0" w:rsidRPr="00D64ECE" w:rsidRDefault="00FF30D0"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38725A1B" w14:textId="77777777" w:rsidR="00FF30D0" w:rsidRPr="00D64ECE" w:rsidRDefault="00FF30D0"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53C70C67" w14:textId="77777777" w:rsidR="00FF30D0" w:rsidRPr="00D64ECE" w:rsidRDefault="00FF30D0"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4CEDD9BB" w14:textId="4B0E8081" w:rsidR="00FF30D0" w:rsidRPr="00D64ECE" w:rsidRDefault="00FF30D0" w:rsidP="0077537C">
            <w:pPr>
              <w:tabs>
                <w:tab w:val="center" w:pos="4680"/>
                <w:tab w:val="right" w:pos="9360"/>
              </w:tabs>
              <w:spacing w:after="0" w:line="360" w:lineRule="auto"/>
              <w:rPr>
                <w:rFonts w:ascii="GHEA Grapalat" w:eastAsia="Times New Roman" w:hAnsi="GHEA Grapalat" w:cs="Times New Roman"/>
                <w:sz w:val="24"/>
                <w:szCs w:val="24"/>
                <w:lang w:val="hy-AM"/>
              </w:rPr>
            </w:pPr>
          </w:p>
        </w:tc>
      </w:tr>
      <w:tr w:rsidR="00571130" w:rsidRPr="00D64ECE" w14:paraId="450A92D4" w14:textId="77777777" w:rsidTr="00571130">
        <w:trPr>
          <w:trHeight w:val="65"/>
          <w:tblCellSpacing w:w="0" w:type="dxa"/>
          <w:jc w:val="center"/>
        </w:trPr>
        <w:tc>
          <w:tcPr>
            <w:tcW w:w="9520" w:type="dxa"/>
            <w:vMerge w:val="restart"/>
            <w:tcBorders>
              <w:top w:val="outset" w:sz="6" w:space="0" w:color="auto"/>
              <w:left w:val="outset" w:sz="6" w:space="0" w:color="auto"/>
              <w:right w:val="outset" w:sz="6" w:space="0" w:color="auto"/>
            </w:tcBorders>
            <w:shd w:val="clear" w:color="auto" w:fill="BFBFBF" w:themeFill="background1" w:themeFillShade="BF"/>
          </w:tcPr>
          <w:p w14:paraId="3C5C484B" w14:textId="738E631D" w:rsidR="00571130" w:rsidRPr="00D64ECE" w:rsidRDefault="00AA2650" w:rsidP="000E4CE3">
            <w:pPr>
              <w:tabs>
                <w:tab w:val="center" w:pos="4680"/>
                <w:tab w:val="right" w:pos="9360"/>
              </w:tabs>
              <w:spacing w:after="0" w:line="360" w:lineRule="auto"/>
              <w:jc w:val="both"/>
              <w:rPr>
                <w:rFonts w:ascii="GHEA Grapalat" w:eastAsia="Times New Roman" w:hAnsi="GHEA Grapalat" w:cs="Times New Roman"/>
                <w:sz w:val="24"/>
                <w:szCs w:val="24"/>
                <w:lang w:val="hy-AM"/>
              </w:rPr>
            </w:pPr>
            <w:r w:rsidRPr="00D64ECE">
              <w:rPr>
                <w:rFonts w:ascii="GHEA Grapalat" w:eastAsia="Times New Roman" w:hAnsi="GHEA Grapalat" w:cs="Times New Roman"/>
                <w:sz w:val="24"/>
                <w:szCs w:val="24"/>
                <w:lang w:val="hy-AM"/>
              </w:rPr>
              <w:lastRenderedPageBreak/>
              <w:t>3</w:t>
            </w:r>
            <w:r w:rsidR="00571130" w:rsidRPr="00D64ECE">
              <w:rPr>
                <w:rFonts w:ascii="Cambria Math" w:eastAsia="Times New Roman" w:hAnsi="Cambria Math" w:cs="Times New Roman"/>
                <w:sz w:val="24"/>
                <w:szCs w:val="24"/>
                <w:lang w:val="hy-AM"/>
              </w:rPr>
              <w:t xml:space="preserve">․ </w:t>
            </w:r>
            <w:r w:rsidR="00571130" w:rsidRPr="00D64ECE">
              <w:rPr>
                <w:rFonts w:ascii="GHEA Grapalat" w:eastAsia="Times New Roman" w:hAnsi="GHEA Grapalat" w:cs="Times New Roman"/>
                <w:sz w:val="24"/>
                <w:szCs w:val="24"/>
                <w:lang w:val="hy-AM"/>
              </w:rPr>
              <w:t>ՀՀ արդարադատության նախարարություն</w:t>
            </w:r>
          </w:p>
        </w:tc>
        <w:tc>
          <w:tcPr>
            <w:tcW w:w="5364"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B4E471A" w14:textId="6C5D1025" w:rsidR="00571130" w:rsidRPr="00D64ECE" w:rsidRDefault="005032E7" w:rsidP="0077537C">
            <w:pPr>
              <w:tabs>
                <w:tab w:val="center" w:pos="4680"/>
                <w:tab w:val="right" w:pos="9360"/>
              </w:tabs>
              <w:spacing w:after="0" w:line="360" w:lineRule="auto"/>
              <w:rPr>
                <w:rFonts w:ascii="Cambria Math" w:eastAsia="Times New Roman" w:hAnsi="Cambria Math" w:cs="Times New Roman"/>
                <w:sz w:val="24"/>
                <w:szCs w:val="24"/>
                <w:lang w:val="hy-AM"/>
              </w:rPr>
            </w:pPr>
            <w:r w:rsidRPr="00D64ECE">
              <w:rPr>
                <w:rFonts w:ascii="GHEA Grapalat" w:eastAsia="Times New Roman" w:hAnsi="GHEA Grapalat" w:cs="Times New Roman"/>
                <w:sz w:val="24"/>
                <w:szCs w:val="24"/>
                <w:lang w:val="hy-AM"/>
              </w:rPr>
              <w:t>2</w:t>
            </w:r>
            <w:r w:rsidR="00D64ECE">
              <w:rPr>
                <w:rFonts w:ascii="GHEA Grapalat" w:eastAsia="Times New Roman" w:hAnsi="GHEA Grapalat" w:cs="Times New Roman"/>
                <w:sz w:val="24"/>
                <w:szCs w:val="24"/>
                <w:lang w:val="hy-AM"/>
              </w:rPr>
              <w:t>3</w:t>
            </w:r>
            <w:r w:rsidR="00571130" w:rsidRPr="00D64ECE">
              <w:rPr>
                <w:rFonts w:ascii="GHEA Grapalat" w:eastAsia="Times New Roman" w:hAnsi="GHEA Grapalat" w:cs="Times New Roman"/>
                <w:sz w:val="24"/>
                <w:szCs w:val="24"/>
                <w:lang w:val="hy-AM"/>
              </w:rPr>
              <w:t>-</w:t>
            </w:r>
            <w:r w:rsidRPr="00D64ECE">
              <w:rPr>
                <w:rFonts w:ascii="GHEA Grapalat" w:eastAsia="Times New Roman" w:hAnsi="GHEA Grapalat" w:cs="Times New Roman"/>
                <w:sz w:val="24"/>
                <w:szCs w:val="24"/>
                <w:lang w:val="hy-AM"/>
              </w:rPr>
              <w:t>0</w:t>
            </w:r>
            <w:r w:rsidR="00D64ECE">
              <w:rPr>
                <w:rFonts w:ascii="GHEA Grapalat" w:eastAsia="Times New Roman" w:hAnsi="GHEA Grapalat" w:cs="Times New Roman"/>
                <w:sz w:val="24"/>
                <w:szCs w:val="24"/>
                <w:lang w:val="hy-AM"/>
              </w:rPr>
              <w:t>3</w:t>
            </w:r>
            <w:r w:rsidR="00571130" w:rsidRPr="00D64ECE">
              <w:rPr>
                <w:rFonts w:ascii="GHEA Grapalat" w:eastAsia="Times New Roman" w:hAnsi="GHEA Grapalat" w:cs="Times New Roman"/>
                <w:sz w:val="24"/>
                <w:szCs w:val="24"/>
                <w:lang w:val="hy-AM"/>
              </w:rPr>
              <w:t>-202</w:t>
            </w:r>
            <w:r w:rsidRPr="00D64ECE">
              <w:rPr>
                <w:rFonts w:ascii="GHEA Grapalat" w:eastAsia="Times New Roman" w:hAnsi="GHEA Grapalat" w:cs="Times New Roman"/>
                <w:sz w:val="24"/>
                <w:szCs w:val="24"/>
                <w:lang w:val="hy-AM"/>
              </w:rPr>
              <w:t>3</w:t>
            </w:r>
            <w:r w:rsidR="00571130" w:rsidRPr="00D64ECE">
              <w:rPr>
                <w:rFonts w:ascii="GHEA Grapalat" w:eastAsia="Times New Roman" w:hAnsi="GHEA Grapalat" w:cs="Times New Roman"/>
                <w:sz w:val="24"/>
                <w:szCs w:val="24"/>
                <w:lang w:val="hy-AM"/>
              </w:rPr>
              <w:t>թ</w:t>
            </w:r>
            <w:r w:rsidR="00571130" w:rsidRPr="00D64ECE">
              <w:rPr>
                <w:rFonts w:ascii="Cambria Math" w:eastAsia="Times New Roman" w:hAnsi="Cambria Math" w:cs="Times New Roman"/>
                <w:sz w:val="24"/>
                <w:szCs w:val="24"/>
                <w:lang w:val="hy-AM"/>
              </w:rPr>
              <w:t>․</w:t>
            </w:r>
          </w:p>
        </w:tc>
      </w:tr>
      <w:tr w:rsidR="00571130" w:rsidRPr="00D64ECE" w14:paraId="472C2320" w14:textId="77777777" w:rsidTr="00571130">
        <w:trPr>
          <w:trHeight w:val="65"/>
          <w:tblCellSpacing w:w="0" w:type="dxa"/>
          <w:jc w:val="center"/>
        </w:trPr>
        <w:tc>
          <w:tcPr>
            <w:tcW w:w="9520" w:type="dxa"/>
            <w:vMerge/>
            <w:tcBorders>
              <w:left w:val="outset" w:sz="6" w:space="0" w:color="auto"/>
              <w:bottom w:val="outset" w:sz="6" w:space="0" w:color="auto"/>
              <w:right w:val="outset" w:sz="6" w:space="0" w:color="auto"/>
            </w:tcBorders>
            <w:shd w:val="clear" w:color="auto" w:fill="BFBFBF" w:themeFill="background1" w:themeFillShade="BF"/>
          </w:tcPr>
          <w:p w14:paraId="3C2FB1AE" w14:textId="77777777" w:rsidR="00571130" w:rsidRPr="00D64ECE" w:rsidRDefault="00571130" w:rsidP="000E4CE3">
            <w:pPr>
              <w:tabs>
                <w:tab w:val="center" w:pos="4680"/>
                <w:tab w:val="right" w:pos="9360"/>
              </w:tabs>
              <w:spacing w:after="0" w:line="360" w:lineRule="auto"/>
              <w:jc w:val="both"/>
              <w:rPr>
                <w:rFonts w:ascii="GHEA Grapalat" w:eastAsia="Times New Roman" w:hAnsi="GHEA Grapalat" w:cs="Times New Roman"/>
                <w:sz w:val="24"/>
                <w:szCs w:val="24"/>
                <w:lang w:val="hy-AM"/>
              </w:rPr>
            </w:pPr>
          </w:p>
        </w:tc>
        <w:tc>
          <w:tcPr>
            <w:tcW w:w="5364"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CC04538" w14:textId="4C616982" w:rsidR="00571130" w:rsidRPr="00D64ECE" w:rsidRDefault="00571130" w:rsidP="0077537C">
            <w:pPr>
              <w:tabs>
                <w:tab w:val="center" w:pos="4680"/>
                <w:tab w:val="right" w:pos="9360"/>
              </w:tabs>
              <w:spacing w:after="0" w:line="360" w:lineRule="auto"/>
              <w:rPr>
                <w:rFonts w:ascii="GHEA Grapalat" w:eastAsia="Times New Roman" w:hAnsi="GHEA Grapalat" w:cs="Times New Roman"/>
                <w:sz w:val="24"/>
                <w:szCs w:val="24"/>
                <w:lang w:val="hy-AM"/>
              </w:rPr>
            </w:pPr>
            <w:r w:rsidRPr="00D64ECE">
              <w:rPr>
                <w:rFonts w:ascii="GHEA Grapalat" w:eastAsia="Times New Roman" w:hAnsi="GHEA Grapalat" w:cs="Times New Roman"/>
                <w:sz w:val="24"/>
                <w:szCs w:val="24"/>
                <w:lang w:val="hy-AM"/>
              </w:rPr>
              <w:t xml:space="preserve">N </w:t>
            </w:r>
            <w:r w:rsidR="00D64ECE" w:rsidRPr="00D64ECE">
              <w:rPr>
                <w:rFonts w:ascii="GHEA Grapalat" w:eastAsia="Times New Roman" w:hAnsi="GHEA Grapalat" w:cs="Times New Roman"/>
                <w:sz w:val="24"/>
                <w:szCs w:val="24"/>
              </w:rPr>
              <w:t>01/27.2/14564-2023</w:t>
            </w:r>
          </w:p>
        </w:tc>
      </w:tr>
      <w:tr w:rsidR="00571130" w:rsidRPr="00D64ECE" w14:paraId="03ED280E" w14:textId="77777777" w:rsidTr="00E01D69">
        <w:trPr>
          <w:trHeight w:val="1002"/>
          <w:tblCellSpacing w:w="0" w:type="dxa"/>
          <w:jc w:val="center"/>
        </w:trPr>
        <w:tc>
          <w:tcPr>
            <w:tcW w:w="9520" w:type="dxa"/>
            <w:tcBorders>
              <w:top w:val="outset" w:sz="6" w:space="0" w:color="auto"/>
              <w:left w:val="outset" w:sz="6" w:space="0" w:color="auto"/>
              <w:bottom w:val="outset" w:sz="6" w:space="0" w:color="auto"/>
              <w:right w:val="outset" w:sz="6" w:space="0" w:color="auto"/>
            </w:tcBorders>
            <w:shd w:val="clear" w:color="auto" w:fill="FFFFFF"/>
          </w:tcPr>
          <w:p w14:paraId="0F48A5E3" w14:textId="77777777" w:rsidR="00D64ECE" w:rsidRPr="00D64ECE" w:rsidRDefault="00571130" w:rsidP="00D64ECE">
            <w:pPr>
              <w:tabs>
                <w:tab w:val="center" w:pos="4680"/>
                <w:tab w:val="right" w:pos="9360"/>
              </w:tabs>
              <w:spacing w:after="0" w:line="360" w:lineRule="auto"/>
              <w:jc w:val="both"/>
              <w:rPr>
                <w:rFonts w:ascii="GHEA Grapalat" w:eastAsia="Times New Roman" w:hAnsi="GHEA Grapalat" w:cs="Times New Roman"/>
                <w:sz w:val="24"/>
                <w:szCs w:val="24"/>
                <w:lang w:val="hy-AM"/>
              </w:rPr>
            </w:pPr>
            <w:r w:rsidRPr="00D64ECE">
              <w:rPr>
                <w:rFonts w:ascii="GHEA Grapalat" w:eastAsia="Times New Roman" w:hAnsi="GHEA Grapalat" w:cs="Times New Roman"/>
                <w:sz w:val="24"/>
                <w:szCs w:val="24"/>
                <w:lang w:val="hy-AM"/>
              </w:rPr>
              <w:t>1</w:t>
            </w:r>
            <w:r w:rsidR="00AA2650" w:rsidRPr="00D64ECE">
              <w:rPr>
                <w:rFonts w:ascii="Cambria Math" w:eastAsia="Times New Roman" w:hAnsi="Cambria Math" w:cs="Cambria Math"/>
                <w:sz w:val="24"/>
                <w:szCs w:val="24"/>
                <w:lang w:val="hy-AM"/>
              </w:rPr>
              <w:t>․</w:t>
            </w:r>
            <w:r w:rsidR="00AA2650" w:rsidRPr="00D64ECE">
              <w:rPr>
                <w:rFonts w:ascii="GHEA Grapalat" w:eastAsia="Times New Roman" w:hAnsi="GHEA Grapalat" w:cs="Times New Roman"/>
                <w:sz w:val="24"/>
                <w:szCs w:val="24"/>
                <w:lang w:val="hy-AM"/>
              </w:rPr>
              <w:t xml:space="preserve"> </w:t>
            </w:r>
            <w:r w:rsidR="00D64ECE" w:rsidRPr="00D64ECE">
              <w:rPr>
                <w:rFonts w:ascii="GHEA Grapalat" w:eastAsia="Times New Roman" w:hAnsi="GHEA Grapalat" w:cs="Times New Roman"/>
                <w:sz w:val="24"/>
                <w:szCs w:val="24"/>
                <w:lang w:val="hy-AM"/>
              </w:rPr>
              <w:t>1. «</w:t>
            </w:r>
            <w:r w:rsidR="00D64ECE" w:rsidRPr="00D64ECE">
              <w:rPr>
                <w:rFonts w:ascii="GHEA Grapalat" w:eastAsia="Times New Roman" w:hAnsi="GHEA Grapalat" w:cs="Times New Roman"/>
                <w:bCs/>
                <w:sz w:val="24"/>
                <w:szCs w:val="24"/>
                <w:lang w:val="hy-AM"/>
              </w:rPr>
              <w:t xml:space="preserve">Գերակա ոլորտում իրականացվող ներդրումային ծրագրի շրջանակներում ներմուծվող տեխնոլոգիական սարքավորումների, դրանց բաղկացուցիչ ու համալրող մասերի, հումքի և (կամ) նյութերի նկատմամբ սակագնային, մասնավորապես, ներմուծման մաքսատուրքից ազատելու արտոնությունից օգտվելու համար «ԲԵՐՐԻՄԱՈՒՆԹ» փակ բաժնետիրական ընկերության կողմից ներկայացված հայտը </w:t>
            </w:r>
            <w:r w:rsidR="00D64ECE" w:rsidRPr="00D64ECE">
              <w:rPr>
                <w:rFonts w:ascii="GHEA Grapalat" w:eastAsia="Times New Roman" w:hAnsi="GHEA Grapalat" w:cs="Times New Roman"/>
                <w:bCs/>
                <w:sz w:val="24"/>
                <w:szCs w:val="24"/>
                <w:lang w:val="hy-AM"/>
              </w:rPr>
              <w:lastRenderedPageBreak/>
              <w:t>բավարարելու և «ԲԵՐՐԻՄԱՈՒՆԹ»</w:t>
            </w:r>
            <w:r w:rsidR="00D64ECE" w:rsidRPr="00D64ECE">
              <w:rPr>
                <w:rFonts w:ascii="GHEA Grapalat" w:eastAsia="Times New Roman" w:hAnsi="GHEA Grapalat" w:cs="Times New Roman"/>
                <w:b/>
                <w:bCs/>
                <w:sz w:val="24"/>
                <w:szCs w:val="24"/>
                <w:lang w:val="hy-AM"/>
              </w:rPr>
              <w:t xml:space="preserve"> </w:t>
            </w:r>
            <w:r w:rsidR="00D64ECE" w:rsidRPr="00D64ECE">
              <w:rPr>
                <w:rFonts w:ascii="GHEA Grapalat" w:eastAsia="Times New Roman" w:hAnsi="GHEA Grapalat" w:cs="Times New Roman"/>
                <w:bCs/>
                <w:sz w:val="24"/>
                <w:szCs w:val="24"/>
                <w:lang w:val="hy-AM"/>
              </w:rPr>
              <w:t>սահմանափակ պատասխանատվությամբ ընկերության</w:t>
            </w:r>
            <w:r w:rsidR="00D64ECE" w:rsidRPr="00D64ECE">
              <w:rPr>
                <w:rFonts w:ascii="GHEA Grapalat" w:eastAsia="Times New Roman" w:hAnsi="GHEA Grapalat" w:cs="Times New Roman"/>
                <w:b/>
                <w:bCs/>
                <w:sz w:val="24"/>
                <w:szCs w:val="24"/>
                <w:lang w:val="hy-AM"/>
              </w:rPr>
              <w:t xml:space="preserve">, </w:t>
            </w:r>
            <w:r w:rsidR="00D64ECE" w:rsidRPr="00D64ECE">
              <w:rPr>
                <w:rFonts w:ascii="GHEA Grapalat" w:eastAsia="Times New Roman" w:hAnsi="GHEA Grapalat" w:cs="Times New Roman"/>
                <w:bCs/>
                <w:sz w:val="24"/>
                <w:szCs w:val="24"/>
                <w:lang w:val="hy-AM"/>
              </w:rPr>
              <w:t>«Ամերիաբանկ»</w:t>
            </w:r>
            <w:r w:rsidR="00D64ECE" w:rsidRPr="00D64ECE">
              <w:rPr>
                <w:rFonts w:ascii="GHEA Grapalat" w:eastAsia="Times New Roman" w:hAnsi="GHEA Grapalat" w:cs="Times New Roman"/>
                <w:b/>
                <w:bCs/>
                <w:sz w:val="24"/>
                <w:szCs w:val="24"/>
                <w:lang w:val="hy-AM"/>
              </w:rPr>
              <w:t xml:space="preserve"> </w:t>
            </w:r>
            <w:r w:rsidR="00D64ECE" w:rsidRPr="00D64ECE">
              <w:rPr>
                <w:rFonts w:ascii="GHEA Grapalat" w:eastAsia="Times New Roman" w:hAnsi="GHEA Grapalat" w:cs="Times New Roman"/>
                <w:bCs/>
                <w:sz w:val="24"/>
                <w:szCs w:val="24"/>
                <w:lang w:val="hy-AM"/>
              </w:rPr>
              <w:t>փակ բաժնետիրական ընկերության նկատմամբ արտոնությունը կիրառելու մասին</w:t>
            </w:r>
            <w:r w:rsidR="00D64ECE" w:rsidRPr="00D64ECE">
              <w:rPr>
                <w:rFonts w:ascii="GHEA Grapalat" w:eastAsia="Times New Roman" w:hAnsi="GHEA Grapalat" w:cs="Times New Roman"/>
                <w:sz w:val="24"/>
                <w:szCs w:val="24"/>
                <w:lang w:val="hy-AM"/>
              </w:rPr>
              <w:t xml:space="preserve">» Հայաստանի Հանրապետության կառավարության որոշման նախագծին </w:t>
            </w:r>
            <w:r w:rsidR="00D64ECE" w:rsidRPr="00D64ECE">
              <w:rPr>
                <w:rFonts w:ascii="GHEA Grapalat" w:eastAsia="Times New Roman" w:hAnsi="GHEA Grapalat" w:cs="Times New Roman"/>
                <w:bCs/>
                <w:sz w:val="24"/>
                <w:szCs w:val="24"/>
                <w:lang w:val="hy-AM"/>
              </w:rPr>
              <w:t xml:space="preserve">(այսուհետ՝ Նախագիծ) կից ներկայացված հիմնավորման համաձայն՝ </w:t>
            </w:r>
            <w:r w:rsidR="00D64ECE" w:rsidRPr="00D64ECE">
              <w:rPr>
                <w:rFonts w:ascii="GHEA Grapalat" w:eastAsia="Times New Roman" w:hAnsi="GHEA Grapalat" w:cs="Times New Roman"/>
                <w:i/>
                <w:sz w:val="24"/>
                <w:szCs w:val="24"/>
                <w:lang w:val="hy-AM"/>
              </w:rPr>
              <w:t xml:space="preserve">Նախագծի մշակումը պայմանավորված է </w:t>
            </w:r>
            <w:bookmarkStart w:id="2" w:name="OLE_LINK1"/>
            <w:r w:rsidR="00D64ECE" w:rsidRPr="00D64ECE">
              <w:rPr>
                <w:rFonts w:ascii="GHEA Grapalat" w:eastAsia="Times New Roman" w:hAnsi="GHEA Grapalat" w:cs="Times New Roman"/>
                <w:i/>
                <w:sz w:val="24"/>
                <w:szCs w:val="24"/>
                <w:lang w:val="hy-AM"/>
              </w:rPr>
              <w:t>«ԲԵՐՐԻՄԱՈՒՆԹ»</w:t>
            </w:r>
            <w:bookmarkEnd w:id="2"/>
            <w:r w:rsidR="00D64ECE" w:rsidRPr="00D64ECE">
              <w:rPr>
                <w:rFonts w:ascii="GHEA Grapalat" w:eastAsia="Times New Roman" w:hAnsi="GHEA Grapalat" w:cs="Times New Roman"/>
                <w:i/>
                <w:sz w:val="24"/>
                <w:szCs w:val="24"/>
                <w:lang w:val="hy-AM"/>
              </w:rPr>
              <w:t xml:space="preserve"> փակ բաժնետիրական ընկերության կողմից գերակա ոլորտում իրականացվող ներդրումային ծրագրի շրջանակներում «Ամերիաբանկ» փակ բաժնետիրական ընկերության կողմից ներմուծվող և հետագայում ընկերությանը տրամադրվող տեխնոլոգիական սարքավորումները, դրանց բաղկացուցիչ ու համալրող մասերը, հումքը և (կամ) նյութերը ներմուծման մաքսատուրքից ազատելու անհրաժեշտությամբ</w:t>
            </w:r>
            <w:r w:rsidR="00D64ECE" w:rsidRPr="00D64ECE">
              <w:rPr>
                <w:rFonts w:ascii="GHEA Grapalat" w:eastAsia="Times New Roman" w:hAnsi="GHEA Grapalat" w:cs="Times New Roman"/>
                <w:sz w:val="24"/>
                <w:szCs w:val="24"/>
                <w:lang w:val="hy-AM"/>
              </w:rPr>
              <w:t>:</w:t>
            </w:r>
          </w:p>
          <w:p w14:paraId="7110ABEF" w14:textId="77777777" w:rsidR="00D64ECE" w:rsidRPr="00D64ECE" w:rsidRDefault="00D64ECE" w:rsidP="00D64ECE">
            <w:pPr>
              <w:tabs>
                <w:tab w:val="center" w:pos="4680"/>
                <w:tab w:val="right" w:pos="9360"/>
              </w:tabs>
              <w:spacing w:after="0" w:line="360" w:lineRule="auto"/>
              <w:jc w:val="both"/>
              <w:rPr>
                <w:rFonts w:ascii="GHEA Grapalat" w:eastAsia="Times New Roman" w:hAnsi="GHEA Grapalat" w:cs="Times New Roman"/>
                <w:sz w:val="24"/>
                <w:szCs w:val="24"/>
                <w:lang w:val="hy-AM"/>
              </w:rPr>
            </w:pPr>
            <w:r w:rsidRPr="00D64ECE">
              <w:rPr>
                <w:rFonts w:ascii="GHEA Grapalat" w:eastAsia="Times New Roman" w:hAnsi="GHEA Grapalat" w:cs="Times New Roman"/>
                <w:sz w:val="24"/>
                <w:szCs w:val="24"/>
                <w:lang w:val="hy-AM"/>
              </w:rPr>
              <w:t>Այս առումով հարկ ենք համարում նշել, որ անհասկանալի է Նախագծով ներմուծման մաքսատուրքից ազատելու արտոնության տրամադրումը «ԲԵՐՐԻՄԱՈՒՆԹ» փակ բաժնետիրական ընկերությանը ևս այն պարագայում, երբ ներմուծում իրականացվելու է միայն «Ամերիաբանկ» փակ բաժնետիրական ընկերության կողմից: Հետևաբար, գտնում ենք, որ այս համատեքստում Նախագծով նախատեսվող կարգավորումները վերանայման և հստակեցման կարիք ունեն:</w:t>
            </w:r>
          </w:p>
          <w:p w14:paraId="27A0F20D" w14:textId="77777777" w:rsidR="00D64ECE" w:rsidRPr="00D64ECE" w:rsidRDefault="00D64ECE" w:rsidP="00D64ECE">
            <w:pPr>
              <w:tabs>
                <w:tab w:val="center" w:pos="4680"/>
                <w:tab w:val="right" w:pos="9360"/>
              </w:tabs>
              <w:spacing w:after="0" w:line="360" w:lineRule="auto"/>
              <w:jc w:val="both"/>
              <w:rPr>
                <w:rFonts w:ascii="GHEA Grapalat" w:eastAsia="Times New Roman" w:hAnsi="GHEA Grapalat" w:cs="Times New Roman"/>
                <w:sz w:val="24"/>
                <w:szCs w:val="24"/>
                <w:lang w:val="hy-AM"/>
              </w:rPr>
            </w:pPr>
            <w:r w:rsidRPr="00D64ECE">
              <w:rPr>
                <w:rFonts w:ascii="GHEA Grapalat" w:eastAsia="Times New Roman" w:hAnsi="GHEA Grapalat" w:cs="Times New Roman"/>
                <w:sz w:val="24"/>
                <w:szCs w:val="24"/>
                <w:lang w:val="hy-AM"/>
              </w:rPr>
              <w:t xml:space="preserve">2. Նախագծում անհրաժեշտ է հստակեցնել </w:t>
            </w:r>
            <w:r w:rsidRPr="00D64ECE">
              <w:rPr>
                <w:rFonts w:ascii="GHEA Grapalat" w:eastAsia="Times New Roman" w:hAnsi="GHEA Grapalat" w:cs="Times New Roman"/>
                <w:bCs/>
                <w:sz w:val="24"/>
                <w:szCs w:val="24"/>
                <w:lang w:val="hy-AM"/>
              </w:rPr>
              <w:t>«ԲԵՐՐԻՄԱՈՒՆԹ» ընկերության տեսակը՝ նկատի ունենալով այն հանգամանքը, որ Նախագծի վերնագրում միաժամանակ օգտագործվում են «փակ բաժնետիրական ընկերություն» և «սահմանափակ պատասխանատվությամբ ընկերություն» տերմինները:</w:t>
            </w:r>
          </w:p>
          <w:p w14:paraId="6472AADF" w14:textId="77777777" w:rsidR="00D64ECE" w:rsidRPr="00D64ECE" w:rsidRDefault="00D64ECE" w:rsidP="00D64ECE">
            <w:pPr>
              <w:tabs>
                <w:tab w:val="center" w:pos="4680"/>
                <w:tab w:val="right" w:pos="9360"/>
              </w:tabs>
              <w:spacing w:after="0" w:line="360" w:lineRule="auto"/>
              <w:jc w:val="both"/>
              <w:rPr>
                <w:rFonts w:ascii="GHEA Grapalat" w:eastAsia="Times New Roman" w:hAnsi="GHEA Grapalat" w:cs="Times New Roman"/>
                <w:i/>
                <w:iCs/>
                <w:sz w:val="24"/>
                <w:szCs w:val="24"/>
                <w:lang w:val="hy-AM"/>
              </w:rPr>
            </w:pPr>
            <w:r w:rsidRPr="00D64ECE">
              <w:rPr>
                <w:rFonts w:ascii="GHEA Grapalat" w:eastAsia="Times New Roman" w:hAnsi="GHEA Grapalat" w:cs="Times New Roman"/>
                <w:sz w:val="24"/>
                <w:szCs w:val="24"/>
                <w:lang w:val="hy-AM"/>
              </w:rPr>
              <w:t xml:space="preserve">3. Նախագծի 2-րդ կետում «ՓԲ» հապավումն անհրաժեշտ է բացել՝ նկատի ունենալով «Նորմատիվ իրավական ակտերի մասին» օրենքի 21-րդ հոդվածի 2-րդ մասի </w:t>
            </w:r>
            <w:r w:rsidRPr="00D64ECE">
              <w:rPr>
                <w:rFonts w:ascii="GHEA Grapalat" w:eastAsia="Times New Roman" w:hAnsi="GHEA Grapalat" w:cs="Times New Roman"/>
                <w:sz w:val="24"/>
                <w:szCs w:val="24"/>
                <w:lang w:val="hy-AM"/>
              </w:rPr>
              <w:lastRenderedPageBreak/>
              <w:t xml:space="preserve">կարգավորումը, որԻ համաձայն՝ </w:t>
            </w:r>
            <w:r w:rsidRPr="00D64ECE">
              <w:rPr>
                <w:rFonts w:ascii="GHEA Grapalat" w:eastAsia="Times New Roman" w:hAnsi="GHEA Grapalat" w:cs="Times New Roman"/>
                <w:i/>
                <w:iCs/>
                <w:sz w:val="24"/>
                <w:szCs w:val="24"/>
                <w:lang w:val="hy-AM"/>
              </w:rPr>
              <w:t>արգելվում են նորմատիվ իրավական ակտում կատարել բառերի կամ տերմինների անհարկի կրճատումներ, ինչպես նաև բառերի կամ տերմինների հապավումներ:</w:t>
            </w:r>
          </w:p>
          <w:p w14:paraId="1E121829" w14:textId="77777777" w:rsidR="00D64ECE" w:rsidRPr="00D64ECE" w:rsidRDefault="00D64ECE" w:rsidP="00D64ECE">
            <w:pPr>
              <w:tabs>
                <w:tab w:val="center" w:pos="4680"/>
                <w:tab w:val="right" w:pos="9360"/>
              </w:tabs>
              <w:spacing w:after="0" w:line="360" w:lineRule="auto"/>
              <w:jc w:val="both"/>
              <w:rPr>
                <w:rFonts w:ascii="GHEA Grapalat" w:eastAsia="Times New Roman" w:hAnsi="GHEA Grapalat" w:cs="Times New Roman"/>
                <w:i/>
                <w:sz w:val="24"/>
                <w:szCs w:val="24"/>
                <w:lang w:val="hy-AM"/>
              </w:rPr>
            </w:pPr>
            <w:r w:rsidRPr="00D64ECE">
              <w:rPr>
                <w:rFonts w:ascii="GHEA Grapalat" w:eastAsia="Times New Roman" w:hAnsi="GHEA Grapalat" w:cs="Times New Roman"/>
                <w:sz w:val="24"/>
                <w:szCs w:val="24"/>
                <w:lang w:val="hy-AM"/>
              </w:rPr>
              <w:t>4. Նախագծի 4-րդ կետի 1-ին ենթակետում «սույն» բառն անհրաժեշտ է հանել:</w:t>
            </w:r>
          </w:p>
          <w:p w14:paraId="3735ACFE" w14:textId="77777777" w:rsidR="00D64ECE" w:rsidRPr="00D64ECE" w:rsidRDefault="00D64ECE" w:rsidP="00D64ECE">
            <w:pPr>
              <w:tabs>
                <w:tab w:val="center" w:pos="4680"/>
                <w:tab w:val="right" w:pos="9360"/>
              </w:tabs>
              <w:spacing w:after="0" w:line="360" w:lineRule="auto"/>
              <w:jc w:val="both"/>
              <w:rPr>
                <w:rFonts w:ascii="GHEA Grapalat" w:eastAsia="Times New Roman" w:hAnsi="GHEA Grapalat" w:cs="Times New Roman"/>
                <w:sz w:val="24"/>
                <w:szCs w:val="24"/>
                <w:lang w:val="hy-AM"/>
              </w:rPr>
            </w:pPr>
            <w:r w:rsidRPr="00D64ECE">
              <w:rPr>
                <w:rFonts w:ascii="GHEA Grapalat" w:eastAsia="Times New Roman" w:hAnsi="GHEA Grapalat" w:cs="Times New Roman"/>
                <w:sz w:val="24"/>
                <w:szCs w:val="24"/>
                <w:lang w:val="hy-AM"/>
              </w:rPr>
              <w:t xml:space="preserve">5. Նախագծի 4-րդ կետի 3-րդ ենթակետով նախատեսվում է, որ ներդրումային ծրագրի շրջանակներում տեխնոլոգիական սարքավորումների, դրանց բաղկացուցիչ ու համալրող մասերի, հումքի և (կամ) նյութերի ներմուծումն իրականացվելու </w:t>
            </w:r>
            <w:bookmarkStart w:id="3" w:name="_Hlk107399191"/>
            <w:r w:rsidRPr="00D64ECE">
              <w:rPr>
                <w:rFonts w:ascii="GHEA Grapalat" w:eastAsia="Times New Roman" w:hAnsi="GHEA Grapalat" w:cs="Times New Roman"/>
                <w:sz w:val="24"/>
                <w:szCs w:val="24"/>
                <w:lang w:val="hy-AM"/>
              </w:rPr>
              <w:t>է 2023 թվականի մարտի 7-ից մինչև 2023 թվականի սեպտեմբերի 30-ը ներառյա</w:t>
            </w:r>
            <w:bookmarkEnd w:id="3"/>
            <w:r w:rsidRPr="00D64ECE">
              <w:rPr>
                <w:rFonts w:ascii="GHEA Grapalat" w:eastAsia="Times New Roman" w:hAnsi="GHEA Grapalat" w:cs="Times New Roman"/>
                <w:sz w:val="24"/>
                <w:szCs w:val="24"/>
                <w:lang w:val="hy-AM"/>
              </w:rPr>
              <w:t xml:space="preserve">լ, մինչդեռ Նախագծի 4-րդ կետի 4-րդ ենթակետով, որպես </w:t>
            </w:r>
            <w:r w:rsidRPr="00D64ECE">
              <w:rPr>
                <w:rFonts w:ascii="GHEA Grapalat" w:eastAsia="Times New Roman" w:hAnsi="GHEA Grapalat" w:cs="Times New Roman"/>
                <w:b/>
                <w:i/>
                <w:sz w:val="24"/>
                <w:szCs w:val="24"/>
                <w:lang w:val="hy-AM"/>
              </w:rPr>
              <w:t>Ծրագրի իրականացման ժամկետ սահմանվում է սույն որոշումն ուժի մեջ մտնելուց հետո  6 ամիս</w:t>
            </w:r>
            <w:r w:rsidRPr="00D64ECE">
              <w:rPr>
                <w:rFonts w:ascii="GHEA Grapalat" w:eastAsia="Times New Roman" w:hAnsi="GHEA Grapalat" w:cs="Times New Roman"/>
                <w:sz w:val="24"/>
                <w:szCs w:val="24"/>
                <w:lang w:val="hy-AM"/>
              </w:rPr>
              <w:t>։</w:t>
            </w:r>
          </w:p>
          <w:p w14:paraId="213A6CC9" w14:textId="77777777" w:rsidR="00D64ECE" w:rsidRPr="00D64ECE" w:rsidRDefault="00D64ECE" w:rsidP="00D64ECE">
            <w:pPr>
              <w:tabs>
                <w:tab w:val="center" w:pos="4680"/>
                <w:tab w:val="right" w:pos="9360"/>
              </w:tabs>
              <w:spacing w:after="0" w:line="360" w:lineRule="auto"/>
              <w:jc w:val="both"/>
              <w:rPr>
                <w:rFonts w:ascii="GHEA Grapalat" w:eastAsia="Times New Roman" w:hAnsi="GHEA Grapalat" w:cs="Times New Roman"/>
                <w:i/>
                <w:sz w:val="24"/>
                <w:szCs w:val="24"/>
                <w:lang w:val="hy-AM"/>
              </w:rPr>
            </w:pPr>
            <w:r w:rsidRPr="00D64ECE">
              <w:rPr>
                <w:rFonts w:ascii="GHEA Grapalat" w:eastAsia="Times New Roman" w:hAnsi="GHEA Grapalat" w:cs="Times New Roman"/>
                <w:sz w:val="24"/>
                <w:szCs w:val="24"/>
                <w:lang w:val="hy-AM"/>
              </w:rPr>
              <w:t xml:space="preserve">Այս առումով անհրաժեշտ է նկատի ունենալ Հայաստանի Հանրապետության կառավարության 2015 թվականի սեպտեմբերի 17-ի №1118-Ն որոշման հավելվածի 12-րդ կետով սահմանված պահանջը, որի համաձայն՝ </w:t>
            </w:r>
            <w:r w:rsidRPr="00D64ECE">
              <w:rPr>
                <w:rFonts w:ascii="GHEA Grapalat" w:eastAsia="Times New Roman" w:hAnsi="GHEA Grapalat" w:cs="Times New Roman"/>
                <w:i/>
                <w:sz w:val="24"/>
                <w:szCs w:val="24"/>
                <w:lang w:val="hy-AM"/>
              </w:rPr>
              <w:t xml:space="preserve">սույն կարգի իմաստով ներդրումային ծրագրի իրականացման նպատակով ներմուծվող տեխնոլոգիական սարքավորումների, դրանց բաղկացուցիչ ու համալրող մասերի, հումքի և (կամ) նյութերի </w:t>
            </w:r>
            <w:r w:rsidRPr="00D64ECE">
              <w:rPr>
                <w:rFonts w:ascii="GHEA Grapalat" w:eastAsia="Times New Roman" w:hAnsi="GHEA Grapalat" w:cs="Times New Roman"/>
                <w:b/>
                <w:i/>
                <w:sz w:val="24"/>
                <w:szCs w:val="24"/>
                <w:lang w:val="hy-AM"/>
              </w:rPr>
              <w:t>ներմուծման ժամանակահատվածը չի կարող գերազանցել ծրագրի իրականացման ժամկետը</w:t>
            </w:r>
            <w:r w:rsidRPr="00D64ECE">
              <w:rPr>
                <w:rFonts w:ascii="GHEA Grapalat" w:eastAsia="Times New Roman" w:hAnsi="GHEA Grapalat" w:cs="Times New Roman"/>
                <w:i/>
                <w:sz w:val="24"/>
                <w:szCs w:val="24"/>
                <w:lang w:val="hy-AM"/>
              </w:rPr>
              <w:t>, իսկ ներմուծման սկզբնաժամկետը չի կարող լինել ավելի շուտ, քան սույն հավելվածի 13-րդ կետով նախատեսված հայտի` Հայաստանի Հանրապետության էկոնոմիկայի նախարարություն ներկայացման հաջորդ օրը։ Հայտը չբավարարելու դեպքում անձը վճարում է ներդրումային ծրագրի շրջանակներում ներմուծված ապրանքի համար մաքսատուրքը՝ օրենսդրությամբ սահմանված կարգով և չափով։</w:t>
            </w:r>
          </w:p>
          <w:p w14:paraId="4287E859" w14:textId="596C0CB2" w:rsidR="00571130" w:rsidRPr="00D64ECE" w:rsidRDefault="00D64ECE" w:rsidP="00D64ECE">
            <w:pPr>
              <w:tabs>
                <w:tab w:val="center" w:pos="4680"/>
                <w:tab w:val="right" w:pos="9360"/>
              </w:tabs>
              <w:spacing w:after="0" w:line="360" w:lineRule="auto"/>
              <w:jc w:val="both"/>
              <w:rPr>
                <w:rFonts w:ascii="GHEA Grapalat" w:eastAsia="Times New Roman" w:hAnsi="GHEA Grapalat" w:cs="Times New Roman"/>
                <w:sz w:val="24"/>
                <w:szCs w:val="24"/>
                <w:lang w:val="hy-AM"/>
              </w:rPr>
            </w:pPr>
            <w:r w:rsidRPr="00D64ECE">
              <w:rPr>
                <w:rFonts w:ascii="GHEA Grapalat" w:eastAsia="Times New Roman" w:hAnsi="GHEA Grapalat" w:cs="Times New Roman"/>
                <w:sz w:val="24"/>
                <w:szCs w:val="24"/>
                <w:lang w:val="hy-AM"/>
              </w:rPr>
              <w:lastRenderedPageBreak/>
              <w:t>Հաշվի առնելով վերոգրյալը՝ Նախագծի 4-րդ կետի 3-րդ և 4-րդ ենթակետերով նախատեսվող ժամկետներն անհրաժեշտ է վերանայել՝ դրանք համապատասխանեցնելով միմյանց:</w:t>
            </w:r>
          </w:p>
        </w:tc>
        <w:tc>
          <w:tcPr>
            <w:tcW w:w="5364" w:type="dxa"/>
            <w:tcBorders>
              <w:top w:val="outset" w:sz="6" w:space="0" w:color="auto"/>
              <w:left w:val="outset" w:sz="6" w:space="0" w:color="auto"/>
              <w:bottom w:val="outset" w:sz="6" w:space="0" w:color="auto"/>
              <w:right w:val="outset" w:sz="6" w:space="0" w:color="auto"/>
            </w:tcBorders>
            <w:shd w:val="clear" w:color="auto" w:fill="FFFFFF"/>
          </w:tcPr>
          <w:p w14:paraId="66D5EC20" w14:textId="6D2B81E8"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Չի ընդունվել։ ՀՀ կառավարության 2015 թվականի սեպտեմբերի 1</w:t>
            </w:r>
            <w:r w:rsidR="00FD0D45" w:rsidRPr="00FD0D45">
              <w:rPr>
                <w:rFonts w:ascii="GHEA Grapalat" w:eastAsia="Times New Roman" w:hAnsi="GHEA Grapalat" w:cs="Times New Roman"/>
                <w:sz w:val="24"/>
                <w:szCs w:val="24"/>
                <w:lang w:val="hy-AM"/>
              </w:rPr>
              <w:t>7</w:t>
            </w:r>
            <w:bookmarkStart w:id="4" w:name="_GoBack"/>
            <w:bookmarkEnd w:id="4"/>
            <w:r>
              <w:rPr>
                <w:rFonts w:ascii="GHEA Grapalat" w:eastAsia="Times New Roman" w:hAnsi="GHEA Grapalat" w:cs="Times New Roman"/>
                <w:sz w:val="24"/>
                <w:szCs w:val="24"/>
                <w:lang w:val="hy-AM"/>
              </w:rPr>
              <w:t>-ի թիվ 1118-Ն որոշման հավելվածի 10-րդ կետով սահմանված են լիզինգով ներմուծման դեպքում արտոնության տրամադրման ընթացակարգը։</w:t>
            </w:r>
          </w:p>
          <w:p w14:paraId="2211A1A8" w14:textId="19736B99"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7BF37D95" w14:textId="4725B564"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0CAC8556" w14:textId="5183FD12"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4F908AA8" w14:textId="7724372E"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4365CBFC" w14:textId="334F4828"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038FF68F" w14:textId="44F27F20"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2603CACA" w14:textId="7A876AE4"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381C9FEB" w14:textId="3D2FD436"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6EECED49" w14:textId="12580946"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566890BB" w14:textId="048528A9"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03757CE4" w14:textId="4D44F1B9"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68FA1734" w14:textId="5D590D4A"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3C5FC333" w14:textId="40D043E9"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10CA06F5" w14:textId="31799928"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20F55732" w14:textId="7F1ECD76"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5BBD1FD3" w14:textId="017ADA84"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5DD2DBC4" w14:textId="70482D48"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Ընդունվել է։</w:t>
            </w:r>
          </w:p>
          <w:p w14:paraId="1BFE1EDE" w14:textId="7EF2D9ED"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459F4A8A" w14:textId="0AFB6A46"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6A28C69C" w14:textId="39583DF1"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153C6FC3" w14:textId="6EF0F148"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Ընդունվել է։</w:t>
            </w:r>
          </w:p>
          <w:p w14:paraId="2C653BC9" w14:textId="42B365C3"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7753B836" w14:textId="61CEEFAB"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5ACD5D4B" w14:textId="1380EED9"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5457C430" w14:textId="460E389C"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2A9E83FA" w14:textId="03B55809"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Ընդունվել է։</w:t>
            </w:r>
          </w:p>
          <w:p w14:paraId="5EFEF54F" w14:textId="4276AF16"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Ընդունվել է։</w:t>
            </w:r>
          </w:p>
          <w:p w14:paraId="5E27C86A" w14:textId="77777777"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53E3D99D" w14:textId="77777777"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58F38D3A" w14:textId="77777777"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015B0A95" w14:textId="77777777"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67A1C705" w14:textId="77777777"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4094FF5A" w14:textId="77777777" w:rsidR="002B730D" w:rsidRDefault="002B730D" w:rsidP="0077537C">
            <w:pPr>
              <w:tabs>
                <w:tab w:val="center" w:pos="4680"/>
                <w:tab w:val="right" w:pos="9360"/>
              </w:tabs>
              <w:spacing w:after="0" w:line="360" w:lineRule="auto"/>
              <w:rPr>
                <w:rFonts w:ascii="GHEA Grapalat" w:eastAsia="Times New Roman" w:hAnsi="GHEA Grapalat" w:cs="Times New Roman"/>
                <w:sz w:val="24"/>
                <w:szCs w:val="24"/>
                <w:lang w:val="hy-AM"/>
              </w:rPr>
            </w:pPr>
          </w:p>
          <w:p w14:paraId="72E98701" w14:textId="2F14F8F0" w:rsidR="00571130" w:rsidRPr="00D64ECE" w:rsidRDefault="00571130" w:rsidP="0077537C">
            <w:pPr>
              <w:tabs>
                <w:tab w:val="center" w:pos="4680"/>
                <w:tab w:val="right" w:pos="9360"/>
              </w:tabs>
              <w:spacing w:after="0" w:line="360" w:lineRule="auto"/>
              <w:rPr>
                <w:rFonts w:ascii="GHEA Grapalat" w:eastAsia="Times New Roman" w:hAnsi="GHEA Grapalat" w:cs="Times New Roman"/>
                <w:sz w:val="24"/>
                <w:szCs w:val="24"/>
                <w:lang w:val="hy-AM"/>
              </w:rPr>
            </w:pPr>
          </w:p>
        </w:tc>
      </w:tr>
      <w:bookmarkEnd w:id="0"/>
      <w:bookmarkEnd w:id="1"/>
    </w:tbl>
    <w:p w14:paraId="7042EAE9" w14:textId="77777777" w:rsidR="0077537C" w:rsidRPr="00D64ECE" w:rsidRDefault="0077537C" w:rsidP="0077537C">
      <w:pPr>
        <w:tabs>
          <w:tab w:val="center" w:pos="4680"/>
          <w:tab w:val="right" w:pos="9360"/>
        </w:tabs>
        <w:spacing w:after="0" w:line="360" w:lineRule="auto"/>
        <w:rPr>
          <w:rFonts w:ascii="GHEA Grapalat" w:eastAsia="Times New Roman" w:hAnsi="GHEA Grapalat" w:cs="Times New Roman"/>
          <w:sz w:val="24"/>
          <w:szCs w:val="24"/>
          <w:lang w:val="hy-AM"/>
        </w:rPr>
      </w:pPr>
    </w:p>
    <w:sectPr w:rsidR="0077537C" w:rsidRPr="00D64ECE" w:rsidSect="008E3199">
      <w:pgSz w:w="16840" w:h="11907" w:orient="landscape" w:code="9"/>
      <w:pgMar w:top="630" w:right="1138" w:bottom="562" w:left="113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7C"/>
    <w:rsid w:val="000A1434"/>
    <w:rsid w:val="000A558F"/>
    <w:rsid w:val="000B77C4"/>
    <w:rsid w:val="000E4CE3"/>
    <w:rsid w:val="000E61C3"/>
    <w:rsid w:val="0016145A"/>
    <w:rsid w:val="00187E7D"/>
    <w:rsid w:val="001C10EF"/>
    <w:rsid w:val="00231541"/>
    <w:rsid w:val="00250194"/>
    <w:rsid w:val="0029229B"/>
    <w:rsid w:val="002B730D"/>
    <w:rsid w:val="002E7393"/>
    <w:rsid w:val="003C37B7"/>
    <w:rsid w:val="003D24C4"/>
    <w:rsid w:val="0043072E"/>
    <w:rsid w:val="00432674"/>
    <w:rsid w:val="004A60AC"/>
    <w:rsid w:val="004E6FE6"/>
    <w:rsid w:val="005032E7"/>
    <w:rsid w:val="00556951"/>
    <w:rsid w:val="00571130"/>
    <w:rsid w:val="00583649"/>
    <w:rsid w:val="005B2FFA"/>
    <w:rsid w:val="006D12C8"/>
    <w:rsid w:val="00756107"/>
    <w:rsid w:val="0077537C"/>
    <w:rsid w:val="00797E6E"/>
    <w:rsid w:val="007F4B9F"/>
    <w:rsid w:val="008026CF"/>
    <w:rsid w:val="008A2AE6"/>
    <w:rsid w:val="008B3C8F"/>
    <w:rsid w:val="008E3199"/>
    <w:rsid w:val="00985127"/>
    <w:rsid w:val="009A5DD5"/>
    <w:rsid w:val="00AA2650"/>
    <w:rsid w:val="00AA33F5"/>
    <w:rsid w:val="00BC55FB"/>
    <w:rsid w:val="00C01BFD"/>
    <w:rsid w:val="00D06D7A"/>
    <w:rsid w:val="00D34725"/>
    <w:rsid w:val="00D64ECE"/>
    <w:rsid w:val="00DB6023"/>
    <w:rsid w:val="00DC1D22"/>
    <w:rsid w:val="00E01D69"/>
    <w:rsid w:val="00E36BA2"/>
    <w:rsid w:val="00E47821"/>
    <w:rsid w:val="00FD0D45"/>
    <w:rsid w:val="00FE5854"/>
    <w:rsid w:val="00FF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E4F2"/>
  <w15:chartTrackingRefBased/>
  <w15:docId w15:val="{B40AFEBA-F4B9-417E-8755-297F3E76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9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86083">
      <w:bodyDiv w:val="1"/>
      <w:marLeft w:val="0"/>
      <w:marRight w:val="0"/>
      <w:marTop w:val="0"/>
      <w:marBottom w:val="0"/>
      <w:divBdr>
        <w:top w:val="none" w:sz="0" w:space="0" w:color="auto"/>
        <w:left w:val="none" w:sz="0" w:space="0" w:color="auto"/>
        <w:bottom w:val="none" w:sz="0" w:space="0" w:color="auto"/>
        <w:right w:val="none" w:sz="0" w:space="0" w:color="auto"/>
      </w:divBdr>
    </w:div>
    <w:div w:id="185021681">
      <w:bodyDiv w:val="1"/>
      <w:marLeft w:val="0"/>
      <w:marRight w:val="0"/>
      <w:marTop w:val="0"/>
      <w:marBottom w:val="0"/>
      <w:divBdr>
        <w:top w:val="none" w:sz="0" w:space="0" w:color="auto"/>
        <w:left w:val="none" w:sz="0" w:space="0" w:color="auto"/>
        <w:bottom w:val="none" w:sz="0" w:space="0" w:color="auto"/>
        <w:right w:val="none" w:sz="0" w:space="0" w:color="auto"/>
      </w:divBdr>
    </w:div>
    <w:div w:id="270556255">
      <w:bodyDiv w:val="1"/>
      <w:marLeft w:val="0"/>
      <w:marRight w:val="0"/>
      <w:marTop w:val="0"/>
      <w:marBottom w:val="0"/>
      <w:divBdr>
        <w:top w:val="none" w:sz="0" w:space="0" w:color="auto"/>
        <w:left w:val="none" w:sz="0" w:space="0" w:color="auto"/>
        <w:bottom w:val="none" w:sz="0" w:space="0" w:color="auto"/>
        <w:right w:val="none" w:sz="0" w:space="0" w:color="auto"/>
      </w:divBdr>
    </w:div>
    <w:div w:id="283192520">
      <w:bodyDiv w:val="1"/>
      <w:marLeft w:val="0"/>
      <w:marRight w:val="0"/>
      <w:marTop w:val="0"/>
      <w:marBottom w:val="0"/>
      <w:divBdr>
        <w:top w:val="none" w:sz="0" w:space="0" w:color="auto"/>
        <w:left w:val="none" w:sz="0" w:space="0" w:color="auto"/>
        <w:bottom w:val="none" w:sz="0" w:space="0" w:color="auto"/>
        <w:right w:val="none" w:sz="0" w:space="0" w:color="auto"/>
      </w:divBdr>
    </w:div>
    <w:div w:id="295575770">
      <w:bodyDiv w:val="1"/>
      <w:marLeft w:val="0"/>
      <w:marRight w:val="0"/>
      <w:marTop w:val="0"/>
      <w:marBottom w:val="0"/>
      <w:divBdr>
        <w:top w:val="none" w:sz="0" w:space="0" w:color="auto"/>
        <w:left w:val="none" w:sz="0" w:space="0" w:color="auto"/>
        <w:bottom w:val="none" w:sz="0" w:space="0" w:color="auto"/>
        <w:right w:val="none" w:sz="0" w:space="0" w:color="auto"/>
      </w:divBdr>
    </w:div>
    <w:div w:id="364601804">
      <w:bodyDiv w:val="1"/>
      <w:marLeft w:val="0"/>
      <w:marRight w:val="0"/>
      <w:marTop w:val="0"/>
      <w:marBottom w:val="0"/>
      <w:divBdr>
        <w:top w:val="none" w:sz="0" w:space="0" w:color="auto"/>
        <w:left w:val="none" w:sz="0" w:space="0" w:color="auto"/>
        <w:bottom w:val="none" w:sz="0" w:space="0" w:color="auto"/>
        <w:right w:val="none" w:sz="0" w:space="0" w:color="auto"/>
      </w:divBdr>
    </w:div>
    <w:div w:id="380709442">
      <w:bodyDiv w:val="1"/>
      <w:marLeft w:val="0"/>
      <w:marRight w:val="0"/>
      <w:marTop w:val="0"/>
      <w:marBottom w:val="0"/>
      <w:divBdr>
        <w:top w:val="none" w:sz="0" w:space="0" w:color="auto"/>
        <w:left w:val="none" w:sz="0" w:space="0" w:color="auto"/>
        <w:bottom w:val="none" w:sz="0" w:space="0" w:color="auto"/>
        <w:right w:val="none" w:sz="0" w:space="0" w:color="auto"/>
      </w:divBdr>
    </w:div>
    <w:div w:id="396707093">
      <w:bodyDiv w:val="1"/>
      <w:marLeft w:val="0"/>
      <w:marRight w:val="0"/>
      <w:marTop w:val="0"/>
      <w:marBottom w:val="0"/>
      <w:divBdr>
        <w:top w:val="none" w:sz="0" w:space="0" w:color="auto"/>
        <w:left w:val="none" w:sz="0" w:space="0" w:color="auto"/>
        <w:bottom w:val="none" w:sz="0" w:space="0" w:color="auto"/>
        <w:right w:val="none" w:sz="0" w:space="0" w:color="auto"/>
      </w:divBdr>
    </w:div>
    <w:div w:id="402530726">
      <w:bodyDiv w:val="1"/>
      <w:marLeft w:val="0"/>
      <w:marRight w:val="0"/>
      <w:marTop w:val="0"/>
      <w:marBottom w:val="0"/>
      <w:divBdr>
        <w:top w:val="none" w:sz="0" w:space="0" w:color="auto"/>
        <w:left w:val="none" w:sz="0" w:space="0" w:color="auto"/>
        <w:bottom w:val="none" w:sz="0" w:space="0" w:color="auto"/>
        <w:right w:val="none" w:sz="0" w:space="0" w:color="auto"/>
      </w:divBdr>
    </w:div>
    <w:div w:id="490216665">
      <w:bodyDiv w:val="1"/>
      <w:marLeft w:val="0"/>
      <w:marRight w:val="0"/>
      <w:marTop w:val="0"/>
      <w:marBottom w:val="0"/>
      <w:divBdr>
        <w:top w:val="none" w:sz="0" w:space="0" w:color="auto"/>
        <w:left w:val="none" w:sz="0" w:space="0" w:color="auto"/>
        <w:bottom w:val="none" w:sz="0" w:space="0" w:color="auto"/>
        <w:right w:val="none" w:sz="0" w:space="0" w:color="auto"/>
      </w:divBdr>
    </w:div>
    <w:div w:id="560292499">
      <w:bodyDiv w:val="1"/>
      <w:marLeft w:val="0"/>
      <w:marRight w:val="0"/>
      <w:marTop w:val="0"/>
      <w:marBottom w:val="0"/>
      <w:divBdr>
        <w:top w:val="none" w:sz="0" w:space="0" w:color="auto"/>
        <w:left w:val="none" w:sz="0" w:space="0" w:color="auto"/>
        <w:bottom w:val="none" w:sz="0" w:space="0" w:color="auto"/>
        <w:right w:val="none" w:sz="0" w:space="0" w:color="auto"/>
      </w:divBdr>
    </w:div>
    <w:div w:id="595990370">
      <w:bodyDiv w:val="1"/>
      <w:marLeft w:val="0"/>
      <w:marRight w:val="0"/>
      <w:marTop w:val="0"/>
      <w:marBottom w:val="0"/>
      <w:divBdr>
        <w:top w:val="none" w:sz="0" w:space="0" w:color="auto"/>
        <w:left w:val="none" w:sz="0" w:space="0" w:color="auto"/>
        <w:bottom w:val="none" w:sz="0" w:space="0" w:color="auto"/>
        <w:right w:val="none" w:sz="0" w:space="0" w:color="auto"/>
      </w:divBdr>
    </w:div>
    <w:div w:id="681279426">
      <w:bodyDiv w:val="1"/>
      <w:marLeft w:val="0"/>
      <w:marRight w:val="0"/>
      <w:marTop w:val="0"/>
      <w:marBottom w:val="0"/>
      <w:divBdr>
        <w:top w:val="none" w:sz="0" w:space="0" w:color="auto"/>
        <w:left w:val="none" w:sz="0" w:space="0" w:color="auto"/>
        <w:bottom w:val="none" w:sz="0" w:space="0" w:color="auto"/>
        <w:right w:val="none" w:sz="0" w:space="0" w:color="auto"/>
      </w:divBdr>
    </w:div>
    <w:div w:id="715617833">
      <w:bodyDiv w:val="1"/>
      <w:marLeft w:val="0"/>
      <w:marRight w:val="0"/>
      <w:marTop w:val="0"/>
      <w:marBottom w:val="0"/>
      <w:divBdr>
        <w:top w:val="none" w:sz="0" w:space="0" w:color="auto"/>
        <w:left w:val="none" w:sz="0" w:space="0" w:color="auto"/>
        <w:bottom w:val="none" w:sz="0" w:space="0" w:color="auto"/>
        <w:right w:val="none" w:sz="0" w:space="0" w:color="auto"/>
      </w:divBdr>
    </w:div>
    <w:div w:id="822888039">
      <w:bodyDiv w:val="1"/>
      <w:marLeft w:val="0"/>
      <w:marRight w:val="0"/>
      <w:marTop w:val="0"/>
      <w:marBottom w:val="0"/>
      <w:divBdr>
        <w:top w:val="none" w:sz="0" w:space="0" w:color="auto"/>
        <w:left w:val="none" w:sz="0" w:space="0" w:color="auto"/>
        <w:bottom w:val="none" w:sz="0" w:space="0" w:color="auto"/>
        <w:right w:val="none" w:sz="0" w:space="0" w:color="auto"/>
      </w:divBdr>
    </w:div>
    <w:div w:id="833910817">
      <w:bodyDiv w:val="1"/>
      <w:marLeft w:val="0"/>
      <w:marRight w:val="0"/>
      <w:marTop w:val="0"/>
      <w:marBottom w:val="0"/>
      <w:divBdr>
        <w:top w:val="none" w:sz="0" w:space="0" w:color="auto"/>
        <w:left w:val="none" w:sz="0" w:space="0" w:color="auto"/>
        <w:bottom w:val="none" w:sz="0" w:space="0" w:color="auto"/>
        <w:right w:val="none" w:sz="0" w:space="0" w:color="auto"/>
      </w:divBdr>
    </w:div>
    <w:div w:id="886380775">
      <w:bodyDiv w:val="1"/>
      <w:marLeft w:val="0"/>
      <w:marRight w:val="0"/>
      <w:marTop w:val="0"/>
      <w:marBottom w:val="0"/>
      <w:divBdr>
        <w:top w:val="none" w:sz="0" w:space="0" w:color="auto"/>
        <w:left w:val="none" w:sz="0" w:space="0" w:color="auto"/>
        <w:bottom w:val="none" w:sz="0" w:space="0" w:color="auto"/>
        <w:right w:val="none" w:sz="0" w:space="0" w:color="auto"/>
      </w:divBdr>
    </w:div>
    <w:div w:id="891041843">
      <w:bodyDiv w:val="1"/>
      <w:marLeft w:val="0"/>
      <w:marRight w:val="0"/>
      <w:marTop w:val="0"/>
      <w:marBottom w:val="0"/>
      <w:divBdr>
        <w:top w:val="none" w:sz="0" w:space="0" w:color="auto"/>
        <w:left w:val="none" w:sz="0" w:space="0" w:color="auto"/>
        <w:bottom w:val="none" w:sz="0" w:space="0" w:color="auto"/>
        <w:right w:val="none" w:sz="0" w:space="0" w:color="auto"/>
      </w:divBdr>
    </w:div>
    <w:div w:id="974676159">
      <w:bodyDiv w:val="1"/>
      <w:marLeft w:val="0"/>
      <w:marRight w:val="0"/>
      <w:marTop w:val="0"/>
      <w:marBottom w:val="0"/>
      <w:divBdr>
        <w:top w:val="none" w:sz="0" w:space="0" w:color="auto"/>
        <w:left w:val="none" w:sz="0" w:space="0" w:color="auto"/>
        <w:bottom w:val="none" w:sz="0" w:space="0" w:color="auto"/>
        <w:right w:val="none" w:sz="0" w:space="0" w:color="auto"/>
      </w:divBdr>
    </w:div>
    <w:div w:id="981814934">
      <w:bodyDiv w:val="1"/>
      <w:marLeft w:val="0"/>
      <w:marRight w:val="0"/>
      <w:marTop w:val="0"/>
      <w:marBottom w:val="0"/>
      <w:divBdr>
        <w:top w:val="none" w:sz="0" w:space="0" w:color="auto"/>
        <w:left w:val="none" w:sz="0" w:space="0" w:color="auto"/>
        <w:bottom w:val="none" w:sz="0" w:space="0" w:color="auto"/>
        <w:right w:val="none" w:sz="0" w:space="0" w:color="auto"/>
      </w:divBdr>
    </w:div>
    <w:div w:id="1132602532">
      <w:bodyDiv w:val="1"/>
      <w:marLeft w:val="0"/>
      <w:marRight w:val="0"/>
      <w:marTop w:val="0"/>
      <w:marBottom w:val="0"/>
      <w:divBdr>
        <w:top w:val="none" w:sz="0" w:space="0" w:color="auto"/>
        <w:left w:val="none" w:sz="0" w:space="0" w:color="auto"/>
        <w:bottom w:val="none" w:sz="0" w:space="0" w:color="auto"/>
        <w:right w:val="none" w:sz="0" w:space="0" w:color="auto"/>
      </w:divBdr>
    </w:div>
    <w:div w:id="1201865775">
      <w:bodyDiv w:val="1"/>
      <w:marLeft w:val="0"/>
      <w:marRight w:val="0"/>
      <w:marTop w:val="0"/>
      <w:marBottom w:val="0"/>
      <w:divBdr>
        <w:top w:val="none" w:sz="0" w:space="0" w:color="auto"/>
        <w:left w:val="none" w:sz="0" w:space="0" w:color="auto"/>
        <w:bottom w:val="none" w:sz="0" w:space="0" w:color="auto"/>
        <w:right w:val="none" w:sz="0" w:space="0" w:color="auto"/>
      </w:divBdr>
    </w:div>
    <w:div w:id="1264415014">
      <w:bodyDiv w:val="1"/>
      <w:marLeft w:val="0"/>
      <w:marRight w:val="0"/>
      <w:marTop w:val="0"/>
      <w:marBottom w:val="0"/>
      <w:divBdr>
        <w:top w:val="none" w:sz="0" w:space="0" w:color="auto"/>
        <w:left w:val="none" w:sz="0" w:space="0" w:color="auto"/>
        <w:bottom w:val="none" w:sz="0" w:space="0" w:color="auto"/>
        <w:right w:val="none" w:sz="0" w:space="0" w:color="auto"/>
      </w:divBdr>
    </w:div>
    <w:div w:id="1325626742">
      <w:bodyDiv w:val="1"/>
      <w:marLeft w:val="0"/>
      <w:marRight w:val="0"/>
      <w:marTop w:val="0"/>
      <w:marBottom w:val="0"/>
      <w:divBdr>
        <w:top w:val="none" w:sz="0" w:space="0" w:color="auto"/>
        <w:left w:val="none" w:sz="0" w:space="0" w:color="auto"/>
        <w:bottom w:val="none" w:sz="0" w:space="0" w:color="auto"/>
        <w:right w:val="none" w:sz="0" w:space="0" w:color="auto"/>
      </w:divBdr>
    </w:div>
    <w:div w:id="1448045258">
      <w:bodyDiv w:val="1"/>
      <w:marLeft w:val="0"/>
      <w:marRight w:val="0"/>
      <w:marTop w:val="0"/>
      <w:marBottom w:val="0"/>
      <w:divBdr>
        <w:top w:val="none" w:sz="0" w:space="0" w:color="auto"/>
        <w:left w:val="none" w:sz="0" w:space="0" w:color="auto"/>
        <w:bottom w:val="none" w:sz="0" w:space="0" w:color="auto"/>
        <w:right w:val="none" w:sz="0" w:space="0" w:color="auto"/>
      </w:divBdr>
    </w:div>
    <w:div w:id="1466309472">
      <w:bodyDiv w:val="1"/>
      <w:marLeft w:val="0"/>
      <w:marRight w:val="0"/>
      <w:marTop w:val="0"/>
      <w:marBottom w:val="0"/>
      <w:divBdr>
        <w:top w:val="none" w:sz="0" w:space="0" w:color="auto"/>
        <w:left w:val="none" w:sz="0" w:space="0" w:color="auto"/>
        <w:bottom w:val="none" w:sz="0" w:space="0" w:color="auto"/>
        <w:right w:val="none" w:sz="0" w:space="0" w:color="auto"/>
      </w:divBdr>
    </w:div>
    <w:div w:id="1551725508">
      <w:bodyDiv w:val="1"/>
      <w:marLeft w:val="0"/>
      <w:marRight w:val="0"/>
      <w:marTop w:val="0"/>
      <w:marBottom w:val="0"/>
      <w:divBdr>
        <w:top w:val="none" w:sz="0" w:space="0" w:color="auto"/>
        <w:left w:val="none" w:sz="0" w:space="0" w:color="auto"/>
        <w:bottom w:val="none" w:sz="0" w:space="0" w:color="auto"/>
        <w:right w:val="none" w:sz="0" w:space="0" w:color="auto"/>
      </w:divBdr>
    </w:div>
    <w:div w:id="1562448593">
      <w:bodyDiv w:val="1"/>
      <w:marLeft w:val="0"/>
      <w:marRight w:val="0"/>
      <w:marTop w:val="0"/>
      <w:marBottom w:val="0"/>
      <w:divBdr>
        <w:top w:val="none" w:sz="0" w:space="0" w:color="auto"/>
        <w:left w:val="none" w:sz="0" w:space="0" w:color="auto"/>
        <w:bottom w:val="none" w:sz="0" w:space="0" w:color="auto"/>
        <w:right w:val="none" w:sz="0" w:space="0" w:color="auto"/>
      </w:divBdr>
    </w:div>
    <w:div w:id="1582254781">
      <w:bodyDiv w:val="1"/>
      <w:marLeft w:val="0"/>
      <w:marRight w:val="0"/>
      <w:marTop w:val="0"/>
      <w:marBottom w:val="0"/>
      <w:divBdr>
        <w:top w:val="none" w:sz="0" w:space="0" w:color="auto"/>
        <w:left w:val="none" w:sz="0" w:space="0" w:color="auto"/>
        <w:bottom w:val="none" w:sz="0" w:space="0" w:color="auto"/>
        <w:right w:val="none" w:sz="0" w:space="0" w:color="auto"/>
      </w:divBdr>
    </w:div>
    <w:div w:id="1775904566">
      <w:bodyDiv w:val="1"/>
      <w:marLeft w:val="0"/>
      <w:marRight w:val="0"/>
      <w:marTop w:val="0"/>
      <w:marBottom w:val="0"/>
      <w:divBdr>
        <w:top w:val="none" w:sz="0" w:space="0" w:color="auto"/>
        <w:left w:val="none" w:sz="0" w:space="0" w:color="auto"/>
        <w:bottom w:val="none" w:sz="0" w:space="0" w:color="auto"/>
        <w:right w:val="none" w:sz="0" w:space="0" w:color="auto"/>
      </w:divBdr>
    </w:div>
    <w:div w:id="1889300026">
      <w:bodyDiv w:val="1"/>
      <w:marLeft w:val="0"/>
      <w:marRight w:val="0"/>
      <w:marTop w:val="0"/>
      <w:marBottom w:val="0"/>
      <w:divBdr>
        <w:top w:val="none" w:sz="0" w:space="0" w:color="auto"/>
        <w:left w:val="none" w:sz="0" w:space="0" w:color="auto"/>
        <w:bottom w:val="none" w:sz="0" w:space="0" w:color="auto"/>
        <w:right w:val="none" w:sz="0" w:space="0" w:color="auto"/>
      </w:divBdr>
    </w:div>
    <w:div w:id="1905944891">
      <w:bodyDiv w:val="1"/>
      <w:marLeft w:val="0"/>
      <w:marRight w:val="0"/>
      <w:marTop w:val="0"/>
      <w:marBottom w:val="0"/>
      <w:divBdr>
        <w:top w:val="none" w:sz="0" w:space="0" w:color="auto"/>
        <w:left w:val="none" w:sz="0" w:space="0" w:color="auto"/>
        <w:bottom w:val="none" w:sz="0" w:space="0" w:color="auto"/>
        <w:right w:val="none" w:sz="0" w:space="0" w:color="auto"/>
      </w:divBdr>
    </w:div>
    <w:div w:id="1984844881">
      <w:bodyDiv w:val="1"/>
      <w:marLeft w:val="0"/>
      <w:marRight w:val="0"/>
      <w:marTop w:val="0"/>
      <w:marBottom w:val="0"/>
      <w:divBdr>
        <w:top w:val="none" w:sz="0" w:space="0" w:color="auto"/>
        <w:left w:val="none" w:sz="0" w:space="0" w:color="auto"/>
        <w:bottom w:val="none" w:sz="0" w:space="0" w:color="auto"/>
        <w:right w:val="none" w:sz="0" w:space="0" w:color="auto"/>
      </w:divBdr>
    </w:div>
    <w:div w:id="2033874922">
      <w:bodyDiv w:val="1"/>
      <w:marLeft w:val="0"/>
      <w:marRight w:val="0"/>
      <w:marTop w:val="0"/>
      <w:marBottom w:val="0"/>
      <w:divBdr>
        <w:top w:val="none" w:sz="0" w:space="0" w:color="auto"/>
        <w:left w:val="none" w:sz="0" w:space="0" w:color="auto"/>
        <w:bottom w:val="none" w:sz="0" w:space="0" w:color="auto"/>
        <w:right w:val="none" w:sz="0" w:space="0" w:color="auto"/>
      </w:divBdr>
    </w:div>
    <w:div w:id="206301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CDABF-41FA-4761-ABFD-BF4FC19F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H. Harutyunyan</dc:creator>
  <cp:keywords/>
  <dc:description/>
  <cp:lastModifiedBy>Gohar H. Harutyunyan</cp:lastModifiedBy>
  <cp:revision>18</cp:revision>
  <dcterms:created xsi:type="dcterms:W3CDTF">2021-11-10T11:33:00Z</dcterms:created>
  <dcterms:modified xsi:type="dcterms:W3CDTF">2023-04-05T11:48:00Z</dcterms:modified>
</cp:coreProperties>
</file>