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153AA1" w:rsidRDefault="00153AA1" w:rsidP="00E56804">
      <w:pPr>
        <w:spacing w:line="360" w:lineRule="auto"/>
        <w:ind w:left="0" w:right="-18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E56804">
        <w:rPr>
          <w:rFonts w:ascii="GHEA Grapalat" w:eastAsia="GHEA Grapalat" w:hAnsi="GHEA Grapalat" w:cs="GHEA Grapalat"/>
          <w:b/>
          <w:sz w:val="22"/>
          <w:szCs w:val="22"/>
        </w:rPr>
        <w:t xml:space="preserve">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«</w:t>
      </w:r>
      <w:r w:rsidR="00126BEB" w:rsidRPr="00663AFA">
        <w:rPr>
          <w:rFonts w:ascii="GHEA Grapalat" w:hAnsi="GHEA Grapalat"/>
          <w:b/>
        </w:rPr>
        <w:t xml:space="preserve">ԻՆՏԵՐՆԵՏ ՇԱՀՈՒՄՈՎ ԽԱՂԻ, ԻՆՉՊԵՍ ՆԱԵՎ ՏՈՏՈԼԻԶԱՏՈՐԻ </w:t>
      </w:r>
      <w:r w:rsidR="00126BEB" w:rsidRPr="00663AFA">
        <w:rPr>
          <w:rFonts w:ascii="GHEA Grapalat" w:hAnsi="GHEA Grapalat"/>
          <w:b/>
          <w:lang w:val="af-ZA"/>
        </w:rPr>
        <w:t>(</w:t>
      </w:r>
      <w:r w:rsidR="00126BEB" w:rsidRPr="00663AFA">
        <w:rPr>
          <w:rFonts w:ascii="GHEA Grapalat" w:hAnsi="GHEA Grapalat"/>
          <w:b/>
        </w:rPr>
        <w:t>ԱՅԴ ԹՎՈՒՄ՝ ԻՆՏԵՐՆԵՏ ՏՈՏԱԼԻԶԱՏՈՐԻ</w:t>
      </w:r>
      <w:r w:rsidR="00126BEB" w:rsidRPr="00663AFA">
        <w:rPr>
          <w:rFonts w:ascii="GHEA Grapalat" w:hAnsi="GHEA Grapalat"/>
          <w:b/>
          <w:lang w:val="af-ZA"/>
        </w:rPr>
        <w:t>)</w:t>
      </w:r>
      <w:r w:rsidR="00126BEB" w:rsidRPr="00663AFA">
        <w:rPr>
          <w:rFonts w:ascii="GHEA Grapalat" w:hAnsi="GHEA Grapalat"/>
          <w:b/>
        </w:rPr>
        <w:t xml:space="preserve"> ԿԱԶՄԱԿԵՐՊՄԱՆ ԳՈՐԾՈՒՆԵՈՒԹՅՈՒՆ ԻՐԱԿԱՆԱՑՆԵԼՈՒ ԴԵՊՔՈՒՄ ԽԱՂԱԴՐՈՒՅՔ ԸՆԴՈՒՆԵԼՈՒ ԻՐԱՎՈՒՆՔ ՏՐԱՄԱԴՐԵԼՈՒ ԿԱՐԳԸ ՍԱՀՄԱՆԵԼՈՒ ՄԱՍԻՆ</w:t>
      </w:r>
      <w:r w:rsidR="00126BEB">
        <w:rPr>
          <w:rFonts w:ascii="GHEA Grapalat" w:eastAsia="GHEA Grapalat" w:hAnsi="GHEA Grapalat" w:cs="GHEA Grapalat"/>
          <w:b/>
          <w:sz w:val="22"/>
          <w:szCs w:val="22"/>
        </w:rPr>
        <w:t xml:space="preserve">»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ՀԱՅԱՍՏԱՆԻ ՀԱՆՐԱՊԵՏՈՒԹՅԱՆ ԿԱՌԱՎԱՐՈՒԹՅԱՆ ՈՐՈՇՄ</w:t>
      </w:r>
      <w:r w:rsidR="00CA0F99" w:rsidRPr="00CA0F99">
        <w:rPr>
          <w:rFonts w:ascii="GHEA Grapalat" w:eastAsia="GHEA Grapalat" w:hAnsi="GHEA Grapalat" w:cs="GHEA Grapalat"/>
          <w:b/>
          <w:sz w:val="22"/>
          <w:szCs w:val="22"/>
        </w:rPr>
        <w:t>Ա</w:t>
      </w:r>
      <w:r w:rsidR="00CA0F99">
        <w:rPr>
          <w:rFonts w:ascii="GHEA Grapalat" w:eastAsia="GHEA Grapalat" w:hAnsi="GHEA Grapalat" w:cs="GHEA Grapalat"/>
          <w:b/>
          <w:sz w:val="22"/>
          <w:szCs w:val="22"/>
        </w:rPr>
        <w:t>Ն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 </w:t>
      </w:r>
      <w:r w:rsidR="00CA0F99">
        <w:rPr>
          <w:rFonts w:ascii="GHEA Grapalat" w:eastAsia="GHEA Grapalat" w:hAnsi="GHEA Grapalat" w:cs="GHEA Grapalat"/>
          <w:b/>
          <w:sz w:val="22"/>
          <w:szCs w:val="22"/>
        </w:rPr>
        <w:t>ՆԱԽԱԳԾ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Ի</w:t>
      </w:r>
    </w:p>
    <w:p w:rsidR="0090614E" w:rsidRPr="00CA0F99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7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982"/>
        <w:gridCol w:w="4794"/>
      </w:tblGrid>
      <w:tr w:rsidR="00D20EF1" w:rsidRPr="005238FF" w:rsidTr="00AC7CB7">
        <w:trPr>
          <w:cantSplit/>
          <w:trHeight w:val="431"/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126BEB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1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ՀՀ էկոնոմիկայի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126BEB" w:rsidP="00126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09</w:t>
            </w:r>
            <w:r w:rsidR="0001689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3</w:t>
            </w:r>
          </w:p>
        </w:tc>
      </w:tr>
      <w:tr w:rsidR="00D20EF1" w:rsidRPr="005238FF" w:rsidTr="00AC7CB7">
        <w:trPr>
          <w:cantSplit/>
          <w:jc w:val="center"/>
        </w:trPr>
        <w:tc>
          <w:tcPr>
            <w:tcW w:w="9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126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126BEB" w:rsidRPr="00126BEB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01/3909-2023</w:t>
            </w:r>
          </w:p>
        </w:tc>
      </w:tr>
      <w:tr w:rsidR="00603C97" w:rsidRPr="005238FF" w:rsidTr="00AC7CB7">
        <w:trPr>
          <w:trHeight w:val="3639"/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6BEB" w:rsidRPr="007B6F9C" w:rsidRDefault="00126BEB" w:rsidP="00126BEB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/>
              </w:rPr>
              <w:t xml:space="preserve">    </w:t>
            </w:r>
            <w:r w:rsidRPr="007B6F9C">
              <w:rPr>
                <w:rFonts w:ascii="GHEA Grapalat" w:hAnsi="GHEA Grapalat"/>
              </w:rPr>
              <w:t>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կարգը սահմանելու մասին» ՀՀ կառավարության որոշման նախագիծի վերաբերյալ 02 մարտի 2023թ</w:t>
            </w:r>
            <w:r w:rsidRPr="007B6F9C">
              <w:rPr>
                <w:rFonts w:ascii="Cambria Math" w:hAnsi="Cambria Math" w:cs="Cambria Math"/>
              </w:rPr>
              <w:t>․</w:t>
            </w:r>
            <w:r w:rsidRPr="007B6F9C">
              <w:rPr>
                <w:rFonts w:ascii="GHEA Grapalat" w:hAnsi="GHEA Grapalat"/>
              </w:rPr>
              <w:t>-ի</w:t>
            </w:r>
            <w:r>
              <w:rPr>
                <w:rFonts w:ascii="GHEA Grapalat" w:hAnsi="GHEA Grapalat"/>
              </w:rPr>
              <w:t>ն Ձեր կողմից ուղարկված</w:t>
            </w:r>
            <w:r w:rsidRPr="007B6F9C">
              <w:rPr>
                <w:rFonts w:ascii="GHEA Grapalat" w:hAnsi="GHEA Grapalat"/>
              </w:rPr>
              <w:t xml:space="preserve"> 01/28/3596-2023</w:t>
            </w:r>
            <w:r>
              <w:rPr>
                <w:rFonts w:ascii="GHEA Grapalat" w:hAnsi="GHEA Grapalat"/>
              </w:rPr>
              <w:t xml:space="preserve"> թվակիր գրությանն ի պատասխան հայտնում ենք, որ Էկոնոմիկայի նախարարությունը դիտարկումներ և առաջարկություններ չունի։</w:t>
            </w:r>
          </w:p>
          <w:p w:rsidR="00603C97" w:rsidRPr="006721F5" w:rsidRDefault="00603C97" w:rsidP="00126BE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351" w:right="234" w:firstLineChars="0" w:firstLine="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Pr="00A626E4" w:rsidRDefault="00126BEB" w:rsidP="00126B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126BEB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Ընդունվել է ի գիտություն</w:t>
            </w:r>
            <w:r w:rsidRPr="00FF1D17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AC7CB7" w:rsidRPr="005238FF" w:rsidTr="00AC7CB7">
        <w:trPr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C7CB7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2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 w:rsidRPr="007D51AA">
              <w:rPr>
                <w:rFonts w:ascii="GHEA Grapalat" w:hAnsi="GHEA Grapalat" w:cs="GHEA Grapalat"/>
                <w:spacing w:val="-6"/>
              </w:rPr>
              <w:t>ՀՀ պետական եկամուտների կոմիտե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C7CB7" w:rsidRPr="00050B0E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16.03.2023</w:t>
            </w:r>
          </w:p>
        </w:tc>
      </w:tr>
      <w:tr w:rsidR="00AC7CB7" w:rsidRPr="005238FF" w:rsidTr="00AC7CB7">
        <w:trPr>
          <w:jc w:val="center"/>
        </w:trPr>
        <w:tc>
          <w:tcPr>
            <w:tcW w:w="998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C7CB7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C7CB7" w:rsidRPr="00733ED7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733ED7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01/3-4/15601-2023</w:t>
            </w:r>
          </w:p>
        </w:tc>
      </w:tr>
      <w:tr w:rsidR="00AC7CB7" w:rsidRPr="005238FF" w:rsidTr="00AC7CB7">
        <w:trPr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7CB7" w:rsidRPr="005B0FEC" w:rsidRDefault="00AC7CB7" w:rsidP="00AC7CB7">
            <w:pPr>
              <w:spacing w:line="360" w:lineRule="auto"/>
              <w:ind w:leftChars="68" w:left="163" w:right="270" w:firstLineChars="331" w:firstLine="794"/>
              <w:jc w:val="both"/>
              <w:rPr>
                <w:rFonts w:ascii="GHEA Grapalat" w:eastAsia="Calibri" w:hAnsi="GHEA Grapalat"/>
              </w:rPr>
            </w:pPr>
            <w:r w:rsidRPr="005B0FEC">
              <w:rPr>
                <w:rFonts w:ascii="GHEA Grapalat" w:hAnsi="GHEA Grapalat"/>
              </w:rPr>
              <w:t>Նախագծի 1-ին կետով սահման</w:t>
            </w:r>
            <w:r>
              <w:rPr>
                <w:rFonts w:ascii="GHEA Grapalat" w:hAnsi="GHEA Grapalat"/>
              </w:rPr>
              <w:t>վում է</w:t>
            </w:r>
            <w:r w:rsidRPr="005B0FEC">
              <w:rPr>
                <w:rFonts w:ascii="GHEA Grapalat" w:hAnsi="GHEA Grapalat"/>
              </w:rPr>
              <w:t xml:space="preserve"> «</w:t>
            </w:r>
            <w:r w:rsidRPr="001D1851">
              <w:rPr>
                <w:rFonts w:ascii="GHEA Grapalat" w:hAnsi="GHEA Grapalat"/>
                <w:color w:val="000000"/>
              </w:rPr>
              <w:t xml:space="preserve">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կարգը` համաձայն </w:t>
            </w:r>
            <w:r w:rsidRPr="001D1851">
              <w:rPr>
                <w:rFonts w:ascii="GHEA Grapalat" w:hAnsi="GHEA Grapalat"/>
              </w:rPr>
              <w:t xml:space="preserve">N1 </w:t>
            </w:r>
            <w:r w:rsidRPr="001D1851">
              <w:rPr>
                <w:rFonts w:ascii="GHEA Grapalat" w:hAnsi="GHEA Grapalat"/>
                <w:color w:val="000000"/>
              </w:rPr>
              <w:t xml:space="preserve">հավելվածի  և ինտերնետ շահումով խաղի և (կամ) </w:t>
            </w:r>
            <w:r w:rsidRPr="001D1851">
              <w:rPr>
                <w:rFonts w:ascii="GHEA Grapalat" w:hAnsi="GHEA Grapalat"/>
                <w:color w:val="000000"/>
              </w:rPr>
              <w:lastRenderedPageBreak/>
              <w:t>տոտալիզատորի (ինտերնետ տոտալիզատորի) կազմակերպչի կողմից խաղադրույք ընդունելու իրավունք ձեռք բերելու համար  ներկայացվող տեղեկացման ձև</w:t>
            </w:r>
            <w:r>
              <w:rPr>
                <w:rFonts w:ascii="GHEA Grapalat" w:hAnsi="GHEA Grapalat"/>
                <w:color w:val="000000"/>
              </w:rPr>
              <w:t>եր</w:t>
            </w:r>
            <w:r w:rsidRPr="001D1851">
              <w:rPr>
                <w:rFonts w:ascii="GHEA Grapalat" w:hAnsi="GHEA Grapalat"/>
                <w:color w:val="000000"/>
              </w:rPr>
              <w:t>ը</w:t>
            </w:r>
            <w:r>
              <w:rPr>
                <w:rFonts w:ascii="GHEA Grapalat" w:hAnsi="GHEA Grapalat"/>
              </w:rPr>
              <w:t>` համաձայն N</w:t>
            </w:r>
            <w:r w:rsidRPr="001D1851">
              <w:rPr>
                <w:rFonts w:ascii="GHEA Grapalat" w:hAnsi="GHEA Grapalat"/>
              </w:rPr>
              <w:t>2 հավելվածի</w:t>
            </w:r>
            <w:r w:rsidRPr="005B0FEC">
              <w:rPr>
                <w:rFonts w:ascii="GHEA Grapalat" w:hAnsi="GHEA Grapalat"/>
              </w:rPr>
              <w:t>»:</w:t>
            </w:r>
          </w:p>
          <w:p w:rsidR="00AC7CB7" w:rsidRPr="00A53942" w:rsidRDefault="00AC7CB7" w:rsidP="00AC7CB7">
            <w:pPr>
              <w:widowControl w:val="0"/>
              <w:tabs>
                <w:tab w:val="left" w:pos="720"/>
              </w:tabs>
              <w:spacing w:line="360" w:lineRule="auto"/>
              <w:ind w:leftChars="68" w:left="163" w:right="270" w:firstLineChars="331" w:firstLine="794"/>
              <w:jc w:val="both"/>
              <w:rPr>
                <w:rFonts w:ascii="GHEA Grapalat" w:hAnsi="GHEA Grapalat"/>
                <w:color w:val="000000"/>
              </w:rPr>
            </w:pPr>
            <w:r w:rsidRPr="001A3076">
              <w:rPr>
                <w:rFonts w:ascii="GHEA Grapalat" w:eastAsia="Calibri" w:hAnsi="GHEA Grapalat"/>
              </w:rPr>
              <w:tab/>
            </w:r>
            <w:r>
              <w:rPr>
                <w:rFonts w:ascii="GHEA Grapalat" w:eastAsia="Calibri" w:hAnsi="GHEA Grapalat"/>
              </w:rPr>
              <w:t xml:space="preserve">Որպես նախագծի ընդունման իրավական հիմք նշված է </w:t>
            </w:r>
            <w:r w:rsidRPr="00F70564">
              <w:rPr>
                <w:rFonts w:ascii="GHEA Grapalat" w:hAnsi="GHEA Grapalat"/>
                <w:color w:val="000000"/>
              </w:rPr>
              <w:t>«Շահումով խաղերի, ինտերնետ շահումով խաղերի և խաղատների մասին</w:t>
            </w:r>
            <w:r w:rsidRPr="00F70564">
              <w:rPr>
                <w:rFonts w:ascii="GHEA Grapalat" w:hAnsi="GHEA Grapalat" w:hint="eastAsia"/>
                <w:color w:val="000000"/>
              </w:rPr>
              <w:t>»</w:t>
            </w:r>
            <w:r w:rsidRPr="00F70564">
              <w:rPr>
                <w:rFonts w:ascii="GHEA Grapalat" w:hAnsi="GHEA Grapalat"/>
                <w:color w:val="000000"/>
              </w:rPr>
              <w:t xml:space="preserve"> օրենքում լրացումներ և փոփոխություն կատարելու մասին</w:t>
            </w:r>
            <w:r w:rsidRPr="00F70564">
              <w:rPr>
                <w:rFonts w:ascii="GHEA Grapalat" w:hAnsi="GHEA Grapalat" w:hint="eastAsia"/>
                <w:color w:val="000000"/>
              </w:rPr>
              <w:t>»</w:t>
            </w:r>
            <w:r w:rsidRPr="00F70564">
              <w:rPr>
                <w:rFonts w:ascii="GHEA Grapalat" w:hAnsi="GHEA Grapalat"/>
                <w:color w:val="000000"/>
              </w:rPr>
              <w:t xml:space="preserve"> 2022 թվ</w:t>
            </w:r>
            <w:r>
              <w:rPr>
                <w:rFonts w:ascii="GHEA Grapalat" w:hAnsi="GHEA Grapalat"/>
                <w:color w:val="000000"/>
              </w:rPr>
              <w:t xml:space="preserve">ականի դեկտեմբերի 16-ի ՀՕ-574-Ն և </w:t>
            </w:r>
            <w:r w:rsidRPr="00F70564">
              <w:rPr>
                <w:rFonts w:ascii="GHEA Grapalat" w:hAnsi="GHEA Grapalat"/>
                <w:color w:val="000000"/>
              </w:rPr>
              <w:t>«Վիճակախաղերի մասին</w:t>
            </w:r>
            <w:r w:rsidRPr="00F70564">
              <w:rPr>
                <w:rFonts w:ascii="GHEA Grapalat" w:hAnsi="GHEA Grapalat" w:hint="eastAsia"/>
                <w:color w:val="000000"/>
              </w:rPr>
              <w:t>»</w:t>
            </w:r>
            <w:r w:rsidRPr="00F70564">
              <w:rPr>
                <w:rFonts w:ascii="GHEA Grapalat" w:hAnsi="GHEA Grapalat"/>
                <w:color w:val="000000"/>
              </w:rPr>
              <w:t xml:space="preserve"> օրենքում լրացումներ կատարելու մասին</w:t>
            </w:r>
            <w:r w:rsidRPr="00F70564">
              <w:rPr>
                <w:rFonts w:ascii="GHEA Grapalat" w:hAnsi="GHEA Grapalat" w:hint="eastAsia"/>
                <w:color w:val="000000"/>
              </w:rPr>
              <w:t>»</w:t>
            </w:r>
            <w:r w:rsidRPr="00F70564">
              <w:rPr>
                <w:rFonts w:ascii="GHEA Grapalat" w:hAnsi="GHEA Grapalat"/>
                <w:color w:val="000000"/>
              </w:rPr>
              <w:t xml:space="preserve"> 2022 թվականի դեկտեմբերի 16-ի ՀՕ-573-Ն ՀՀ օրենք</w:t>
            </w:r>
            <w:r>
              <w:rPr>
                <w:rFonts w:ascii="GHEA Grapalat" w:hAnsi="GHEA Grapalat"/>
                <w:color w:val="000000"/>
              </w:rPr>
              <w:t>ների</w:t>
            </w:r>
            <w:r w:rsidRPr="00F70564">
              <w:rPr>
                <w:rFonts w:ascii="GHEA Grapalat" w:hAnsi="GHEA Grapalat"/>
                <w:color w:val="000000"/>
              </w:rPr>
              <w:t xml:space="preserve"> 1-ին և 2-րդ հոդվածներ</w:t>
            </w:r>
            <w:r>
              <w:rPr>
                <w:rFonts w:ascii="GHEA Grapalat" w:hAnsi="GHEA Grapalat"/>
                <w:color w:val="000000"/>
              </w:rPr>
              <w:t>ը</w:t>
            </w:r>
            <w:r w:rsidRPr="001A3076">
              <w:rPr>
                <w:rFonts w:ascii="GHEA Grapalat" w:hAnsi="GHEA Grapalat"/>
                <w:color w:val="000000"/>
              </w:rPr>
              <w:t xml:space="preserve">, որոնցով </w:t>
            </w:r>
            <w:r w:rsidRPr="00A53942">
              <w:rPr>
                <w:rFonts w:ascii="GHEA Grapalat" w:hAnsi="GHEA Grapalat"/>
                <w:color w:val="000000"/>
              </w:rPr>
              <w:t>սահմանվ</w:t>
            </w:r>
            <w:r w:rsidRPr="00E0582B">
              <w:rPr>
                <w:rFonts w:ascii="GHEA Grapalat" w:hAnsi="GHEA Grapalat"/>
                <w:color w:val="000000"/>
              </w:rPr>
              <w:t>ած</w:t>
            </w:r>
            <w:r w:rsidRPr="00A53942">
              <w:rPr>
                <w:rFonts w:ascii="GHEA Grapalat" w:hAnsi="GHEA Grapalat"/>
                <w:color w:val="000000"/>
              </w:rPr>
              <w:t xml:space="preserve"> է, որ խաղադրույք ընդունելու իրավունքը տրվում է կառավարության սահմանած կարգով:</w:t>
            </w:r>
          </w:p>
          <w:p w:rsidR="00AC7CB7" w:rsidRPr="00E0582B" w:rsidRDefault="00AC7CB7" w:rsidP="00AC7CB7">
            <w:pPr>
              <w:widowControl w:val="0"/>
              <w:tabs>
                <w:tab w:val="left" w:pos="720"/>
              </w:tabs>
              <w:spacing w:line="360" w:lineRule="auto"/>
              <w:ind w:leftChars="68" w:left="163" w:right="270" w:firstLineChars="331" w:firstLine="794"/>
              <w:jc w:val="both"/>
              <w:rPr>
                <w:rFonts w:ascii="GHEA Grapalat" w:hAnsi="GHEA Grapalat"/>
                <w:color w:val="000000"/>
              </w:rPr>
            </w:pPr>
            <w:r w:rsidRPr="00E0582B">
              <w:rPr>
                <w:rFonts w:ascii="GHEA Grapalat" w:hAnsi="GHEA Grapalat"/>
                <w:color w:val="000000"/>
              </w:rPr>
              <w:tab/>
              <w:t xml:space="preserve">Ելնելով վերոգրյալից և հաշվի առնելով այն հանգամանքը, որ </w:t>
            </w:r>
            <w:r>
              <w:rPr>
                <w:rFonts w:ascii="GHEA Grapalat" w:hAnsi="GHEA Grapalat"/>
                <w:color w:val="000000"/>
              </w:rPr>
              <w:t>ն</w:t>
            </w:r>
            <w:r w:rsidRPr="00E0582B">
              <w:rPr>
                <w:rFonts w:ascii="GHEA Grapalat" w:hAnsi="GHEA Grapalat"/>
                <w:color w:val="000000"/>
              </w:rPr>
              <w:t>ախագծի նախաբանում նշված իրավական ակտեր</w:t>
            </w:r>
            <w:r w:rsidRPr="00476E10">
              <w:rPr>
                <w:rFonts w:ascii="GHEA Grapalat" w:hAnsi="GHEA Grapalat"/>
                <w:color w:val="000000"/>
              </w:rPr>
              <w:t>ով սահմանված չեն կառավարության</w:t>
            </w:r>
            <w:r w:rsidRPr="00E0582B">
              <w:rPr>
                <w:rFonts w:ascii="GHEA Grapalat" w:hAnsi="GHEA Grapalat"/>
                <w:color w:val="000000"/>
              </w:rPr>
              <w:t xml:space="preserve"> </w:t>
            </w:r>
            <w:r w:rsidRPr="00476E10">
              <w:rPr>
                <w:rFonts w:ascii="GHEA Grapalat" w:hAnsi="GHEA Grapalat"/>
                <w:color w:val="000000"/>
              </w:rPr>
              <w:t xml:space="preserve"> կողմից </w:t>
            </w:r>
            <w:r>
              <w:rPr>
                <w:rFonts w:ascii="GHEA Grapalat" w:hAnsi="GHEA Grapalat"/>
                <w:color w:val="000000"/>
              </w:rPr>
              <w:t>ն</w:t>
            </w:r>
            <w:r w:rsidRPr="00E0582B">
              <w:rPr>
                <w:rFonts w:ascii="GHEA Grapalat" w:hAnsi="GHEA Grapalat"/>
                <w:color w:val="000000"/>
              </w:rPr>
              <w:t>ախագծի 1-ին կետում</w:t>
            </w:r>
            <w:r w:rsidRPr="00476E10">
              <w:rPr>
                <w:rFonts w:ascii="GHEA Grapalat" w:hAnsi="GHEA Grapalat"/>
                <w:color w:val="000000"/>
              </w:rPr>
              <w:t xml:space="preserve"> նշված՝</w:t>
            </w:r>
            <w:r w:rsidRPr="00E0582B">
              <w:rPr>
                <w:rFonts w:ascii="GHEA Grapalat" w:hAnsi="GHEA Grapalat"/>
                <w:color w:val="000000"/>
              </w:rPr>
              <w:t xml:space="preserve"> </w:t>
            </w:r>
            <w:r w:rsidRPr="001D1851">
              <w:rPr>
                <w:rFonts w:ascii="GHEA Grapalat" w:hAnsi="GHEA Grapalat"/>
                <w:color w:val="000000"/>
              </w:rPr>
              <w:t>ինտերնետ շահումով խաղի և (կամ) տոտալիզատորի (ինտերնետ տոտալիզատորի) կազմակերպչի կողմից խաղադրույք ընդունելու իրավունք ձեռք բերելու համար  ներկայացվող տեղեկացման ձև</w:t>
            </w:r>
            <w:r>
              <w:rPr>
                <w:rFonts w:ascii="GHEA Grapalat" w:hAnsi="GHEA Grapalat"/>
                <w:color w:val="000000"/>
              </w:rPr>
              <w:t>եր</w:t>
            </w:r>
            <w:r w:rsidRPr="001D1851">
              <w:rPr>
                <w:rFonts w:ascii="GHEA Grapalat" w:hAnsi="GHEA Grapalat"/>
                <w:color w:val="000000"/>
              </w:rPr>
              <w:t>ը</w:t>
            </w:r>
            <w:r w:rsidRPr="00476E10">
              <w:rPr>
                <w:rFonts w:ascii="GHEA Grapalat" w:hAnsi="GHEA Grapalat"/>
                <w:color w:val="000000"/>
              </w:rPr>
              <w:t xml:space="preserve"> </w:t>
            </w:r>
            <w:r w:rsidRPr="00476E10">
              <w:rPr>
                <w:rFonts w:ascii="GHEA Grapalat" w:hAnsi="GHEA Grapalat"/>
              </w:rPr>
              <w:t>հաստատելու պահանջ, այսինքն՝ դրանք նշված</w:t>
            </w:r>
            <w:r w:rsidRPr="00E0582B">
              <w:rPr>
                <w:rFonts w:ascii="GHEA Grapalat" w:hAnsi="GHEA Grapalat"/>
              </w:rPr>
              <w:t xml:space="preserve"> </w:t>
            </w:r>
            <w:r w:rsidRPr="00476E10">
              <w:rPr>
                <w:rFonts w:ascii="GHEA Grapalat" w:hAnsi="GHEA Grapalat"/>
              </w:rPr>
              <w:t xml:space="preserve">ձևերի </w:t>
            </w:r>
            <w:r w:rsidRPr="00E0582B">
              <w:rPr>
                <w:rFonts w:ascii="GHEA Grapalat" w:hAnsi="GHEA Grapalat"/>
              </w:rPr>
              <w:t>ընդունման համար լիազորող նորմեր</w:t>
            </w:r>
            <w:r w:rsidRPr="00476E10">
              <w:rPr>
                <w:rFonts w:ascii="GHEA Grapalat" w:hAnsi="GHEA Grapalat"/>
              </w:rPr>
              <w:t xml:space="preserve"> չեն</w:t>
            </w:r>
            <w:r w:rsidRPr="00E0582B">
              <w:rPr>
                <w:rFonts w:ascii="GHEA Grapalat" w:hAnsi="GHEA Grapalat"/>
              </w:rPr>
              <w:t>, ուստի առաջա</w:t>
            </w:r>
            <w:r w:rsidRPr="005B0FEC">
              <w:rPr>
                <w:rFonts w:ascii="GHEA Grapalat" w:hAnsi="GHEA Grapalat"/>
              </w:rPr>
              <w:t>ր</w:t>
            </w:r>
            <w:r w:rsidRPr="00E0582B">
              <w:rPr>
                <w:rFonts w:ascii="GHEA Grapalat" w:hAnsi="GHEA Grapalat"/>
              </w:rPr>
              <w:t xml:space="preserve">կում ենք </w:t>
            </w:r>
            <w:r w:rsidRPr="001D1851">
              <w:rPr>
                <w:rFonts w:ascii="GHEA Grapalat" w:hAnsi="GHEA Grapalat"/>
                <w:color w:val="000000"/>
              </w:rPr>
              <w:t>ինտերնետ շահումով խաղի և (կամ) տոտալիզատորի (ինտերնետ տոտալիզատորի) կազմակերպչի կողմից խաղադրույք ընդունելու իրավունք ձեռք բերելու համար</w:t>
            </w:r>
            <w:r w:rsidRPr="00BD7118">
              <w:rPr>
                <w:rFonts w:ascii="GHEA Grapalat" w:hAnsi="GHEA Grapalat"/>
                <w:color w:val="000000"/>
              </w:rPr>
              <w:t xml:space="preserve"> </w:t>
            </w:r>
            <w:r w:rsidRPr="001D1851">
              <w:rPr>
                <w:rFonts w:ascii="GHEA Grapalat" w:hAnsi="GHEA Grapalat"/>
                <w:color w:val="000000"/>
              </w:rPr>
              <w:t>ներկայացվող տեղեկացման ձև</w:t>
            </w:r>
            <w:r>
              <w:rPr>
                <w:rFonts w:ascii="GHEA Grapalat" w:hAnsi="GHEA Grapalat"/>
                <w:color w:val="000000"/>
              </w:rPr>
              <w:t>եր</w:t>
            </w:r>
            <w:r w:rsidRPr="001D1851">
              <w:rPr>
                <w:rFonts w:ascii="GHEA Grapalat" w:hAnsi="GHEA Grapalat"/>
                <w:color w:val="000000"/>
              </w:rPr>
              <w:t>ը</w:t>
            </w:r>
            <w:r w:rsidRPr="00E0582B">
              <w:rPr>
                <w:rFonts w:ascii="GHEA Grapalat" w:hAnsi="GHEA Grapalat"/>
                <w:color w:val="000000"/>
              </w:rPr>
              <w:t xml:space="preserve"> Նախագծում սահմանել </w:t>
            </w:r>
            <w:r w:rsidRPr="001D1851">
              <w:rPr>
                <w:rFonts w:ascii="GHEA Grapalat" w:hAnsi="GHEA Grapalat"/>
              </w:rPr>
              <w:t xml:space="preserve">N1 </w:t>
            </w:r>
            <w:r w:rsidRPr="001D1851">
              <w:rPr>
                <w:rFonts w:ascii="GHEA Grapalat" w:hAnsi="GHEA Grapalat"/>
                <w:color w:val="000000"/>
              </w:rPr>
              <w:t xml:space="preserve">հավելվածի </w:t>
            </w:r>
            <w:r w:rsidRPr="00E0582B">
              <w:rPr>
                <w:rFonts w:ascii="GHEA Grapalat" w:hAnsi="GHEA Grapalat"/>
                <w:color w:val="000000"/>
              </w:rPr>
              <w:t>ձևերի տեսքով:</w:t>
            </w:r>
          </w:p>
          <w:p w:rsidR="00AC7CB7" w:rsidRDefault="00AC7CB7" w:rsidP="00AC7CB7">
            <w:pPr>
              <w:tabs>
                <w:tab w:val="left" w:pos="851"/>
              </w:tabs>
              <w:spacing w:line="360" w:lineRule="auto"/>
              <w:ind w:leftChars="68" w:left="163" w:right="270" w:firstLineChars="331" w:firstLine="794"/>
              <w:jc w:val="both"/>
              <w:rPr>
                <w:rFonts w:ascii="GHEA Grapalat" w:hAnsi="GHEA Grapalat"/>
                <w:noProof/>
                <w:lang w:eastAsia="ru-RU"/>
              </w:rPr>
            </w:pPr>
            <w:r>
              <w:rPr>
                <w:rFonts w:ascii="GHEA Grapalat" w:hAnsi="GHEA Grapalat"/>
                <w:noProof/>
                <w:lang w:eastAsia="ru-RU"/>
              </w:rPr>
              <w:lastRenderedPageBreak/>
              <w:t xml:space="preserve">Միաժամանակ, առաջարկվում է </w:t>
            </w:r>
            <w:r w:rsidRPr="00BA4F01">
              <w:rPr>
                <w:rFonts w:ascii="GHEA Grapalat" w:hAnsi="GHEA Grapalat"/>
                <w:noProof/>
                <w:lang w:eastAsia="ru-RU"/>
              </w:rPr>
              <w:t>N1 հավելված</w:t>
            </w:r>
            <w:r>
              <w:rPr>
                <w:rFonts w:ascii="GHEA Grapalat" w:hAnsi="GHEA Grapalat"/>
                <w:noProof/>
                <w:lang w:eastAsia="ru-RU"/>
              </w:rPr>
              <w:t xml:space="preserve">ով </w:t>
            </w:r>
            <w:r w:rsidRPr="00BA4F01">
              <w:rPr>
                <w:rFonts w:ascii="GHEA Grapalat" w:hAnsi="GHEA Grapalat"/>
                <w:noProof/>
                <w:lang w:eastAsia="ru-RU"/>
              </w:rPr>
              <w:t>սահմանվող կարգի 4-րդ կետում ավելացնել դրույթներ` կազմակերպչի կողմից գործունեություն իրականացնելու համար նախատեսվող ինտերնետային կայքի հասցեի, ինչպես նաև տոտալիզատորի խաղադրույքների ընդունման համար նախատեսված համակարգիչների տեղակայման վայրերի հասցեների վերաբերյալ:</w:t>
            </w:r>
            <w:r>
              <w:rPr>
                <w:rFonts w:ascii="GHEA Grapalat" w:hAnsi="GHEA Grapalat"/>
                <w:noProof/>
                <w:lang w:eastAsia="ru-RU"/>
              </w:rPr>
              <w:t xml:space="preserve"> Ա</w:t>
            </w:r>
            <w:r w:rsidRPr="00BA4F01">
              <w:rPr>
                <w:rFonts w:ascii="GHEA Grapalat" w:hAnsi="GHEA Grapalat"/>
                <w:noProof/>
                <w:lang w:eastAsia="ru-RU"/>
              </w:rPr>
              <w:t>ռաջարկ</w:t>
            </w:r>
            <w:r>
              <w:rPr>
                <w:rFonts w:ascii="GHEA Grapalat" w:hAnsi="GHEA Grapalat"/>
                <w:noProof/>
                <w:lang w:eastAsia="ru-RU"/>
              </w:rPr>
              <w:t>վ</w:t>
            </w:r>
            <w:r w:rsidRPr="00BA4F01">
              <w:rPr>
                <w:rFonts w:ascii="GHEA Grapalat" w:hAnsi="GHEA Grapalat"/>
                <w:noProof/>
                <w:lang w:eastAsia="ru-RU"/>
              </w:rPr>
              <w:t xml:space="preserve">ում </w:t>
            </w:r>
            <w:r>
              <w:rPr>
                <w:rFonts w:ascii="GHEA Grapalat" w:hAnsi="GHEA Grapalat"/>
                <w:noProof/>
                <w:lang w:eastAsia="ru-RU"/>
              </w:rPr>
              <w:t xml:space="preserve">է նաև </w:t>
            </w:r>
            <w:r w:rsidRPr="00BA4F01">
              <w:rPr>
                <w:rFonts w:ascii="GHEA Grapalat" w:hAnsi="GHEA Grapalat"/>
                <w:noProof/>
                <w:lang w:eastAsia="ru-RU"/>
              </w:rPr>
              <w:t>համապատա</w:t>
            </w:r>
            <w:r>
              <w:rPr>
                <w:rFonts w:ascii="GHEA Grapalat" w:hAnsi="GHEA Grapalat"/>
                <w:noProof/>
                <w:lang w:eastAsia="ru-RU"/>
              </w:rPr>
              <w:t>սխան դրույթներ սահմանել ն</w:t>
            </w:r>
            <w:r w:rsidRPr="00BA4F01">
              <w:rPr>
                <w:rFonts w:ascii="GHEA Grapalat" w:hAnsi="GHEA Grapalat"/>
                <w:noProof/>
                <w:lang w:eastAsia="ru-RU"/>
              </w:rPr>
              <w:t>ախագծի N</w:t>
            </w:r>
            <w:r>
              <w:rPr>
                <w:rFonts w:ascii="GHEA Grapalat" w:hAnsi="GHEA Grapalat"/>
                <w:noProof/>
                <w:lang w:eastAsia="ru-RU"/>
              </w:rPr>
              <w:t>2</w:t>
            </w:r>
            <w:r w:rsidRPr="00BA4F01">
              <w:rPr>
                <w:rFonts w:ascii="GHEA Grapalat" w:hAnsi="GHEA Grapalat"/>
                <w:noProof/>
                <w:lang w:eastAsia="ru-RU"/>
              </w:rPr>
              <w:t xml:space="preserve"> հավելվածի Ձև 1-ում և Ձև 2-ում:</w:t>
            </w:r>
          </w:p>
          <w:p w:rsidR="00AC7CB7" w:rsidRDefault="00AC7CB7" w:rsidP="00AC7CB7">
            <w:pPr>
              <w:pStyle w:val="1"/>
              <w:rPr>
                <w:rFonts w:eastAsia="GHEA Grapalat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rPr>
                <w:rFonts w:eastAsia="GHEA Grapalat"/>
                <w:lang w:eastAsia="ru-RU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7CB7" w:rsidRPr="00AC7CB7" w:rsidRDefault="00AC7CB7" w:rsidP="00AC7C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360" w:lineRule="auto"/>
              <w:ind w:leftChars="68" w:left="163" w:right="270" w:firstLineChars="331" w:firstLine="794"/>
              <w:jc w:val="both"/>
              <w:rPr>
                <w:rFonts w:ascii="GHEA Grapalat" w:hAnsi="GHEA Grapalat"/>
                <w:color w:val="000000"/>
              </w:rPr>
            </w:pPr>
            <w:r w:rsidRPr="00AC7CB7">
              <w:rPr>
                <w:rFonts w:ascii="GHEA Grapalat" w:hAnsi="GHEA Grapalat"/>
                <w:color w:val="000000"/>
              </w:rPr>
              <w:lastRenderedPageBreak/>
              <w:t>Ընդունվել է: Նախագծի համապատասխան հոդվածները խմբագրվել են:</w:t>
            </w:r>
          </w:p>
          <w:p w:rsidR="00AC7CB7" w:rsidRPr="00AC7CB7" w:rsidRDefault="00AC7CB7" w:rsidP="00AC7CB7">
            <w:pPr>
              <w:pStyle w:val="1"/>
              <w:widowControl w:val="0"/>
              <w:tabs>
                <w:tab w:val="left" w:pos="720"/>
              </w:tabs>
              <w:spacing w:line="360" w:lineRule="auto"/>
              <w:rPr>
                <w:rFonts w:ascii="GHEA Grapalat" w:hAnsi="GHEA Grapalat"/>
                <w:color w:val="000000"/>
                <w:position w:val="-1"/>
              </w:rPr>
            </w:pPr>
          </w:p>
          <w:p w:rsidR="00AC7CB7" w:rsidRPr="00AC7CB7" w:rsidRDefault="00AC7CB7" w:rsidP="00AC7CB7">
            <w:pPr>
              <w:pStyle w:val="1"/>
              <w:widowControl w:val="0"/>
              <w:tabs>
                <w:tab w:val="left" w:pos="720"/>
              </w:tabs>
              <w:spacing w:line="360" w:lineRule="auto"/>
              <w:rPr>
                <w:rFonts w:ascii="GHEA Grapalat" w:hAnsi="GHEA Grapalat"/>
                <w:color w:val="000000"/>
                <w:position w:val="-1"/>
              </w:rPr>
            </w:pPr>
          </w:p>
          <w:p w:rsidR="00AC7CB7" w:rsidRPr="00AC7CB7" w:rsidRDefault="00AC7CB7" w:rsidP="00AC7CB7">
            <w:pPr>
              <w:pStyle w:val="1"/>
              <w:widowControl w:val="0"/>
              <w:tabs>
                <w:tab w:val="left" w:pos="720"/>
              </w:tabs>
              <w:spacing w:line="360" w:lineRule="auto"/>
              <w:rPr>
                <w:rFonts w:ascii="GHEA Grapalat" w:hAnsi="GHEA Grapalat"/>
                <w:color w:val="000000"/>
                <w:position w:val="-1"/>
              </w:rPr>
            </w:pPr>
          </w:p>
          <w:p w:rsidR="00AC7CB7" w:rsidRPr="00AC7CB7" w:rsidRDefault="00AC7CB7" w:rsidP="00AC7CB7">
            <w:pPr>
              <w:pStyle w:val="1"/>
              <w:widowControl w:val="0"/>
              <w:tabs>
                <w:tab w:val="left" w:pos="720"/>
              </w:tabs>
              <w:spacing w:line="360" w:lineRule="auto"/>
              <w:rPr>
                <w:rFonts w:ascii="GHEA Grapalat" w:hAnsi="GHEA Grapalat"/>
                <w:color w:val="000000"/>
                <w:position w:val="-1"/>
              </w:rPr>
            </w:pPr>
          </w:p>
          <w:p w:rsidR="00AC7CB7" w:rsidRPr="00AC7CB7" w:rsidRDefault="00AC7CB7" w:rsidP="00AC7CB7">
            <w:pPr>
              <w:pStyle w:val="1"/>
              <w:widowControl w:val="0"/>
              <w:tabs>
                <w:tab w:val="left" w:pos="720"/>
              </w:tabs>
              <w:spacing w:line="360" w:lineRule="auto"/>
              <w:ind w:left="90" w:right="196" w:firstLine="810"/>
              <w:rPr>
                <w:rFonts w:ascii="GHEA Grapalat" w:hAnsi="GHEA Grapalat"/>
                <w:color w:val="000000"/>
                <w:position w:val="-1"/>
              </w:rPr>
            </w:pPr>
            <w:r w:rsidRPr="00AC7CB7">
              <w:rPr>
                <w:rFonts w:ascii="GHEA Grapalat" w:hAnsi="GHEA Grapalat"/>
                <w:color w:val="000000"/>
                <w:position w:val="-1"/>
              </w:rPr>
              <w:t>Ընդունվել է ի գիտություն:</w:t>
            </w:r>
          </w:p>
          <w:p w:rsidR="00AC7CB7" w:rsidRPr="00AC7CB7" w:rsidRDefault="00AC7CB7" w:rsidP="00AC7CB7">
            <w:pPr>
              <w:pStyle w:val="1"/>
              <w:widowControl w:val="0"/>
              <w:tabs>
                <w:tab w:val="left" w:pos="720"/>
              </w:tabs>
              <w:spacing w:line="360" w:lineRule="auto"/>
              <w:rPr>
                <w:rFonts w:ascii="GHEA Grapalat" w:hAnsi="GHEA Grapalat"/>
                <w:color w:val="000000"/>
                <w:position w:val="-1"/>
              </w:rPr>
            </w:pPr>
            <w:r w:rsidRPr="00AC7CB7">
              <w:rPr>
                <w:rFonts w:ascii="GHEA Grapalat" w:hAnsi="GHEA Grapalat"/>
                <w:color w:val="000000"/>
                <w:position w:val="-1"/>
              </w:rPr>
              <w:t>«Շահումով խաղերի, ինտերնետ շահումով խաղերի և խաղատների մասին</w:t>
            </w:r>
            <w:r w:rsidRPr="00AC7CB7">
              <w:rPr>
                <w:rFonts w:ascii="GHEA Grapalat" w:hAnsi="GHEA Grapalat" w:hint="eastAsia"/>
                <w:color w:val="000000"/>
                <w:position w:val="-1"/>
              </w:rPr>
              <w:t>»</w:t>
            </w:r>
            <w:r w:rsidRPr="00AC7CB7">
              <w:rPr>
                <w:rFonts w:ascii="GHEA Grapalat" w:hAnsi="GHEA Grapalat"/>
                <w:color w:val="000000"/>
                <w:position w:val="-1"/>
              </w:rPr>
              <w:t xml:space="preserve"> օրենքում լրացումներ և փոփոխություն կատարելու մասին</w:t>
            </w:r>
            <w:r w:rsidRPr="00AC7CB7">
              <w:rPr>
                <w:rFonts w:ascii="GHEA Grapalat" w:hAnsi="GHEA Grapalat" w:hint="eastAsia"/>
                <w:color w:val="000000"/>
                <w:position w:val="-1"/>
              </w:rPr>
              <w:t>»</w:t>
            </w:r>
            <w:r w:rsidRPr="00AC7CB7">
              <w:rPr>
                <w:rFonts w:ascii="GHEA Grapalat" w:hAnsi="GHEA Grapalat"/>
                <w:color w:val="000000"/>
                <w:position w:val="-1"/>
              </w:rPr>
              <w:t xml:space="preserve"> 2022 թվականի դեկտեմբերի 16-ի ՀՕ-574-Ն և «Վիճակախաղերի մասին</w:t>
            </w:r>
            <w:r w:rsidRPr="00AC7CB7">
              <w:rPr>
                <w:rFonts w:ascii="GHEA Grapalat" w:hAnsi="GHEA Grapalat" w:hint="eastAsia"/>
                <w:color w:val="000000"/>
                <w:position w:val="-1"/>
              </w:rPr>
              <w:t>»</w:t>
            </w:r>
            <w:r w:rsidRPr="00AC7CB7">
              <w:rPr>
                <w:rFonts w:ascii="GHEA Grapalat" w:hAnsi="GHEA Grapalat"/>
                <w:color w:val="000000"/>
                <w:position w:val="-1"/>
              </w:rPr>
              <w:t xml:space="preserve"> օրենքում լրացումներ կատարելու մասին</w:t>
            </w:r>
            <w:r w:rsidRPr="00AC7CB7">
              <w:rPr>
                <w:rFonts w:ascii="GHEA Grapalat" w:hAnsi="GHEA Grapalat" w:hint="eastAsia"/>
                <w:color w:val="000000"/>
                <w:position w:val="-1"/>
              </w:rPr>
              <w:t>»</w:t>
            </w:r>
            <w:r w:rsidRPr="00AC7CB7">
              <w:rPr>
                <w:rFonts w:ascii="GHEA Grapalat" w:hAnsi="GHEA Grapalat"/>
                <w:color w:val="000000"/>
                <w:position w:val="-1"/>
              </w:rPr>
              <w:t xml:space="preserve"> 2022 թվականի դեկտեմբերի 16-ի ՀՕ-573-Ն ՀՀ օրենքների համաձայն սահմանվում է, որ Հայաստանի Հանրապետությունում ինտերնետ շահումով խաղի, ինչպես նաև տոտալիզատորի (այդ թվում՝ ինտերնետ տոտալիզատորի) շահումով խաղերի, գործունեություն կարող են իրականացնել Հայաստանի Հանրապետությունում գրանցված առևտրային կազմակերպությունները` լիազոր մարմնի տված համապատասխան լիցենզիայի և </w:t>
            </w:r>
            <w:r w:rsidRPr="00AC7CB7">
              <w:rPr>
                <w:rFonts w:ascii="GHEA Grapalat" w:hAnsi="GHEA Grapalat"/>
                <w:color w:val="000000"/>
                <w:position w:val="-1"/>
              </w:rPr>
              <w:lastRenderedPageBreak/>
              <w:t>խաղադրույք ընդունելու իրավունքի հիման վրա: Կազմակերպչի կողմից գործունեություն իրականացնելու համար նախատեսվող ինտերնետային կայքի հասցեի, ինչպես նաև տոտալիզատորի խաղադրույքների ընդունման համար նախատեսված համակարգիչների տեղակայման վայրերի հասցեների վերաբերյալ տեղեկատվությունը  ներկայացվում է լիցենզիա ստանալու ընթացակարգի շրջանակներում, ինչպես նաև համապատասխան գործունեության  կազմակերպման և անցկացման կանոնակարգերում:</w:t>
            </w:r>
          </w:p>
          <w:p w:rsidR="00AC7CB7" w:rsidRPr="00AC7CB7" w:rsidRDefault="00AC7CB7" w:rsidP="00AC7C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360" w:lineRule="auto"/>
              <w:ind w:left="0" w:right="28" w:hanging="2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AC7CB7" w:rsidRPr="005238FF" w:rsidTr="00AC7CB7">
        <w:trPr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C7CB7" w:rsidRPr="005238FF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3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 w:rsidRPr="007D51AA">
              <w:rPr>
                <w:rFonts w:ascii="GHEA Grapalat" w:hAnsi="GHEA Grapalat" w:cs="GHEA Grapalat"/>
                <w:spacing w:val="-6"/>
              </w:rPr>
              <w:t xml:space="preserve">ՀՀ </w:t>
            </w:r>
            <w:r>
              <w:rPr>
                <w:rFonts w:ascii="GHEA Grapalat" w:hAnsi="GHEA Grapalat" w:cs="GHEA Grapalat"/>
                <w:spacing w:val="-6"/>
              </w:rPr>
              <w:t>արդարադատության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7CB7" w:rsidRPr="00AC7CB7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AC7CB7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06.04.2023թ.</w:t>
            </w:r>
          </w:p>
        </w:tc>
      </w:tr>
      <w:tr w:rsidR="00AC7CB7" w:rsidRPr="005238FF" w:rsidTr="00AC7CB7">
        <w:trPr>
          <w:jc w:val="center"/>
        </w:trPr>
        <w:tc>
          <w:tcPr>
            <w:tcW w:w="9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C7CB7" w:rsidRPr="0001689E" w:rsidRDefault="00AC7CB7" w:rsidP="00AC7CB7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7CB7" w:rsidRPr="00AC7CB7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AC7CB7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/27.2/17076-2023</w:t>
            </w:r>
          </w:p>
        </w:tc>
      </w:tr>
      <w:tr w:rsidR="00AC7CB7" w:rsidRPr="005238FF" w:rsidTr="00AC7CB7">
        <w:trPr>
          <w:jc w:val="center"/>
        </w:trPr>
        <w:tc>
          <w:tcPr>
            <w:tcW w:w="9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7CB7" w:rsidRPr="00DE4F3B" w:rsidRDefault="00AC7CB7" w:rsidP="00AC7CB7">
            <w:pPr>
              <w:spacing w:line="360" w:lineRule="auto"/>
              <w:ind w:leftChars="106" w:left="254" w:firstLineChars="148" w:firstLine="355"/>
              <w:contextualSpacing/>
              <w:jc w:val="both"/>
              <w:rPr>
                <w:rFonts w:ascii="GHEA Grapalat" w:hAnsi="GHEA Grapalat"/>
                <w:color w:val="000000" w:themeColor="text1"/>
              </w:rPr>
            </w:pPr>
            <w:r w:rsidRPr="00DE4F3B">
              <w:rPr>
                <w:rFonts w:ascii="GHEA Grapalat" w:hAnsi="GHEA Grapalat"/>
                <w:color w:val="000000" w:themeColor="text1"/>
              </w:rPr>
              <w:t xml:space="preserve">«Ինտերնետ շահումով խաղի, ինչպես նաև տոտոլիզատորի </w:t>
            </w:r>
            <w:r w:rsidRPr="00DE4F3B">
              <w:rPr>
                <w:rFonts w:ascii="GHEA Grapalat" w:hAnsi="GHEA Grapalat"/>
                <w:color w:val="000000" w:themeColor="text1"/>
                <w:lang w:val="af-ZA"/>
              </w:rPr>
              <w:t>(</w:t>
            </w:r>
            <w:r w:rsidRPr="00DE4F3B">
              <w:rPr>
                <w:rFonts w:ascii="GHEA Grapalat" w:hAnsi="GHEA Grapalat"/>
                <w:color w:val="000000" w:themeColor="text1"/>
              </w:rPr>
              <w:t>այդ թվում՝ ինտերնետ տոտալիզատորի</w:t>
            </w:r>
            <w:r w:rsidRPr="00DE4F3B">
              <w:rPr>
                <w:rFonts w:ascii="GHEA Grapalat" w:hAnsi="GHEA Grapalat"/>
                <w:color w:val="000000" w:themeColor="text1"/>
                <w:lang w:val="af-ZA"/>
              </w:rPr>
              <w:t>)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 կազմակերպման գործունեություն իրականացնելու դեպքում խաղադրույք ընդունելու իրավունք տրամադրելու կարգը սահմանելու մասին» ՀՀ </w:t>
            </w:r>
            <w:r w:rsidRPr="00DE4F3B">
              <w:rPr>
                <w:rFonts w:ascii="GHEA Grapalat" w:hAnsi="GHEA Grapalat"/>
                <w:color w:val="000000" w:themeColor="text1"/>
              </w:rPr>
              <w:lastRenderedPageBreak/>
              <w:t xml:space="preserve">կառավարության որոշման նախագծի </w:t>
            </w:r>
            <w:r w:rsidRPr="00DE4F3B">
              <w:rPr>
                <w:rFonts w:ascii="GHEA Grapalat" w:hAnsi="GHEA Grapalat" w:cs="Sylfaen"/>
                <w:color w:val="000000" w:themeColor="text1"/>
              </w:rPr>
              <w:t>(այսուհետ՝ Նախագիծ)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 վերաբերյալ հայտնում ենք հետևյալը.</w:t>
            </w:r>
          </w:p>
          <w:p w:rsidR="00AC7CB7" w:rsidRPr="00DE4F3B" w:rsidRDefault="00AC7CB7" w:rsidP="00AC7CB7">
            <w:pPr>
              <w:shd w:val="clear" w:color="auto" w:fill="FFFFFF"/>
              <w:spacing w:line="360" w:lineRule="auto"/>
              <w:ind w:leftChars="106" w:left="254" w:firstLineChars="148" w:firstLine="355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</w:rPr>
              <w:t>1</w:t>
            </w:r>
            <w:r w:rsidRPr="00DE4F3B">
              <w:rPr>
                <w:rFonts w:ascii="GHEA Grapalat" w:hAnsi="GHEA Grapalat"/>
                <w:color w:val="000000" w:themeColor="text1"/>
              </w:rPr>
              <w:t>.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DE4F3B">
              <w:rPr>
                <w:rFonts w:ascii="GHEA Grapalat" w:hAnsi="GHEA Grapalat"/>
                <w:color w:val="000000" w:themeColor="text1"/>
              </w:rPr>
              <w:t>Նախագծի 1-ին կետով հաստատվող N 1 հավելվածի (այսուհետ՝ Հավելված)</w:t>
            </w:r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4-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>րդ կետում «ձև-ի» բառերը անհրաժեշտ է փոխարինել «ձև 1-ի» բառերով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ինչպես նաև նույն կետի 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>«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ե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ենթակետում անհրաժեշտ է հանել 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>«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Հայաստանի Հանրապետություն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» 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բառերը: </w:t>
            </w:r>
          </w:p>
          <w:p w:rsidR="00AC7CB7" w:rsidRPr="00DE4F3B" w:rsidRDefault="00AC7CB7" w:rsidP="00AC7CB7">
            <w:pPr>
              <w:spacing w:line="360" w:lineRule="auto"/>
              <w:ind w:leftChars="106" w:left="254" w:firstLineChars="148" w:firstLine="355"/>
              <w:contextualSpacing/>
              <w:jc w:val="both"/>
              <w:rPr>
                <w:rFonts w:ascii="GHEA Grapalat" w:hAnsi="GHEA Grapalat"/>
                <w:i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>2.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>Հավելվածի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 6-րդ կետ</w:t>
            </w:r>
            <w:r>
              <w:rPr>
                <w:rFonts w:ascii="GHEA Grapalat" w:hAnsi="GHEA Grapalat"/>
                <w:color w:val="000000" w:themeColor="text1"/>
              </w:rPr>
              <w:t>ով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</w:rPr>
              <w:t>նախատես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ում է, որ </w:t>
            </w:r>
            <w:r w:rsidRPr="00DE4F3B">
              <w:rPr>
                <w:rFonts w:ascii="GHEA Grapalat" w:hAnsi="GHEA Grapalat"/>
                <w:i/>
                <w:color w:val="000000" w:themeColor="text1"/>
              </w:rPr>
              <w:t>տեղեկացումը չներկայացված համարվելու դեպքում կազմակերպիչը կարող է ներկայացնել սույն կարգով սահմանված նոր տեղեկացում</w:t>
            </w:r>
            <w:r>
              <w:rPr>
                <w:rFonts w:ascii="GHEA Grapalat" w:hAnsi="GHEA Grapalat"/>
                <w:color w:val="000000" w:themeColor="text1"/>
              </w:rPr>
              <w:t xml:space="preserve">, սակայն նշյալ կարգավորմամբ նախատեսված չէ </w:t>
            </w:r>
            <w:r w:rsidRPr="00DE4F3B">
              <w:rPr>
                <w:rFonts w:ascii="GHEA Grapalat" w:hAnsi="GHEA Grapalat"/>
                <w:color w:val="000000" w:themeColor="text1"/>
              </w:rPr>
              <w:t>կ</w:t>
            </w:r>
            <w:r>
              <w:rPr>
                <w:rFonts w:ascii="GHEA Grapalat" w:hAnsi="GHEA Grapalat"/>
                <w:color w:val="000000" w:themeColor="text1"/>
              </w:rPr>
              <w:t>ազմակերպչի կողմից լիազոր մարմին</w:t>
            </w:r>
            <w:r w:rsidRPr="003669F4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DE4F3B">
              <w:rPr>
                <w:rFonts w:ascii="GHEA Grapalat" w:hAnsi="GHEA Grapalat"/>
                <w:color w:val="000000" w:themeColor="text1"/>
              </w:rPr>
              <w:t>նոր տեղեկացում ներկայացնելու</w:t>
            </w:r>
            <w:r>
              <w:rPr>
                <w:rFonts w:ascii="GHEA Grapalat" w:hAnsi="GHEA Grapalat"/>
                <w:color w:val="000000" w:themeColor="text1"/>
              </w:rPr>
              <w:t xml:space="preserve"> ժամկետներ:</w:t>
            </w:r>
          </w:p>
          <w:p w:rsidR="00AC7CB7" w:rsidRPr="000C4688" w:rsidRDefault="00AC7CB7" w:rsidP="00AC7CB7">
            <w:pPr>
              <w:shd w:val="clear" w:color="auto" w:fill="FFFFFF"/>
              <w:spacing w:line="360" w:lineRule="auto"/>
              <w:ind w:leftChars="106" w:left="254" w:firstLineChars="148" w:firstLine="355"/>
              <w:jc w:val="both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/>
                <w:color w:val="000000" w:themeColor="text1"/>
              </w:rPr>
              <w:t xml:space="preserve">Ոստի հաշվի առնելով վերոնշյալը անհրաժեշտ է </w:t>
            </w:r>
            <w:r w:rsidRPr="00DE4F3B">
              <w:rPr>
                <w:rFonts w:ascii="GHEA Grapalat" w:hAnsi="GHEA Grapalat"/>
                <w:color w:val="000000" w:themeColor="text1"/>
              </w:rPr>
              <w:t>հստակեցնել</w:t>
            </w:r>
            <w:r w:rsidRPr="00DE4F3B">
              <w:rPr>
                <w:rFonts w:ascii="GHEA Grapalat" w:hAnsi="GHEA Grapalat" w:cs="Sylfaen"/>
                <w:color w:val="000000" w:themeColor="text1"/>
              </w:rPr>
              <w:t xml:space="preserve"> Հավելվածի 6-րդ կետով </w:t>
            </w:r>
            <w:r>
              <w:rPr>
                <w:rFonts w:ascii="GHEA Grapalat" w:hAnsi="GHEA Grapalat" w:cs="Sylfaen"/>
                <w:color w:val="000000" w:themeColor="text1"/>
              </w:rPr>
              <w:t>նախատեսվող</w:t>
            </w:r>
            <w:r w:rsidRPr="00DE4F3B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</w:rPr>
              <w:t>կարգավորումը և սահմանել լրացուցիչ ժամկետ նոր տեղեկացում ներկայացնելու համար:</w:t>
            </w:r>
          </w:p>
          <w:p w:rsidR="00AC7CB7" w:rsidRDefault="00AC7CB7" w:rsidP="00AC7CB7">
            <w:pPr>
              <w:shd w:val="clear" w:color="auto" w:fill="FFFFFF"/>
              <w:spacing w:line="360" w:lineRule="auto"/>
              <w:ind w:leftChars="106" w:left="254" w:right="270" w:firstLineChars="148" w:firstLine="355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>3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>.</w:t>
            </w:r>
            <w:r w:rsidRPr="00DE4F3B">
              <w:rPr>
                <w:rFonts w:ascii="GHEA Grapalat" w:hAnsi="GHEA Grapalat"/>
                <w:color w:val="000000" w:themeColor="text1"/>
              </w:rPr>
              <w:t xml:space="preserve"> Հավելվածի 6-րդ կետում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«5-րդ մասով» բառերն անհրաժեշտ է փոխարինել «5-րդ կետով» բառերով՝ նկատի ունենալով </w:t>
            </w:r>
            <w:r w:rsidRPr="00DE4F3B">
              <w:rPr>
                <w:rFonts w:ascii="GHEA Grapalat" w:hAnsi="GHEA Grapalat"/>
                <w:color w:val="000000" w:themeColor="text1"/>
              </w:rPr>
              <w:t>«Նորմատիվ իրավական ակտերի մասին» ՀՀ օրենքի 14-րդ հոդվածի 5-րդ մասի պահանջները, որի համաձայն՝ ե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</w:t>
            </w:r>
            <w:r w:rsidRPr="00DE4F3B">
              <w:rPr>
                <w:rFonts w:ascii="GHEA Grapalat" w:hAnsi="GHEA Grapalat"/>
                <w:color w:val="000000" w:themeColor="text1"/>
                <w:shd w:val="clear" w:color="auto" w:fill="FFFFFF"/>
              </w:rPr>
              <w:lastRenderedPageBreak/>
              <w:t>Պարբերությունները համարակալվում են հայերենի այբուբենի փոքրատառերով, որոնք տեքստից բաժանվում են միջակետով:</w:t>
            </w:r>
          </w:p>
          <w:p w:rsidR="00AC7CB7" w:rsidRPr="00DB3A2E" w:rsidRDefault="00AC7CB7" w:rsidP="00AC7CB7">
            <w:pPr>
              <w:shd w:val="clear" w:color="auto" w:fill="FFFFFF"/>
              <w:spacing w:line="360" w:lineRule="auto"/>
              <w:ind w:leftChars="106" w:left="254" w:right="270" w:firstLineChars="148" w:firstLine="355"/>
              <w:jc w:val="both"/>
              <w:rPr>
                <w:rFonts w:ascii="GHEA Grapalat" w:hAnsi="GHEA Grapalat"/>
                <w:i/>
                <w:color w:val="000000" w:themeColor="text1"/>
              </w:rPr>
            </w:pPr>
            <w:r w:rsidRPr="00EC3A28">
              <w:rPr>
                <w:rFonts w:ascii="GHEA Grapalat" w:hAnsi="GHEA Grapalat"/>
                <w:color w:val="000000" w:themeColor="text1"/>
                <w:shd w:val="clear" w:color="auto" w:fill="FFFFFF"/>
              </w:rPr>
              <w:t>4. Հավելվածի 8-րդ կետով նախատեսվում է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որ </w:t>
            </w:r>
            <w:r w:rsidRPr="00EC3A28">
              <w:rPr>
                <w:rFonts w:ascii="GHEA Grapalat" w:hAnsi="GHEA Grapalat"/>
                <w:i/>
                <w:color w:val="000000" w:themeColor="text1"/>
              </w:rPr>
              <w:t>կազմակերպիչը խաղադրույք ընդունելու իրավունքն ստանալու համար լիազոր մարմին տեղեկացում ներկայացնում  է «Պետական տուրքի մասին» Հայաստանի Հանրապետության օրենքով (այսուհետ՝ Օրենք) սահմանված պետական տուրքը վճարելուց հետո, մինչև խաղադրույք ընդունելու իրավունքի՝ Օրենքով նախատեսված սահմանաչափերն ավարտվելու օրվան հաջորդող 5-րդ աշխատանքային օրը ներառյալ</w:t>
            </w:r>
            <w:r>
              <w:rPr>
                <w:rFonts w:ascii="GHEA Grapalat" w:hAnsi="GHEA Grapalat"/>
                <w:i/>
                <w:color w:val="000000" w:themeColor="text1"/>
              </w:rPr>
              <w:t xml:space="preserve">, </w:t>
            </w:r>
            <w:r w:rsidRPr="000C4688">
              <w:rPr>
                <w:rFonts w:ascii="GHEA Grapalat" w:hAnsi="GHEA Grapalat"/>
                <w:color w:val="000000" w:themeColor="text1"/>
              </w:rPr>
              <w:t>իսկ 9-րդ կետով</w:t>
            </w:r>
            <w:r w:rsidRPr="000C4688"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 </w:t>
            </w:r>
            <w:r w:rsidRPr="00EC3A28">
              <w:rPr>
                <w:rFonts w:ascii="GHEA Grapalat" w:hAnsi="GHEA Grapalat"/>
                <w:color w:val="000000" w:themeColor="text1"/>
                <w:shd w:val="clear" w:color="auto" w:fill="FFFFFF"/>
              </w:rPr>
              <w:t>նախատեսվում է</w:t>
            </w:r>
            <w:r>
              <w:rPr>
                <w:rFonts w:ascii="GHEA Grapalat" w:hAnsi="GHEA Grapalat"/>
                <w:color w:val="000000" w:themeColor="text1"/>
                <w:shd w:val="clear" w:color="auto" w:fill="FFFFFF"/>
              </w:rPr>
              <w:t xml:space="preserve">, </w:t>
            </w:r>
            <w:r w:rsidRPr="00DB3A2E">
              <w:rPr>
                <w:rFonts w:ascii="GHEA Grapalat" w:hAnsi="GHEA Grapalat"/>
                <w:i/>
                <w:color w:val="000000" w:themeColor="text1"/>
                <w:shd w:val="clear" w:color="auto" w:fill="FFFFFF"/>
              </w:rPr>
              <w:t xml:space="preserve">որ </w:t>
            </w:r>
            <w:r w:rsidRPr="00DB3A2E">
              <w:rPr>
                <w:rFonts w:ascii="GHEA Grapalat" w:hAnsi="GHEA Grapalat"/>
                <w:i/>
                <w:color w:val="000000"/>
              </w:rPr>
              <w:t>ինտերնետ շահումով խաղի և (կամ) վիճակախաղի լիցենզիան նոր ստացող կազմակերպությունը խաղադրույք ընդունելու իրավունքն ստանալու համար լիազոր մարմին տեղեկացում ներկայացնում  է Օրենքով սահմանված պետական տուրքն առաջին անգամ վճարելուց հետո, համապատասխան լիցենզիայի տրամադրման օրվան հաջորդող 5 աշխատանքային օրվա ընթացքում:</w:t>
            </w:r>
          </w:p>
          <w:p w:rsidR="00AC7CB7" w:rsidRDefault="00AC7CB7" w:rsidP="00AC7CB7">
            <w:pPr>
              <w:shd w:val="clear" w:color="auto" w:fill="FFFFFF"/>
              <w:spacing w:line="360" w:lineRule="auto"/>
              <w:ind w:leftChars="106" w:left="254" w:right="270" w:firstLineChars="148" w:firstLine="355"/>
              <w:jc w:val="both"/>
              <w:rPr>
                <w:rFonts w:ascii="GHEA Grapalat" w:hAnsi="GHEA Grapalat"/>
                <w:color w:val="000000" w:themeColor="text1"/>
              </w:rPr>
            </w:pPr>
            <w:r w:rsidRPr="00EC3A28">
              <w:rPr>
                <w:rFonts w:ascii="GHEA Grapalat" w:hAnsi="GHEA Grapalat"/>
                <w:color w:val="000000" w:themeColor="text1"/>
              </w:rPr>
              <w:t>Վերոնշյալ կարգավ</w:t>
            </w:r>
            <w:r>
              <w:rPr>
                <w:rFonts w:ascii="GHEA Grapalat" w:hAnsi="GHEA Grapalat"/>
                <w:color w:val="000000" w:themeColor="text1"/>
              </w:rPr>
              <w:t>որ</w:t>
            </w:r>
            <w:r w:rsidRPr="00EC3A28">
              <w:rPr>
                <w:rFonts w:ascii="GHEA Grapalat" w:hAnsi="GHEA Grapalat"/>
                <w:color w:val="000000" w:themeColor="text1"/>
              </w:rPr>
              <w:t>ո</w:t>
            </w:r>
            <w:r>
              <w:rPr>
                <w:rFonts w:ascii="GHEA Grapalat" w:hAnsi="GHEA Grapalat"/>
                <w:color w:val="000000" w:themeColor="text1"/>
              </w:rPr>
              <w:t>ւ</w:t>
            </w:r>
            <w:r w:rsidRPr="00EC3A28">
              <w:rPr>
                <w:rFonts w:ascii="GHEA Grapalat" w:hAnsi="GHEA Grapalat"/>
                <w:color w:val="000000" w:themeColor="text1"/>
              </w:rPr>
              <w:t>մ</w:t>
            </w:r>
            <w:r>
              <w:rPr>
                <w:rFonts w:ascii="GHEA Grapalat" w:hAnsi="GHEA Grapalat"/>
                <w:color w:val="000000" w:themeColor="text1"/>
              </w:rPr>
              <w:t>ներով նախատեսված չէ կազմակերպչի կողմից խաղադրույք ընդունելու իրավունք ստանալու համար լիազոր մարմին տեղեկացումը սույն կարգով սահմանված ժամկետներում չներակայացնելու դեպքում իրավական ինչպիսի հետևանքներ կարող են առաջանալ:</w:t>
            </w:r>
          </w:p>
          <w:p w:rsidR="00AC7CB7" w:rsidRDefault="00AC7CB7" w:rsidP="00AC7CB7">
            <w:pPr>
              <w:pStyle w:val="1"/>
              <w:ind w:leftChars="106" w:left="254" w:right="270" w:firstLineChars="148" w:firstLine="355"/>
              <w:rPr>
                <w:rFonts w:eastAsia="GHEA Grapalat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rPr>
                <w:rFonts w:eastAsia="GHEA Grapalat"/>
                <w:lang w:eastAsia="ru-RU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7CB7" w:rsidRPr="00CA4BC6" w:rsidRDefault="00AC7CB7" w:rsidP="00AC7C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Chars="68" w:left="163" w:right="270" w:firstLineChars="331" w:firstLine="794"/>
              <w:jc w:val="both"/>
              <w:rPr>
                <w:rFonts w:ascii="GHEA Grapalat" w:hAnsi="GHEA Grapalat"/>
                <w:noProof/>
                <w:lang w:eastAsia="ru-RU"/>
              </w:rPr>
            </w:pPr>
            <w:r w:rsidRPr="00CA4BC6">
              <w:rPr>
                <w:rFonts w:ascii="GHEA Grapalat" w:hAnsi="GHEA Grapalat"/>
                <w:noProof/>
                <w:lang w:eastAsia="ru-RU"/>
              </w:rPr>
              <w:lastRenderedPageBreak/>
              <w:t>Ընդունվել է: Նախագծի համապատասխան հոդվածները խմբագրվել են:</w:t>
            </w: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Pr="00CA4BC6" w:rsidRDefault="00AC7CB7" w:rsidP="00AC7CB7">
            <w:pPr>
              <w:pStyle w:val="1"/>
              <w:tabs>
                <w:tab w:val="left" w:pos="851"/>
              </w:tabs>
              <w:rPr>
                <w:rFonts w:ascii="GHEA Grapalat" w:hAnsi="GHEA Grapalat"/>
                <w:noProof/>
                <w:position w:val="-1"/>
                <w:lang w:eastAsia="ru-RU"/>
              </w:rPr>
            </w:pPr>
          </w:p>
          <w:p w:rsidR="00AC7CB7" w:rsidRDefault="00B01DEC" w:rsidP="00AC7CB7">
            <w:pPr>
              <w:pStyle w:val="1"/>
              <w:tabs>
                <w:tab w:val="left" w:pos="851"/>
              </w:tabs>
              <w:spacing w:line="360" w:lineRule="auto"/>
              <w:ind w:left="90" w:right="196" w:firstLine="810"/>
              <w:rPr>
                <w:rFonts w:ascii="GHEA Grapalat" w:hAnsi="GHEA Grapalat"/>
                <w:noProof/>
                <w:position w:val="-1"/>
                <w:lang w:eastAsia="ru-RU"/>
              </w:rPr>
            </w:pPr>
            <w:r w:rsidRPr="00B01DEC">
              <w:rPr>
                <w:rFonts w:ascii="GHEA Grapalat" w:hAnsi="GHEA Grapalat"/>
                <w:noProof/>
                <w:position w:val="-1"/>
                <w:lang w:eastAsia="ru-RU"/>
              </w:rPr>
              <w:t xml:space="preserve">4. </w:t>
            </w:r>
            <w:r w:rsidR="00AC7CB7" w:rsidRPr="00CA4BC6">
              <w:rPr>
                <w:rFonts w:ascii="GHEA Grapalat" w:hAnsi="GHEA Grapalat"/>
                <w:noProof/>
                <w:position w:val="-1"/>
                <w:lang w:eastAsia="ru-RU"/>
              </w:rPr>
              <w:t>Ընդունվել է ի գիտություն:</w:t>
            </w:r>
          </w:p>
          <w:p w:rsidR="00AC7CB7" w:rsidRPr="00CA4BC6" w:rsidRDefault="00B01DEC" w:rsidP="00B01DEC">
            <w:pPr>
              <w:pStyle w:val="1"/>
              <w:tabs>
                <w:tab w:val="left" w:pos="851"/>
              </w:tabs>
              <w:spacing w:line="360" w:lineRule="auto"/>
              <w:ind w:left="90" w:right="196" w:firstLine="810"/>
              <w:rPr>
                <w:rFonts w:ascii="GHEA Grapalat" w:hAnsi="GHEA Grapalat"/>
                <w:noProof/>
                <w:position w:val="-1"/>
                <w:lang w:eastAsia="ru-RU"/>
              </w:rPr>
            </w:pPr>
            <w:r>
              <w:rPr>
                <w:rFonts w:ascii="GHEA Grapalat" w:hAnsi="GHEA Grapalat"/>
                <w:noProof/>
                <w:position w:val="-1"/>
                <w:lang w:eastAsia="ru-RU"/>
              </w:rPr>
              <w:t>Առաջարկությունը  չի հանդիսանում տվյալ Նախագծով կարգավորման ա</w:t>
            </w:r>
            <w:bookmarkStart w:id="0" w:name="_GoBack"/>
            <w:bookmarkEnd w:id="0"/>
            <w:r>
              <w:rPr>
                <w:rFonts w:ascii="GHEA Grapalat" w:hAnsi="GHEA Grapalat"/>
                <w:noProof/>
                <w:position w:val="-1"/>
                <w:lang w:eastAsia="ru-RU"/>
              </w:rPr>
              <w:t>ռարկա:</w:t>
            </w:r>
          </w:p>
        </w:tc>
      </w:tr>
    </w:tbl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sectPr w:rsidR="00D20EF1" w:rsidRPr="005238FF" w:rsidSect="00D20E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134" w:right="956" w:bottom="49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53D" w:rsidRDefault="00E4653D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E4653D" w:rsidRDefault="00E4653D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096DC2">
      <w:rPr>
        <w:rFonts w:ascii="Calibri" w:eastAsia="Calibri" w:hAnsi="Calibri" w:cs="Calibri"/>
        <w:noProof/>
        <w:color w:val="000000"/>
        <w:sz w:val="22"/>
        <w:szCs w:val="22"/>
      </w:rPr>
      <w:t>5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53D" w:rsidRDefault="00E4653D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E4653D" w:rsidRDefault="00E4653D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96DC2">
      <w:rPr>
        <w:noProof/>
        <w:color w:val="000000"/>
      </w:rPr>
      <w:t>5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7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8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0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1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5"/>
  </w:num>
  <w:num w:numId="5">
    <w:abstractNumId w:val="12"/>
  </w:num>
  <w:num w:numId="6">
    <w:abstractNumId w:val="14"/>
  </w:num>
  <w:num w:numId="7">
    <w:abstractNumId w:val="0"/>
  </w:num>
  <w:num w:numId="8">
    <w:abstractNumId w:val="13"/>
  </w:num>
  <w:num w:numId="9">
    <w:abstractNumId w:val="4"/>
  </w:num>
  <w:num w:numId="10">
    <w:abstractNumId w:val="16"/>
  </w:num>
  <w:num w:numId="11">
    <w:abstractNumId w:val="8"/>
  </w:num>
  <w:num w:numId="12">
    <w:abstractNumId w:val="6"/>
  </w:num>
  <w:num w:numId="13">
    <w:abstractNumId w:val="3"/>
  </w:num>
  <w:num w:numId="14">
    <w:abstractNumId w:val="5"/>
  </w:num>
  <w:num w:numId="15">
    <w:abstractNumId w:val="10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1689E"/>
    <w:rsid w:val="00050B0E"/>
    <w:rsid w:val="00096DC2"/>
    <w:rsid w:val="000C047B"/>
    <w:rsid w:val="000F0811"/>
    <w:rsid w:val="00126BEB"/>
    <w:rsid w:val="00144DCA"/>
    <w:rsid w:val="00153AA1"/>
    <w:rsid w:val="002E3698"/>
    <w:rsid w:val="00320D31"/>
    <w:rsid w:val="00321376"/>
    <w:rsid w:val="00395D4E"/>
    <w:rsid w:val="003E09B2"/>
    <w:rsid w:val="00451456"/>
    <w:rsid w:val="004A78D3"/>
    <w:rsid w:val="004C00EC"/>
    <w:rsid w:val="004C7C21"/>
    <w:rsid w:val="004F5B6E"/>
    <w:rsid w:val="004F62C1"/>
    <w:rsid w:val="00511974"/>
    <w:rsid w:val="005238FF"/>
    <w:rsid w:val="00525AE5"/>
    <w:rsid w:val="00553D1D"/>
    <w:rsid w:val="00603C97"/>
    <w:rsid w:val="00635DA3"/>
    <w:rsid w:val="006721F5"/>
    <w:rsid w:val="00672335"/>
    <w:rsid w:val="006E450D"/>
    <w:rsid w:val="006F49A6"/>
    <w:rsid w:val="0072221B"/>
    <w:rsid w:val="00733ED7"/>
    <w:rsid w:val="00803595"/>
    <w:rsid w:val="00803DCE"/>
    <w:rsid w:val="00866B3C"/>
    <w:rsid w:val="0088001C"/>
    <w:rsid w:val="0090614E"/>
    <w:rsid w:val="00956BD6"/>
    <w:rsid w:val="00983B7F"/>
    <w:rsid w:val="009D7C55"/>
    <w:rsid w:val="00A626E4"/>
    <w:rsid w:val="00AC7CB7"/>
    <w:rsid w:val="00AF3B9E"/>
    <w:rsid w:val="00B01DEC"/>
    <w:rsid w:val="00B13E4C"/>
    <w:rsid w:val="00B45330"/>
    <w:rsid w:val="00B704DD"/>
    <w:rsid w:val="00BB6B9E"/>
    <w:rsid w:val="00BE20F8"/>
    <w:rsid w:val="00BF4B15"/>
    <w:rsid w:val="00C42BDE"/>
    <w:rsid w:val="00CA0F99"/>
    <w:rsid w:val="00CA4BC6"/>
    <w:rsid w:val="00D14900"/>
    <w:rsid w:val="00D20EF1"/>
    <w:rsid w:val="00D27059"/>
    <w:rsid w:val="00E4653D"/>
    <w:rsid w:val="00E56804"/>
    <w:rsid w:val="00E8265B"/>
    <w:rsid w:val="00EB5CA4"/>
    <w:rsid w:val="00F27C37"/>
    <w:rsid w:val="00F6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1449FF"/>
  <w15:docId w15:val="{CF212638-38C2-49D6-867C-D357D00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6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6E4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22A6AE6-00E2-469B-99F5-F3E6637EF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lastModifiedBy>Lia Avetisyan</cp:lastModifiedBy>
  <cp:revision>2</cp:revision>
  <cp:lastPrinted>2022-04-06T07:51:00Z</cp:lastPrinted>
  <dcterms:created xsi:type="dcterms:W3CDTF">2023-04-07T11:28:00Z</dcterms:created>
  <dcterms:modified xsi:type="dcterms:W3CDTF">2023-04-07T11:28:00Z</dcterms:modified>
</cp:coreProperties>
</file>