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86D" w:rsidRPr="00CB1B12" w:rsidRDefault="00DE2FF8">
      <w:pPr>
        <w:pStyle w:val="headingtitleStyle"/>
        <w:rPr>
          <w:sz w:val="24"/>
          <w:szCs w:val="24"/>
        </w:rPr>
      </w:pPr>
      <w:bookmarkStart w:id="0" w:name="_Toc1"/>
      <w:r w:rsidRPr="00CB1B12">
        <w:rPr>
          <w:sz w:val="24"/>
          <w:szCs w:val="24"/>
        </w:rPr>
        <w:t>Ամփոփաթերթ</w:t>
      </w:r>
      <w:bookmarkEnd w:id="0"/>
    </w:p>
    <w:p w:rsidR="00B2786D" w:rsidRPr="00CB1B12" w:rsidRDefault="005C7C8B">
      <w:pPr>
        <w:pStyle w:val="headingtitleStyle"/>
        <w:rPr>
          <w:sz w:val="24"/>
          <w:szCs w:val="24"/>
        </w:rPr>
      </w:pPr>
      <w:bookmarkStart w:id="1" w:name="_Toc2"/>
      <w:r w:rsidRPr="00B82F42">
        <w:rPr>
          <w:sz w:val="24"/>
          <w:szCs w:val="24"/>
          <w:lang w:val="hy-AM"/>
        </w:rPr>
        <w:t>«</w:t>
      </w:r>
      <w:r w:rsidR="001D50C4">
        <w:rPr>
          <w:sz w:val="24"/>
          <w:szCs w:val="24"/>
        </w:rPr>
        <w:t>ԱՆՇԱՐԺ գույք ՀԵՏ ՎԵՐՑՆԵԼՈՒ ԵՎ ԱՄՐԱՑՆԵԼՈՒ ՄԱՍԻՆ</w:t>
      </w:r>
      <w:r w:rsidRPr="00B82F42">
        <w:rPr>
          <w:sz w:val="24"/>
          <w:szCs w:val="24"/>
          <w:lang w:val="hy-AM"/>
        </w:rPr>
        <w:t xml:space="preserve">» </w:t>
      </w:r>
      <w:r w:rsidR="001D50C4">
        <w:rPr>
          <w:sz w:val="24"/>
          <w:szCs w:val="24"/>
        </w:rPr>
        <w:t>ԿԱՌԱՎԱՐՈՒԹՅԱՆ ՈՐՈՇՄԱՆ</w:t>
      </w:r>
      <w:r>
        <w:rPr>
          <w:sz w:val="24"/>
          <w:szCs w:val="24"/>
        </w:rPr>
        <w:t xml:space="preserve"> </w:t>
      </w:r>
      <w:r w:rsidRPr="00B82F42">
        <w:rPr>
          <w:sz w:val="24"/>
          <w:szCs w:val="24"/>
          <w:lang w:val="hy-AM"/>
        </w:rPr>
        <w:t xml:space="preserve">ՆԱԽԱԳԾԻ </w:t>
      </w:r>
      <w:bookmarkEnd w:id="1"/>
    </w:p>
    <w:tbl>
      <w:tblPr>
        <w:tblW w:w="1486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4A0"/>
      </w:tblPr>
      <w:tblGrid>
        <w:gridCol w:w="10403"/>
        <w:gridCol w:w="4463"/>
      </w:tblGrid>
      <w:tr w:rsidR="00760513" w:rsidRPr="006048D6" w:rsidTr="00760513">
        <w:trPr>
          <w:cantSplit/>
          <w:trHeight w:val="20"/>
          <w:jc w:val="center"/>
        </w:trPr>
        <w:tc>
          <w:tcPr>
            <w:tcW w:w="104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6048D6" w:rsidRDefault="005C7C8B" w:rsidP="00760513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lang w:val="ru-RU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>ՀՀ ֆինանսների նախարարություն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1D50C4" w:rsidRDefault="001D50C4" w:rsidP="001D50C4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05</w:t>
            </w:r>
            <w:r w:rsidR="00EE27BE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04</w:t>
            </w:r>
            <w:r w:rsidR="00760513" w:rsidRPr="006048D6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ru-RU"/>
              </w:rPr>
              <w:t>.202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3</w:t>
            </w:r>
          </w:p>
        </w:tc>
      </w:tr>
      <w:tr w:rsidR="00760513" w:rsidRPr="006048D6" w:rsidTr="00760513">
        <w:trPr>
          <w:cantSplit/>
          <w:trHeight w:val="20"/>
          <w:jc w:val="center"/>
        </w:trPr>
        <w:tc>
          <w:tcPr>
            <w:tcW w:w="1040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6048D6" w:rsidRDefault="00760513" w:rsidP="00760513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6048D6" w:rsidRDefault="00760513" w:rsidP="00AE3103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ru-RU"/>
              </w:rPr>
            </w:pPr>
            <w:r w:rsidRPr="006048D6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N</w:t>
            </w:r>
            <w:r w:rsidRPr="001D50C4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1D50C4" w:rsidRPr="001D50C4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01/8-3/6460-2023</w:t>
            </w:r>
          </w:p>
        </w:tc>
      </w:tr>
      <w:tr w:rsidR="00760513" w:rsidRPr="006048D6" w:rsidTr="00760513">
        <w:trPr>
          <w:trHeight w:val="20"/>
          <w:jc w:val="center"/>
        </w:trPr>
        <w:tc>
          <w:tcPr>
            <w:tcW w:w="10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208D8" w:rsidRDefault="000208D8" w:rsidP="00BE0B17">
            <w:pPr>
              <w:spacing w:after="0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B765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Նախագծին կից ներկայացված հիմնավորման (այսուհետ՝ Հիմնավորում) համաձայն  ներկայումս Հայաստանի Հանրապետության դատարանների շահագործմանը հանձնված շենքերը և շենքային առկա պայմանները բավարար չեն առաջիկայում կանխատեսվող դատավորների թվակազմի ավելացման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համար</w:t>
            </w:r>
            <w:r w:rsidRPr="005B765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, ինչպես նաև դատական կազմերի և դատարաններում այլ աշխատակիցների թվակազմի ավելացման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նպատակով </w:t>
            </w:r>
            <w:r w:rsidRPr="005B765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անհրաժեշտություն կա ներգրավելու լրացուցիչ շենքային միջոցներ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: Միաժամանակ </w:t>
            </w:r>
            <w:r w:rsidRPr="005B765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հիմնավորման համաձայն Նախագծի ընդունnւմը ՀՀ 2023 թվականի պետական բյուջե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ում</w:t>
            </w:r>
            <w:r w:rsidRPr="005B765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եկամուտների և ծախսերի փոփոխություն չի առաջացնի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: </w:t>
            </w:r>
          </w:p>
          <w:p w:rsidR="000208D8" w:rsidRDefault="000208D8" w:rsidP="00BE0B17">
            <w:pPr>
              <w:spacing w:after="0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Հայտնում ենք, որ վերը նշված տարածքի հատկացումը կհանգեցնի ՀՀ պետական բյուջեից լրացուցիչ միջոցների հատկացման անհրաժեշտության՝ պայմանավորված նախագծի հիմնավորմամբ նշված՝ դատարանների </w:t>
            </w:r>
            <w:r w:rsidRPr="005B765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դատավորների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5B765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և այլ աշխատակիցների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թվաքանակի կանխատեսվող ավելացմամբ, ինչպես նաև </w:t>
            </w:r>
            <w:r w:rsidRPr="005B765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հատկացվող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տարածքի</w:t>
            </w:r>
            <w:r w:rsidRPr="005B765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շահագործման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նպատակով </w:t>
            </w:r>
            <w:r w:rsidRPr="005B765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հնարավոր կապիտալ ծախսերի (շենքի վերանորոգման՝ այն է դատական համակարգի պայմաններին համապատասխանեց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ման</w:t>
            </w:r>
            <w:r w:rsidRPr="005B765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հետ: </w:t>
            </w:r>
          </w:p>
          <w:p w:rsidR="000208D8" w:rsidRPr="005B7653" w:rsidRDefault="000208D8" w:rsidP="00BE0B17">
            <w:pPr>
              <w:spacing w:after="0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Նախագծի հիմնավորման մեջ բացակայում է տեղեկատվություն այն մասին, թե որ դատարանն է տեղակայվելու նշված տարածքում և թե ինչ ընդհանուր պահպանման ծախսերի կհանգեցնի այն: Այդ առումով, հարկ ենք համարում նշել, որ այս տարի </w:t>
            </w:r>
            <w:r w:rsidRPr="00A9751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նախատեսվում է շահագործման հանձնել նաև Արա Սարգսյան 5/1 հասցեում գտնվող շենքը, որտեղ տեղակայվելու է ՀՀ հակակոռուպցիոն վերաքննիչ դատարանը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A4797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ներկայումս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տեղակայված է Գարեգին Նժդեհ 23/1 հասցեում</w:t>
            </w:r>
            <w:r w:rsidRPr="00A4797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)</w:t>
            </w:r>
            <w:r w:rsidRPr="00A9751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ուստի այդ համատեքստում </w:t>
            </w:r>
            <w:r w:rsidRPr="00A9751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պարզաբանման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կարիք ունի </w:t>
            </w:r>
            <w:r w:rsidRPr="00A9751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նոր տարածք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ներ</w:t>
            </w:r>
            <w:r w:rsidRPr="00A9751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 հատկացման անհրաժեշտությունը: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</w:p>
          <w:p w:rsidR="000208D8" w:rsidRPr="00F70B91" w:rsidRDefault="000208D8" w:rsidP="00BE0B17">
            <w:pPr>
              <w:spacing w:after="0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B765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Ինչ վերաբերում է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ներկայացված</w:t>
            </w:r>
            <w:r w:rsidRPr="005B765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Նախագծին, ապա.</w:t>
            </w:r>
          </w:p>
          <w:p w:rsidR="000208D8" w:rsidRDefault="000208D8" w:rsidP="00BE0B17">
            <w:pPr>
              <w:spacing w:after="0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B765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Նախագծի 2-րդ կետի 1-ին ենթակետով նախատեսվում է, որոշումն ուժի մեջ մտնելուց հետո երկամսյա ժամկետում Բարձրագույն դատական խորհրդի աշխատակազմ Դատական դեպարտամետի հետ կնքել «Գույք ամրացնելու մասին» պայմանագիր՝ դրանում նախատեսելով, որ պայմանագրի նոտարական վավերացման և Պայմանագրից ծագող գույքային իրավունքների պետական գրանցման ծախսերը ենթակա են իրականացման Բարձրագույն դատական խորհրդի աշխատակազմ Դատական դեպարտամետի միջոցների հաշվին:</w:t>
            </w:r>
            <w:r w:rsidRPr="00544AD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5B765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Հայտնում ենք, որ «Կառավարչական իրավահարաբերությունների կարգավորման մասին» օրենքի 5-րդ հոդվածի 6-րդ մասի համաձայն՝ պետական մարմնի գույքը հանձնվում է իրավական ակտին համապատասխան, որը Կառավարության սահմանած կարգով հաշվառվում է նրա հաշվեկշռում, հետևաբար գույք ամրացնելու մասին Կառավարության որոշումը բավարար հիմք է համապատասխան գույքը պետական մարմնի հաշվեկշռում արտացոլելու համար և հետևաբար Նախագծի 2-րդ կետի 1-ին ենթակետով նախատեսված պայմանագրի կնքման անհրաժեշտությունը բացակայում է:</w:t>
            </w:r>
            <w:r w:rsidRPr="00544AD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</w:p>
          <w:p w:rsidR="000208D8" w:rsidRDefault="000208D8" w:rsidP="00BE0B17">
            <w:pPr>
              <w:spacing w:after="0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Ելնելով վերգրյալից՝ առաջարկում ենք Նախագծին անդրադառնալ դատավորների թվաքանակի ավելացման վերաբերյալ որոշման կայացումից և դրա արդյունքներով  լրացուցիչ տարածք հատկացնելու անհրաժեշտությունը գնահատելուց հետո:  </w:t>
            </w:r>
          </w:p>
          <w:p w:rsidR="00760513" w:rsidRPr="00920DDC" w:rsidRDefault="000208D8" w:rsidP="00BE0B17">
            <w:pPr>
              <w:spacing w:after="0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Տեղեկացնում</w:t>
            </w:r>
            <w:r w:rsidRPr="005B765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ենք,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նաև </w:t>
            </w:r>
            <w:r w:rsidRPr="005B765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որ ՀՀ վարչապետի մոտ 21.02.2023թ. կայացած 2024-2026 թվականների հարկաբյուջետային և ծախսային շրջանակների մասին խորհրդակցության N Վ/35-2023 արձանագրության 1-ին կետի 5-րդ ենթակետով առաջարկվել է ձեռնպահ մնալ փաստահեն հիմքով չապացուցված կերպով եկամուտներ չգեներացնող ընթացիկ ծախսերից (հատկապես կապված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հաստիքների ավելացման և </w:t>
            </w:r>
            <w:r w:rsidRPr="005B765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աշխատավարձերի </w:t>
            </w:r>
            <w:r w:rsidRPr="005B765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բարձրացման հետ):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60513" w:rsidRDefault="00950A51" w:rsidP="00937712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 w:rsidRPr="00950A51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lastRenderedPageBreak/>
              <w:t xml:space="preserve">Ընդունվել է </w:t>
            </w:r>
            <w:r w:rsidR="00937712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մասնակի</w:t>
            </w:r>
          </w:p>
          <w:p w:rsidR="00A67F73" w:rsidRPr="00C12A36" w:rsidRDefault="008802CF" w:rsidP="00937712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color w:val="000000" w:themeColor="text1"/>
                <w:position w:val="-1"/>
                <w:sz w:val="24"/>
                <w:szCs w:val="24"/>
                <w:lang w:val="hy-AM"/>
              </w:rPr>
            </w:pPr>
            <w:r w:rsidRPr="00C12A36">
              <w:rPr>
                <w:rFonts w:ascii="GHEA Grapalat" w:eastAsia="GHEA Grapalat" w:hAnsi="GHEA Grapalat" w:cs="GHEA Grapalat"/>
                <w:color w:val="000000" w:themeColor="text1"/>
                <w:position w:val="-1"/>
                <w:sz w:val="24"/>
                <w:szCs w:val="24"/>
                <w:lang w:val="hy-AM"/>
              </w:rPr>
              <w:t>Ն</w:t>
            </w:r>
            <w:r w:rsidR="00937712" w:rsidRPr="00C12A36">
              <w:rPr>
                <w:rFonts w:ascii="GHEA Grapalat" w:eastAsia="GHEA Grapalat" w:hAnsi="GHEA Grapalat" w:cs="GHEA Grapalat"/>
                <w:color w:val="000000" w:themeColor="text1"/>
                <w:position w:val="-1"/>
                <w:sz w:val="24"/>
                <w:szCs w:val="24"/>
                <w:lang w:val="hy-AM"/>
              </w:rPr>
              <w:t>ախագծի</w:t>
            </w:r>
            <w:r w:rsidR="00A67F73" w:rsidRPr="00C12A36">
              <w:rPr>
                <w:rFonts w:ascii="GHEA Grapalat" w:eastAsia="GHEA Grapalat" w:hAnsi="GHEA Grapalat" w:cs="GHEA Grapalat"/>
                <w:color w:val="000000" w:themeColor="text1"/>
                <w:position w:val="-1"/>
                <w:sz w:val="24"/>
                <w:szCs w:val="24"/>
                <w:lang w:val="hy-AM"/>
              </w:rPr>
              <w:t>ց հանվել է 2-րդ կետի 1-ին ենթակետը:</w:t>
            </w:r>
          </w:p>
          <w:p w:rsidR="008802CF" w:rsidRPr="00C12A36" w:rsidRDefault="00684D2E" w:rsidP="00F0635F">
            <w:pPr>
              <w:pStyle w:val="ListParagraph"/>
              <w:numPr>
                <w:ilvl w:val="0"/>
                <w:numId w:val="5"/>
              </w:numPr>
              <w:ind w:leftChars="0" w:right="-61" w:firstLineChars="0"/>
              <w:jc w:val="center"/>
              <w:rPr>
                <w:rFonts w:ascii="GHEA Grapalat" w:eastAsia="GHEA Grapalat" w:hAnsi="GHEA Grapalat" w:cs="GHEA Grapalat"/>
                <w:color w:val="000000" w:themeColor="text1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lang w:val="en-US"/>
              </w:rPr>
              <w:t>Հասցեում</w:t>
            </w:r>
            <w:r w:rsidR="008802CF" w:rsidRPr="00C12A36">
              <w:rPr>
                <w:rFonts w:ascii="GHEA Grapalat" w:eastAsia="GHEA Grapalat" w:hAnsi="GHEA Grapalat" w:cs="GHEA Grapalat"/>
                <w:color w:val="000000" w:themeColor="text1"/>
              </w:rPr>
              <w:t xml:space="preserve"> նախատեսվում է տեղակայել Երևան քաղաքի առաջին ատյանի ընդհանուր իրավասության քրեական դատարանը:</w:t>
            </w:r>
            <w:r w:rsidR="00AE0116" w:rsidRPr="00C12A36">
              <w:rPr>
                <w:rFonts w:ascii="GHEA Grapalat" w:eastAsia="GHEA Grapalat" w:hAnsi="GHEA Grapalat" w:cs="GHEA Grapalat"/>
                <w:color w:val="000000" w:themeColor="text1"/>
              </w:rPr>
              <w:t xml:space="preserve"> Ներկայումս առկա է Երևան քաղաքի առաջին ատյանի ընդհանուր իրավասության քրեական դատարանի չորս նստավայր ընդհանուր </w:t>
            </w:r>
            <w:r>
              <w:rPr>
                <w:rFonts w:ascii="GHEA Grapalat" w:eastAsia="GHEA Grapalat" w:hAnsi="GHEA Grapalat" w:cs="GHEA Grapalat"/>
                <w:color w:val="000000" w:themeColor="text1"/>
                <w:lang w:val="en-US"/>
              </w:rPr>
              <w:t>237</w:t>
            </w:r>
            <w:r w:rsidR="00AE0116" w:rsidRPr="00C12A36">
              <w:rPr>
                <w:rFonts w:ascii="GHEA Grapalat" w:eastAsia="GHEA Grapalat" w:hAnsi="GHEA Grapalat" w:cs="GHEA Grapalat"/>
                <w:color w:val="000000" w:themeColor="text1"/>
              </w:rPr>
              <w:t xml:space="preserve"> աշխատակ</w:t>
            </w:r>
            <w:r>
              <w:rPr>
                <w:rFonts w:ascii="GHEA Grapalat" w:eastAsia="GHEA Grapalat" w:hAnsi="GHEA Grapalat" w:cs="GHEA Grapalat"/>
                <w:color w:val="000000" w:themeColor="text1"/>
                <w:lang w:val="en-US"/>
              </w:rPr>
              <w:t>իցներով</w:t>
            </w:r>
            <w:r w:rsidR="00AE0116" w:rsidRPr="00C12A36">
              <w:rPr>
                <w:rFonts w:ascii="GHEA Grapalat" w:eastAsia="GHEA Grapalat" w:hAnsi="GHEA Grapalat" w:cs="GHEA Grapalat"/>
                <w:color w:val="000000" w:themeColor="text1"/>
              </w:rPr>
              <w:t>, որոնց աշխատասենյակները, դահլիճները և քաղաքացիների համար սպասարկման գրասենյակները</w:t>
            </w:r>
            <w:r>
              <w:rPr>
                <w:rFonts w:ascii="GHEA Grapalat" w:eastAsia="GHEA Grapalat" w:hAnsi="GHEA Grapalat" w:cs="GHEA Grapalat"/>
                <w:color w:val="000000" w:themeColor="text1"/>
                <w:lang w:val="en-US"/>
              </w:rPr>
              <w:t xml:space="preserve"> </w:t>
            </w:r>
            <w:r w:rsidR="00AE0116" w:rsidRPr="00C12A36">
              <w:rPr>
                <w:rFonts w:ascii="GHEA Grapalat" w:eastAsia="GHEA Grapalat" w:hAnsi="GHEA Grapalat" w:cs="GHEA Grapalat"/>
                <w:color w:val="000000" w:themeColor="text1"/>
              </w:rPr>
              <w:t xml:space="preserve">չեն համապատասխանում </w:t>
            </w:r>
            <w:r>
              <w:rPr>
                <w:rFonts w:ascii="GHEA Grapalat" w:eastAsia="GHEA Grapalat" w:hAnsi="GHEA Grapalat" w:cs="GHEA Grapalat"/>
                <w:color w:val="000000" w:themeColor="text1"/>
                <w:lang w:val="en-US"/>
              </w:rPr>
              <w:t>նոր</w:t>
            </w:r>
            <w:r w:rsidR="00AE0116" w:rsidRPr="00C12A36">
              <w:rPr>
                <w:rFonts w:ascii="GHEA Grapalat" w:eastAsia="GHEA Grapalat" w:hAnsi="GHEA Grapalat" w:cs="GHEA Grapalat"/>
                <w:color w:val="000000" w:themeColor="text1"/>
              </w:rPr>
              <w:t xml:space="preserve"> ստանդարտներին</w:t>
            </w:r>
            <w:r w:rsidR="00FF6639">
              <w:rPr>
                <w:rFonts w:ascii="GHEA Grapalat" w:eastAsia="GHEA Grapalat" w:hAnsi="GHEA Grapalat" w:cs="GHEA Grapalat"/>
                <w:color w:val="000000" w:themeColor="text1"/>
                <w:lang w:val="en-US"/>
              </w:rPr>
              <w:t xml:space="preserve"> և </w:t>
            </w:r>
            <w:r w:rsidR="00FF663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աշխատանքի կազմակերպման համար ոչ պատշաճ պայմաններ են</w:t>
            </w:r>
            <w:r>
              <w:rPr>
                <w:rFonts w:ascii="GHEA Grapalat" w:eastAsia="GHEA Grapalat" w:hAnsi="GHEA Grapalat" w:cs="GHEA Grapalat"/>
                <w:color w:val="000000" w:themeColor="text1"/>
                <w:lang w:val="en-US"/>
              </w:rPr>
              <w:t xml:space="preserve">, ինչը չի նպաստում աշխատանքի </w:t>
            </w:r>
            <w:r>
              <w:rPr>
                <w:rFonts w:ascii="GHEA Grapalat" w:eastAsia="GHEA Grapalat" w:hAnsi="GHEA Grapalat" w:cs="GHEA Grapalat"/>
                <w:color w:val="000000" w:themeColor="text1"/>
                <w:lang w:val="en-US"/>
              </w:rPr>
              <w:lastRenderedPageBreak/>
              <w:t>արդյունավետության բարձրացմանը</w:t>
            </w:r>
            <w:r w:rsidR="00AE0116" w:rsidRPr="00C12A36">
              <w:rPr>
                <w:rFonts w:ascii="GHEA Grapalat" w:eastAsia="GHEA Grapalat" w:hAnsi="GHEA Grapalat" w:cs="GHEA Grapalat"/>
                <w:color w:val="000000" w:themeColor="text1"/>
              </w:rPr>
              <w:t xml:space="preserve">:  </w:t>
            </w:r>
          </w:p>
          <w:p w:rsidR="00D41AF2" w:rsidRPr="00C12A36" w:rsidRDefault="008802CF" w:rsidP="00F0635F">
            <w:pPr>
              <w:pStyle w:val="ListParagraph"/>
              <w:numPr>
                <w:ilvl w:val="0"/>
                <w:numId w:val="5"/>
              </w:numPr>
              <w:ind w:leftChars="0" w:right="-61" w:firstLineChars="0"/>
              <w:jc w:val="center"/>
              <w:rPr>
                <w:rFonts w:ascii="GHEA Grapalat" w:eastAsia="GHEA Grapalat" w:hAnsi="GHEA Grapalat" w:cs="GHEA Grapalat"/>
                <w:color w:val="000000" w:themeColor="text1"/>
              </w:rPr>
            </w:pPr>
            <w:r w:rsidRPr="00C12A36">
              <w:rPr>
                <w:rFonts w:ascii="GHEA Grapalat" w:eastAsia="GHEA Grapalat" w:hAnsi="GHEA Grapalat" w:cs="GHEA Grapalat"/>
                <w:color w:val="000000" w:themeColor="text1"/>
              </w:rPr>
              <w:t>Ի կատարումն վարչապետի հանձնարարականի ն</w:t>
            </w:r>
            <w:r w:rsidR="00F0635F" w:rsidRPr="00C12A36">
              <w:rPr>
                <w:rFonts w:ascii="GHEA Grapalat" w:eastAsia="GHEA Grapalat" w:hAnsi="GHEA Grapalat" w:cs="GHEA Grapalat"/>
                <w:color w:val="000000" w:themeColor="text1"/>
              </w:rPr>
              <w:t>ախատեսվում է</w:t>
            </w:r>
            <w:r w:rsidRPr="00C12A36">
              <w:rPr>
                <w:rFonts w:ascii="GHEA Grapalat" w:eastAsia="GHEA Grapalat" w:hAnsi="GHEA Grapalat" w:cs="GHEA Grapalat"/>
                <w:color w:val="000000" w:themeColor="text1"/>
              </w:rPr>
              <w:t xml:space="preserve"> </w:t>
            </w:r>
            <w:r w:rsidR="00684D2E">
              <w:rPr>
                <w:rFonts w:ascii="GHEA Grapalat" w:eastAsia="GHEA Grapalat" w:hAnsi="GHEA Grapalat" w:cs="GHEA Grapalat"/>
                <w:color w:val="000000" w:themeColor="text1"/>
                <w:lang w:val="en-US"/>
              </w:rPr>
              <w:t>ստեղծել</w:t>
            </w:r>
            <w:r w:rsidR="00684D2E" w:rsidRPr="00C12A36">
              <w:rPr>
                <w:rFonts w:ascii="GHEA Grapalat" w:eastAsia="GHEA Grapalat" w:hAnsi="GHEA Grapalat" w:cs="GHEA Grapalat"/>
                <w:color w:val="000000" w:themeColor="text1"/>
              </w:rPr>
              <w:t xml:space="preserve"> </w:t>
            </w:r>
            <w:r w:rsidR="00D41AF2" w:rsidRPr="00C12A36">
              <w:rPr>
                <w:rFonts w:ascii="GHEA Grapalat" w:eastAsia="GHEA Grapalat" w:hAnsi="GHEA Grapalat" w:cs="GHEA Grapalat"/>
                <w:color w:val="000000" w:themeColor="text1"/>
              </w:rPr>
              <w:t xml:space="preserve">դատավորների,  ինչպես նաև դատական կազմերի և դատարաններում այլ աշխատակիցների </w:t>
            </w:r>
            <w:r w:rsidR="003B4DE3" w:rsidRPr="00C12A36">
              <w:rPr>
                <w:rFonts w:ascii="GHEA Grapalat" w:eastAsia="GHEA Grapalat" w:hAnsi="GHEA Grapalat" w:cs="GHEA Grapalat"/>
                <w:color w:val="000000" w:themeColor="text1"/>
              </w:rPr>
              <w:t>համար նոր ստանդարտների աշխատասենյակներ, դատական նիստերի դահլիճներ և քաղաքացիների</w:t>
            </w:r>
            <w:r w:rsidR="00CA17F8" w:rsidRPr="00C12A36">
              <w:rPr>
                <w:rFonts w:ascii="GHEA Grapalat" w:eastAsia="GHEA Grapalat" w:hAnsi="GHEA Grapalat" w:cs="GHEA Grapalat"/>
                <w:color w:val="000000" w:themeColor="text1"/>
              </w:rPr>
              <w:t xml:space="preserve"> համար</w:t>
            </w:r>
            <w:r w:rsidR="003B4DE3" w:rsidRPr="00C12A36">
              <w:rPr>
                <w:rFonts w:ascii="GHEA Grapalat" w:eastAsia="GHEA Grapalat" w:hAnsi="GHEA Grapalat" w:cs="GHEA Grapalat"/>
                <w:color w:val="000000" w:themeColor="text1"/>
              </w:rPr>
              <w:t xml:space="preserve"> սպասարկման գրասենյակ</w:t>
            </w:r>
            <w:r w:rsidR="00684D2E">
              <w:rPr>
                <w:rFonts w:ascii="GHEA Grapalat" w:eastAsia="GHEA Grapalat" w:hAnsi="GHEA Grapalat" w:cs="GHEA Grapalat"/>
                <w:color w:val="000000" w:themeColor="text1"/>
                <w:lang w:val="en-US"/>
              </w:rPr>
              <w:t>ներ</w:t>
            </w:r>
            <w:r w:rsidR="00CA17F8" w:rsidRPr="00C12A36">
              <w:rPr>
                <w:rFonts w:ascii="GHEA Grapalat" w:eastAsia="GHEA Grapalat" w:hAnsi="GHEA Grapalat" w:cs="GHEA Grapalat"/>
                <w:color w:val="000000" w:themeColor="text1"/>
              </w:rPr>
              <w:t xml:space="preserve">, ինչի արդյունքում կունենանք </w:t>
            </w:r>
            <w:r w:rsidRPr="00C12A36">
              <w:rPr>
                <w:rFonts w:ascii="GHEA Grapalat" w:eastAsia="GHEA Grapalat" w:hAnsi="GHEA Grapalat" w:cs="GHEA Grapalat"/>
                <w:color w:val="000000" w:themeColor="text1"/>
              </w:rPr>
              <w:t>նոր որակի դատարան</w:t>
            </w:r>
            <w:r w:rsidR="00AE0116" w:rsidRPr="00C12A36">
              <w:rPr>
                <w:rFonts w:ascii="GHEA Grapalat" w:eastAsia="GHEA Grapalat" w:hAnsi="GHEA Grapalat" w:cs="GHEA Grapalat"/>
                <w:color w:val="000000" w:themeColor="text1"/>
              </w:rPr>
              <w:t xml:space="preserve">՝ </w:t>
            </w:r>
            <w:r w:rsidR="00684D2E">
              <w:rPr>
                <w:rFonts w:ascii="GHEA Grapalat" w:eastAsia="GHEA Grapalat" w:hAnsi="GHEA Grapalat" w:cs="GHEA Grapalat"/>
                <w:color w:val="000000" w:themeColor="text1"/>
                <w:lang w:val="en-US"/>
              </w:rPr>
              <w:t>նոր</w:t>
            </w:r>
            <w:r w:rsidR="00AE0116" w:rsidRPr="00C12A36">
              <w:rPr>
                <w:rFonts w:ascii="GHEA Grapalat" w:eastAsia="GHEA Grapalat" w:hAnsi="GHEA Grapalat" w:cs="GHEA Grapalat"/>
                <w:color w:val="000000" w:themeColor="text1"/>
              </w:rPr>
              <w:t xml:space="preserve"> ստանդարտների դահլիճներ և սպասա</w:t>
            </w:r>
            <w:r w:rsidR="00684D2E">
              <w:rPr>
                <w:rFonts w:ascii="GHEA Grapalat" w:eastAsia="GHEA Grapalat" w:hAnsi="GHEA Grapalat" w:cs="GHEA Grapalat"/>
                <w:color w:val="000000" w:themeColor="text1"/>
                <w:lang w:val="en-US"/>
              </w:rPr>
              <w:t>սրահներ</w:t>
            </w:r>
            <w:r w:rsidR="003B4DE3" w:rsidRPr="00C12A36">
              <w:rPr>
                <w:rFonts w:ascii="GHEA Grapalat" w:eastAsia="GHEA Grapalat" w:hAnsi="GHEA Grapalat" w:cs="GHEA Grapalat"/>
                <w:color w:val="000000" w:themeColor="text1"/>
              </w:rPr>
              <w:t>:</w:t>
            </w:r>
          </w:p>
          <w:p w:rsidR="00920DDC" w:rsidRPr="00C12A36" w:rsidRDefault="009D1A20" w:rsidP="00F0635F">
            <w:pPr>
              <w:pStyle w:val="ListParagraph"/>
              <w:numPr>
                <w:ilvl w:val="0"/>
                <w:numId w:val="5"/>
              </w:numPr>
              <w:ind w:leftChars="0" w:right="-61" w:firstLineChars="0"/>
              <w:jc w:val="center"/>
              <w:rPr>
                <w:rFonts w:ascii="GHEA Grapalat" w:eastAsia="GHEA Grapalat" w:hAnsi="GHEA Grapalat" w:cs="GHEA Grapalat"/>
                <w:color w:val="000000" w:themeColor="text1"/>
              </w:rPr>
            </w:pPr>
            <w:r w:rsidRPr="00920DDC">
              <w:rPr>
                <w:rFonts w:ascii="GHEA Grapalat" w:eastAsia="GHEA Grapalat" w:hAnsi="GHEA Grapalat" w:cs="GHEA Grapalat"/>
                <w:color w:val="000000" w:themeColor="text1"/>
              </w:rPr>
              <w:t>Անշարժ գույքի հատկացումը</w:t>
            </w:r>
            <w:r w:rsidR="008802CF" w:rsidRPr="00C12A36">
              <w:rPr>
                <w:rFonts w:ascii="GHEA Grapalat" w:eastAsia="GHEA Grapalat" w:hAnsi="GHEA Grapalat" w:cs="GHEA Grapalat"/>
                <w:color w:val="000000" w:themeColor="text1"/>
              </w:rPr>
              <w:t xml:space="preserve"> </w:t>
            </w:r>
            <w:r w:rsidR="00AE0116" w:rsidRPr="00C12A36">
              <w:rPr>
                <w:rFonts w:ascii="GHEA Grapalat" w:eastAsia="GHEA Grapalat" w:hAnsi="GHEA Grapalat" w:cs="GHEA Grapalat"/>
                <w:color w:val="000000" w:themeColor="text1"/>
              </w:rPr>
              <w:t>պ</w:t>
            </w:r>
            <w:r w:rsidR="008802CF" w:rsidRPr="00C12A36">
              <w:rPr>
                <w:rFonts w:ascii="GHEA Grapalat" w:eastAsia="GHEA Grapalat" w:hAnsi="GHEA Grapalat" w:cs="GHEA Grapalat"/>
                <w:color w:val="000000" w:themeColor="text1"/>
              </w:rPr>
              <w:t xml:space="preserve">ետական բյուջի </w:t>
            </w:r>
            <w:r w:rsidR="00684D2E">
              <w:rPr>
                <w:rFonts w:ascii="GHEA Grapalat" w:eastAsia="GHEA Grapalat" w:hAnsi="GHEA Grapalat" w:cs="GHEA Grapalat"/>
                <w:color w:val="000000" w:themeColor="text1"/>
                <w:lang w:val="en-US"/>
              </w:rPr>
              <w:t>մասով</w:t>
            </w:r>
            <w:r w:rsidRPr="00920DDC">
              <w:rPr>
                <w:rFonts w:ascii="GHEA Grapalat" w:eastAsia="GHEA Grapalat" w:hAnsi="GHEA Grapalat" w:cs="GHEA Grapalat"/>
                <w:color w:val="000000" w:themeColor="text1"/>
              </w:rPr>
              <w:t xml:space="preserve"> չի հանգեցնի լրացուցիչ ֆինանսական միջոցներ, քանի որ հատկացվող անշարժ գույքի շահագործման նպատակով </w:t>
            </w:r>
            <w:r w:rsidR="00920DDC" w:rsidRPr="00920DDC">
              <w:rPr>
                <w:rFonts w:ascii="GHEA Grapalat" w:eastAsia="GHEA Grapalat" w:hAnsi="GHEA Grapalat" w:cs="GHEA Grapalat"/>
                <w:color w:val="000000" w:themeColor="text1"/>
              </w:rPr>
              <w:t xml:space="preserve">հնարավոր կապիտալ ծախսերը նախատեսվում է </w:t>
            </w:r>
            <w:r w:rsidR="00C12A36" w:rsidRPr="00C12A36">
              <w:rPr>
                <w:rFonts w:ascii="GHEA Grapalat" w:eastAsia="GHEA Grapalat" w:hAnsi="GHEA Grapalat" w:cs="GHEA Grapalat"/>
                <w:color w:val="000000" w:themeColor="text1"/>
              </w:rPr>
              <w:t>իրականացնել</w:t>
            </w:r>
            <w:r w:rsidR="00684D2E">
              <w:rPr>
                <w:rFonts w:ascii="GHEA Grapalat" w:eastAsia="GHEA Grapalat" w:hAnsi="GHEA Grapalat" w:cs="GHEA Grapalat"/>
                <w:color w:val="000000" w:themeColor="text1"/>
                <w:lang w:val="en-US"/>
              </w:rPr>
              <w:t xml:space="preserve"> </w:t>
            </w:r>
            <w:r w:rsidR="00C12A36" w:rsidRPr="00C12A36">
              <w:rPr>
                <w:rFonts w:ascii="GHEA Grapalat" w:eastAsia="GHEA Grapalat" w:hAnsi="GHEA Grapalat" w:cs="GHEA Grapalat"/>
                <w:color w:val="000000" w:themeColor="text1"/>
              </w:rPr>
              <w:t xml:space="preserve">ԵՄ աջակցության Հայաստանի Հանրապետությունում դատական ոլորտի բարեփոխումների իրականացման </w:t>
            </w:r>
            <w:r w:rsidR="00C12A36" w:rsidRPr="00C12A36">
              <w:rPr>
                <w:rFonts w:ascii="GHEA Grapalat" w:eastAsia="GHEA Grapalat" w:hAnsi="GHEA Grapalat" w:cs="GHEA Grapalat"/>
                <w:color w:val="000000" w:themeColor="text1"/>
              </w:rPr>
              <w:lastRenderedPageBreak/>
              <w:t>դրամաշնորհային ծրագրի շրջանակներում</w:t>
            </w:r>
            <w:r w:rsidR="00920DDC" w:rsidRPr="00F0635F">
              <w:rPr>
                <w:rFonts w:ascii="GHEA Grapalat" w:eastAsia="GHEA Grapalat" w:hAnsi="GHEA Grapalat" w:cs="GHEA Grapalat"/>
                <w:color w:val="000000" w:themeColor="text1"/>
              </w:rPr>
              <w:t>:</w:t>
            </w:r>
          </w:p>
          <w:p w:rsidR="00937712" w:rsidRPr="00920DDC" w:rsidRDefault="00937712" w:rsidP="00920DDC">
            <w:pPr>
              <w:pStyle w:val="ListParagraph"/>
              <w:ind w:leftChars="0" w:left="342" w:right="-61" w:firstLineChars="0" w:firstLine="0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</w:p>
        </w:tc>
      </w:tr>
      <w:tr w:rsidR="00760513" w:rsidRPr="006048D6" w:rsidTr="00760513">
        <w:trPr>
          <w:cantSplit/>
          <w:trHeight w:val="20"/>
          <w:jc w:val="center"/>
        </w:trPr>
        <w:tc>
          <w:tcPr>
            <w:tcW w:w="1040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6048D6" w:rsidRDefault="005C7C8B" w:rsidP="00760513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lastRenderedPageBreak/>
              <w:t>Բարձրագույն դատական խորհուրդ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EE27BE" w:rsidRDefault="00F36EF0" w:rsidP="00F36EF0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28</w:t>
            </w:r>
            <w:r w:rsidR="00EE27BE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.03.202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3</w:t>
            </w:r>
          </w:p>
        </w:tc>
      </w:tr>
      <w:tr w:rsidR="00760513" w:rsidRPr="006048D6" w:rsidTr="00760513">
        <w:trPr>
          <w:cantSplit/>
          <w:trHeight w:val="20"/>
          <w:jc w:val="center"/>
        </w:trPr>
        <w:tc>
          <w:tcPr>
            <w:tcW w:w="1040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6048D6" w:rsidRDefault="00760513" w:rsidP="00AE3103">
            <w:pPr>
              <w:spacing w:after="0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6048D6" w:rsidRDefault="00760513" w:rsidP="00AE3103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ru-RU"/>
              </w:rPr>
            </w:pPr>
            <w:r w:rsidRPr="006048D6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 xml:space="preserve">N </w:t>
            </w:r>
            <w:r w:rsidR="00F36EF0" w:rsidRPr="00F36EF0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ԴԴ/452-23</w:t>
            </w:r>
          </w:p>
        </w:tc>
      </w:tr>
      <w:tr w:rsidR="00760513" w:rsidRPr="006048D6" w:rsidTr="00760513">
        <w:trPr>
          <w:trHeight w:val="20"/>
          <w:jc w:val="center"/>
        </w:trPr>
        <w:tc>
          <w:tcPr>
            <w:tcW w:w="10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E0B17" w:rsidRDefault="00BE0B17" w:rsidP="0079387D">
            <w:pPr>
              <w:spacing w:after="0" w:line="240" w:lineRule="auto"/>
              <w:ind w:left="-45" w:right="81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    </w:t>
            </w:r>
            <w:r w:rsidR="00F36EF0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ՀՀ կառավարության «Պետական սեփականություն հանդիսացող անշարժ գույքի անհատույց օգտագործման տրամադրման կարգը հաստատելու մասին» 2011 թվականի փետրվարի </w:t>
            </w:r>
            <w:r w:rsidR="0079387D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17-ի N 304-Ն որոշման Հավելվածի 3-րդ մասի 10-րդ կետի համաձայն՝ անշարժ գույքի անհատույց օգտագործման տրամադրման մասին Հայաստանի Հանրապետության կառավարության որոշումն ուժի մեջ մտնելուց հետո Հայաստանի Հանրապետության տարածքային կառավարման և ենթակառուցվածքների </w:t>
            </w:r>
            <w:r w:rsidR="00FF534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նախարարութ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յան պետական գույքի կառավարման կոմիտեն՝ որոշմամբ սահմանված ժամկետով և պայմաններով համապատասխան իրավաբանական ու ֆիզիկական անձանց հետ կնքում է անհատույց օգտագործման մասին պայմանագիր (…):</w:t>
            </w:r>
          </w:p>
          <w:p w:rsidR="00950A51" w:rsidRPr="00EE27BE" w:rsidRDefault="0079387D" w:rsidP="00BE0B17">
            <w:pPr>
              <w:spacing w:after="0" w:line="240" w:lineRule="auto"/>
              <w:ind w:left="-45" w:right="81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="00BE0B17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   Ելնելով վերոնշյալ իրավակարգավորման պահանջից՝ առաջարկվում է Նախագծի 2-րդ կետի 1-ին ենթակետում «Գույք ամրացնելու մասին» բառերը փոխարինել «Գույքի անհատույց օգտագործման մասին» բառերով: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60513" w:rsidRDefault="00920DDC" w:rsidP="00950A51">
            <w:pPr>
              <w:spacing w:after="0" w:line="240" w:lineRule="auto"/>
              <w:ind w:left="-45" w:right="81"/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Չի ը</w:t>
            </w:r>
            <w:r w:rsidR="00950A51" w:rsidRPr="00950A51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նդունվել</w:t>
            </w:r>
          </w:p>
          <w:p w:rsidR="00920DDC" w:rsidRPr="009D1A20" w:rsidRDefault="00920DDC" w:rsidP="00920DDC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</w:pPr>
            <w:r w:rsidRPr="009D1A20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Նախագծից հանվել է 2-րդ կետի 1-ին ենթակետը:</w:t>
            </w:r>
          </w:p>
          <w:p w:rsidR="00950A51" w:rsidRPr="00950A51" w:rsidRDefault="00950A51" w:rsidP="00920DDC">
            <w:pPr>
              <w:spacing w:after="0" w:line="240" w:lineRule="auto"/>
              <w:ind w:left="-45" w:right="81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760513" w:rsidRPr="006048D6" w:rsidTr="00760513">
        <w:trPr>
          <w:cantSplit/>
          <w:trHeight w:val="20"/>
          <w:jc w:val="center"/>
        </w:trPr>
        <w:tc>
          <w:tcPr>
            <w:tcW w:w="1040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6048D6" w:rsidRDefault="00760513" w:rsidP="00BE0B17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</w:pPr>
            <w:r w:rsidRPr="006048D6"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 xml:space="preserve">ՀՀ </w:t>
            </w:r>
            <w:r w:rsidR="00BE0B17"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>տարածքային կառուցվածքների և ենթակառուցվածքների նախարարություն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6048D6" w:rsidRDefault="00BE0B17" w:rsidP="00AE3103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en-GB"/>
              </w:rPr>
              <w:t>03.04.2023</w:t>
            </w:r>
          </w:p>
        </w:tc>
      </w:tr>
      <w:tr w:rsidR="00760513" w:rsidRPr="006048D6" w:rsidTr="00760513">
        <w:trPr>
          <w:cantSplit/>
          <w:trHeight w:val="20"/>
          <w:jc w:val="center"/>
        </w:trPr>
        <w:tc>
          <w:tcPr>
            <w:tcW w:w="1040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6048D6" w:rsidRDefault="00760513" w:rsidP="00AE3103">
            <w:pPr>
              <w:spacing w:after="0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6048D6" w:rsidRDefault="00BE0B17" w:rsidP="00AE3103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6048D6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N</w:t>
            </w:r>
            <w:r w:rsidRPr="00BE0B17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 xml:space="preserve"> ԳՍ//9274-2023</w:t>
            </w:r>
          </w:p>
        </w:tc>
      </w:tr>
      <w:tr w:rsidR="00760513" w:rsidRPr="006048D6" w:rsidTr="00760513">
        <w:trPr>
          <w:trHeight w:val="20"/>
          <w:jc w:val="center"/>
        </w:trPr>
        <w:tc>
          <w:tcPr>
            <w:tcW w:w="10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E0B17" w:rsidRPr="005412BC" w:rsidRDefault="00BE0B17" w:rsidP="00BE0B17">
            <w:pPr>
              <w:pStyle w:val="ListParagraph"/>
              <w:numPr>
                <w:ilvl w:val="0"/>
                <w:numId w:val="4"/>
              </w:numPr>
              <w:suppressAutoHyphens w:val="0"/>
              <w:spacing w:after="200" w:line="240" w:lineRule="auto"/>
              <w:ind w:leftChars="0" w:firstLineChars="0"/>
              <w:jc w:val="both"/>
              <w:outlineLvl w:val="9"/>
              <w:rPr>
                <w:rFonts w:ascii="GHEA Grapalat" w:hAnsi="GHEA Grapalat"/>
              </w:rPr>
            </w:pPr>
            <w:r w:rsidRPr="005412BC">
              <w:rPr>
                <w:rFonts w:ascii="GHEA Grapalat" w:hAnsi="GHEA Grapalat"/>
              </w:rPr>
              <w:t xml:space="preserve">Նախագծի 1-ին կետից հանել «շինությունից» բառը, իսկ «5995 քառ. մետր </w:t>
            </w:r>
            <w:r w:rsidRPr="00C5763F">
              <w:rPr>
                <w:rFonts w:ascii="GHEA Grapalat" w:hAnsi="GHEA Grapalat"/>
                <w:color w:val="000000"/>
                <w:shd w:val="clear" w:color="auto" w:fill="FFFFFF"/>
              </w:rPr>
              <w:t xml:space="preserve">մակերեսով </w:t>
            </w:r>
            <w:r w:rsidRPr="005412BC">
              <w:rPr>
                <w:rFonts w:ascii="GHEA Grapalat" w:hAnsi="GHEA Grapalat"/>
                <w:color w:val="000000"/>
                <w:shd w:val="clear" w:color="auto" w:fill="FFFFFF"/>
              </w:rPr>
              <w:t>տարածքն» բառերը փոխարինել «0.5995 հա մակերեսով հողամասը (այսուհետ՝ անշարժ գույք)» բառերով,</w:t>
            </w:r>
          </w:p>
          <w:p w:rsidR="00BE0B17" w:rsidRPr="005412BC" w:rsidRDefault="00BE0B17" w:rsidP="00BE0B17">
            <w:pPr>
              <w:pStyle w:val="ListParagraph"/>
              <w:numPr>
                <w:ilvl w:val="0"/>
                <w:numId w:val="4"/>
              </w:numPr>
              <w:suppressAutoHyphens w:val="0"/>
              <w:spacing w:after="200" w:line="240" w:lineRule="auto"/>
              <w:ind w:leftChars="0" w:firstLineChars="0"/>
              <w:jc w:val="both"/>
              <w:outlineLvl w:val="9"/>
              <w:rPr>
                <w:rFonts w:ascii="GHEA Grapalat" w:hAnsi="GHEA Grapalat"/>
              </w:rPr>
            </w:pPr>
            <w:r w:rsidRPr="005412BC">
              <w:rPr>
                <w:rFonts w:ascii="GHEA Grapalat" w:hAnsi="GHEA Grapalat"/>
                <w:color w:val="000000"/>
                <w:shd w:val="clear" w:color="auto" w:fill="FFFFFF"/>
              </w:rPr>
              <w:t>Նախագծի 1-ին կետում նշված «ամրացնել» բառից առաջ լրացնել «հետ վերցնել Հայաստանի Հանրապետության տարածքային կառավարման և ենթակառուցվածքների նախարարության պետական գույքի կառավարման կոմիտեից և» բառերը, քանի որ անշարժ գույքն ամրացված է վերջինիս,</w:t>
            </w:r>
          </w:p>
          <w:p w:rsidR="00BE0B17" w:rsidRPr="00C5763F" w:rsidRDefault="00BE0B17" w:rsidP="00BE0B17">
            <w:pPr>
              <w:pStyle w:val="ListParagraph"/>
              <w:numPr>
                <w:ilvl w:val="0"/>
                <w:numId w:val="4"/>
              </w:numPr>
              <w:suppressAutoHyphens w:val="0"/>
              <w:spacing w:after="200" w:line="240" w:lineRule="auto"/>
              <w:ind w:leftChars="0" w:firstLineChars="0"/>
              <w:jc w:val="both"/>
              <w:outlineLvl w:val="9"/>
              <w:rPr>
                <w:rFonts w:ascii="GHEA Grapalat" w:hAnsi="GHEA Grapalat"/>
                <w:lang w:val="en-US"/>
              </w:rPr>
            </w:pPr>
            <w:r w:rsidRPr="005412BC">
              <w:rPr>
                <w:rFonts w:ascii="GHEA Grapalat" w:hAnsi="GHEA Grapalat"/>
                <w:color w:val="000000"/>
                <w:shd w:val="clear" w:color="auto" w:fill="FFFFFF"/>
              </w:rPr>
              <w:t xml:space="preserve">Վերը նշվածով պայմանավորված՝ խմբագրել Նախագծի վերնագիրը հետևյալ </w:t>
            </w:r>
            <w:r w:rsidRPr="005412BC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 xml:space="preserve">կերպ.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«Անշարժ գույք հետ վերցնելու և ամրացնելու մասին»,</w:t>
            </w:r>
          </w:p>
          <w:p w:rsidR="00BE0B17" w:rsidRDefault="00BE0B17" w:rsidP="00BE0B17">
            <w:pPr>
              <w:pStyle w:val="ListParagraph"/>
              <w:numPr>
                <w:ilvl w:val="0"/>
                <w:numId w:val="4"/>
              </w:numPr>
              <w:suppressAutoHyphens w:val="0"/>
              <w:spacing w:after="200" w:line="240" w:lineRule="auto"/>
              <w:ind w:leftChars="0" w:firstLineChars="0"/>
              <w:jc w:val="both"/>
              <w:outlineLvl w:val="9"/>
              <w:rPr>
                <w:rFonts w:ascii="GHEA Grapalat" w:hAnsi="GHEA Grapalat"/>
                <w:lang w:val="en-US"/>
              </w:rPr>
            </w:pPr>
            <w:r w:rsidRPr="00B33E99">
              <w:rPr>
                <w:rFonts w:ascii="GHEA Grapalat" w:hAnsi="GHEA Grapalat"/>
                <w:lang w:val="en-US"/>
              </w:rPr>
              <w:t>Նախագծի 2-</w:t>
            </w:r>
            <w:r>
              <w:rPr>
                <w:rFonts w:ascii="GHEA Grapalat" w:hAnsi="GHEA Grapalat"/>
                <w:lang w:val="en-US"/>
              </w:rPr>
              <w:t>րդ կետի 1-ին ենթակետը հանել,</w:t>
            </w:r>
          </w:p>
          <w:p w:rsidR="00760513" w:rsidRPr="00BE0B17" w:rsidRDefault="00BE0B17" w:rsidP="00BE0B17">
            <w:pPr>
              <w:pStyle w:val="ListParagraph"/>
              <w:numPr>
                <w:ilvl w:val="0"/>
                <w:numId w:val="4"/>
              </w:numPr>
              <w:suppressAutoHyphens w:val="0"/>
              <w:spacing w:after="200" w:line="240" w:lineRule="auto"/>
              <w:ind w:leftChars="0" w:firstLineChars="0"/>
              <w:jc w:val="both"/>
              <w:outlineLvl w:val="9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Նախագծի 2-րդ կետի</w:t>
            </w:r>
            <w:r w:rsidRPr="00B33E99">
              <w:rPr>
                <w:rFonts w:ascii="GHEA Grapalat" w:hAnsi="GHEA Grapalat"/>
                <w:lang w:val="en-US"/>
              </w:rPr>
              <w:t xml:space="preserve"> 2-րդ ենթակետում նշված «</w:t>
            </w:r>
            <w:r w:rsidRPr="00B33E99">
              <w:rPr>
                <w:rFonts w:ascii="GHEA Grapalat" w:hAnsi="GHEA Grapalat"/>
                <w:color w:val="000000"/>
              </w:rPr>
              <w:t>սույն</w:t>
            </w:r>
            <w:r w:rsidRPr="005412B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33E99">
              <w:rPr>
                <w:rFonts w:ascii="GHEA Grapalat" w:hAnsi="GHEA Grapalat"/>
                <w:color w:val="000000"/>
              </w:rPr>
              <w:t>կետի</w:t>
            </w:r>
            <w:r w:rsidRPr="005412BC">
              <w:rPr>
                <w:rFonts w:ascii="GHEA Grapalat" w:hAnsi="GHEA Grapalat"/>
                <w:color w:val="000000"/>
                <w:lang w:val="en-US"/>
              </w:rPr>
              <w:t xml:space="preserve"> 1-</w:t>
            </w:r>
            <w:r w:rsidRPr="00B33E99">
              <w:rPr>
                <w:rFonts w:ascii="GHEA Grapalat" w:hAnsi="GHEA Grapalat"/>
                <w:color w:val="000000"/>
              </w:rPr>
              <w:t>ին</w:t>
            </w:r>
            <w:r w:rsidRPr="005412B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33E99">
              <w:rPr>
                <w:rFonts w:ascii="GHEA Grapalat" w:hAnsi="GHEA Grapalat"/>
                <w:color w:val="000000"/>
              </w:rPr>
              <w:t>ենթակետում</w:t>
            </w:r>
            <w:r w:rsidRPr="005412B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33E99">
              <w:rPr>
                <w:rFonts w:ascii="GHEA Grapalat" w:hAnsi="GHEA Grapalat"/>
                <w:color w:val="000000"/>
              </w:rPr>
              <w:t>նշված</w:t>
            </w:r>
            <w:r w:rsidRPr="005412B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33E99">
              <w:rPr>
                <w:rFonts w:ascii="GHEA Grapalat" w:hAnsi="GHEA Grapalat"/>
                <w:color w:val="000000"/>
              </w:rPr>
              <w:t>աշխատանքների</w:t>
            </w:r>
            <w:r w:rsidRPr="005412B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33E99">
              <w:rPr>
                <w:rFonts w:ascii="GHEA Grapalat" w:hAnsi="GHEA Grapalat"/>
                <w:color w:val="000000"/>
              </w:rPr>
              <w:t>ավարտից</w:t>
            </w:r>
            <w:r w:rsidRPr="005412B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33E99">
              <w:rPr>
                <w:rFonts w:ascii="GHEA Grapalat" w:hAnsi="GHEA Grapalat"/>
                <w:color w:val="000000"/>
              </w:rPr>
              <w:t>հետո</w:t>
            </w:r>
            <w:r w:rsidRPr="00B33E99">
              <w:rPr>
                <w:rFonts w:ascii="GHEA Grapalat" w:hAnsi="GHEA Grapalat"/>
                <w:color w:val="000000"/>
                <w:lang w:val="en-US"/>
              </w:rPr>
              <w:t>» բառերը փոխարինել «սույն որոշումն ուժի մեջ մտնելուց հետո» բառերով,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 իսկ «տարածքի» բառը՝ «անշարժ գույքի» բառերով: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60513" w:rsidRDefault="00920DDC" w:rsidP="00AE3103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lastRenderedPageBreak/>
              <w:t>Ընդունվել է</w:t>
            </w:r>
          </w:p>
          <w:p w:rsidR="00920DDC" w:rsidRPr="00042FD3" w:rsidRDefault="00920DDC" w:rsidP="00042FD3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</w:pPr>
            <w:r w:rsidRPr="00920DDC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Նա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խագ</w:t>
            </w:r>
            <w:r w:rsidR="00042FD3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ծում կատարվել են համապատասխան փոփոխությունները:</w:t>
            </w:r>
          </w:p>
        </w:tc>
      </w:tr>
    </w:tbl>
    <w:p w:rsidR="00DE2FF8" w:rsidRDefault="00DE2FF8" w:rsidP="007F5520">
      <w:bookmarkStart w:id="2" w:name="_GoBack"/>
      <w:bookmarkEnd w:id="2"/>
    </w:p>
    <w:sectPr w:rsidR="00DE2FF8" w:rsidSect="00B2786D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D4436"/>
    <w:multiLevelType w:val="hybridMultilevel"/>
    <w:tmpl w:val="6874AB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379D3C41"/>
    <w:multiLevelType w:val="hybridMultilevel"/>
    <w:tmpl w:val="29F873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826FA5"/>
    <w:multiLevelType w:val="hybridMultilevel"/>
    <w:tmpl w:val="6874ABA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5EC5032D"/>
    <w:multiLevelType w:val="hybridMultilevel"/>
    <w:tmpl w:val="B9B02E04"/>
    <w:lvl w:ilvl="0" w:tplc="D2DE17C2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4">
    <w:nsid w:val="60D92778"/>
    <w:multiLevelType w:val="hybridMultilevel"/>
    <w:tmpl w:val="0890CA62"/>
    <w:lvl w:ilvl="0" w:tplc="26E69704">
      <w:start w:val="1"/>
      <w:numFmt w:val="decimal"/>
      <w:lvlText w:val="%1."/>
      <w:lvlJc w:val="left"/>
      <w:pPr>
        <w:ind w:left="34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2" w:hanging="360"/>
      </w:pPr>
    </w:lvl>
    <w:lvl w:ilvl="2" w:tplc="0409001B" w:tentative="1">
      <w:start w:val="1"/>
      <w:numFmt w:val="lowerRoman"/>
      <w:lvlText w:val="%3."/>
      <w:lvlJc w:val="right"/>
      <w:pPr>
        <w:ind w:left="1782" w:hanging="180"/>
      </w:pPr>
    </w:lvl>
    <w:lvl w:ilvl="3" w:tplc="0409000F" w:tentative="1">
      <w:start w:val="1"/>
      <w:numFmt w:val="decimal"/>
      <w:lvlText w:val="%4."/>
      <w:lvlJc w:val="left"/>
      <w:pPr>
        <w:ind w:left="2502" w:hanging="360"/>
      </w:pPr>
    </w:lvl>
    <w:lvl w:ilvl="4" w:tplc="04090019" w:tentative="1">
      <w:start w:val="1"/>
      <w:numFmt w:val="lowerLetter"/>
      <w:lvlText w:val="%5."/>
      <w:lvlJc w:val="left"/>
      <w:pPr>
        <w:ind w:left="3222" w:hanging="360"/>
      </w:pPr>
    </w:lvl>
    <w:lvl w:ilvl="5" w:tplc="0409001B" w:tentative="1">
      <w:start w:val="1"/>
      <w:numFmt w:val="lowerRoman"/>
      <w:lvlText w:val="%6."/>
      <w:lvlJc w:val="right"/>
      <w:pPr>
        <w:ind w:left="3942" w:hanging="180"/>
      </w:pPr>
    </w:lvl>
    <w:lvl w:ilvl="6" w:tplc="0409000F" w:tentative="1">
      <w:start w:val="1"/>
      <w:numFmt w:val="decimal"/>
      <w:lvlText w:val="%7."/>
      <w:lvlJc w:val="left"/>
      <w:pPr>
        <w:ind w:left="4662" w:hanging="360"/>
      </w:pPr>
    </w:lvl>
    <w:lvl w:ilvl="7" w:tplc="04090019" w:tentative="1">
      <w:start w:val="1"/>
      <w:numFmt w:val="lowerLetter"/>
      <w:lvlText w:val="%8."/>
      <w:lvlJc w:val="left"/>
      <w:pPr>
        <w:ind w:left="5382" w:hanging="360"/>
      </w:pPr>
    </w:lvl>
    <w:lvl w:ilvl="8" w:tplc="0409001B" w:tentative="1">
      <w:start w:val="1"/>
      <w:numFmt w:val="lowerRoman"/>
      <w:lvlText w:val="%9."/>
      <w:lvlJc w:val="right"/>
      <w:pPr>
        <w:ind w:left="6102" w:hanging="180"/>
      </w:pPr>
    </w:lvl>
  </w:abstractNum>
  <w:abstractNum w:abstractNumId="5">
    <w:nsid w:val="68B65FAD"/>
    <w:multiLevelType w:val="hybridMultilevel"/>
    <w:tmpl w:val="BD6EDCEC"/>
    <w:lvl w:ilvl="0" w:tplc="F76CAD9C">
      <w:start w:val="1"/>
      <w:numFmt w:val="decimal"/>
      <w:lvlText w:val="%1."/>
      <w:lvlJc w:val="left"/>
      <w:pPr>
        <w:ind w:left="34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62" w:hanging="360"/>
      </w:pPr>
    </w:lvl>
    <w:lvl w:ilvl="2" w:tplc="0409001B" w:tentative="1">
      <w:start w:val="1"/>
      <w:numFmt w:val="lowerRoman"/>
      <w:lvlText w:val="%3."/>
      <w:lvlJc w:val="right"/>
      <w:pPr>
        <w:ind w:left="1782" w:hanging="180"/>
      </w:pPr>
    </w:lvl>
    <w:lvl w:ilvl="3" w:tplc="0409000F" w:tentative="1">
      <w:start w:val="1"/>
      <w:numFmt w:val="decimal"/>
      <w:lvlText w:val="%4."/>
      <w:lvlJc w:val="left"/>
      <w:pPr>
        <w:ind w:left="2502" w:hanging="360"/>
      </w:pPr>
    </w:lvl>
    <w:lvl w:ilvl="4" w:tplc="04090019" w:tentative="1">
      <w:start w:val="1"/>
      <w:numFmt w:val="lowerLetter"/>
      <w:lvlText w:val="%5."/>
      <w:lvlJc w:val="left"/>
      <w:pPr>
        <w:ind w:left="3222" w:hanging="360"/>
      </w:pPr>
    </w:lvl>
    <w:lvl w:ilvl="5" w:tplc="0409001B" w:tentative="1">
      <w:start w:val="1"/>
      <w:numFmt w:val="lowerRoman"/>
      <w:lvlText w:val="%6."/>
      <w:lvlJc w:val="right"/>
      <w:pPr>
        <w:ind w:left="3942" w:hanging="180"/>
      </w:pPr>
    </w:lvl>
    <w:lvl w:ilvl="6" w:tplc="0409000F" w:tentative="1">
      <w:start w:val="1"/>
      <w:numFmt w:val="decimal"/>
      <w:lvlText w:val="%7."/>
      <w:lvlJc w:val="left"/>
      <w:pPr>
        <w:ind w:left="4662" w:hanging="360"/>
      </w:pPr>
    </w:lvl>
    <w:lvl w:ilvl="7" w:tplc="04090019" w:tentative="1">
      <w:start w:val="1"/>
      <w:numFmt w:val="lowerLetter"/>
      <w:lvlText w:val="%8."/>
      <w:lvlJc w:val="left"/>
      <w:pPr>
        <w:ind w:left="5382" w:hanging="360"/>
      </w:pPr>
    </w:lvl>
    <w:lvl w:ilvl="8" w:tplc="0409001B" w:tentative="1">
      <w:start w:val="1"/>
      <w:numFmt w:val="lowerRoman"/>
      <w:lvlText w:val="%9."/>
      <w:lvlJc w:val="right"/>
      <w:pPr>
        <w:ind w:left="6102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B2786D"/>
    <w:rsid w:val="000208D8"/>
    <w:rsid w:val="00042FD3"/>
    <w:rsid w:val="001D1CA3"/>
    <w:rsid w:val="001D50C4"/>
    <w:rsid w:val="002A3292"/>
    <w:rsid w:val="00377220"/>
    <w:rsid w:val="003B4DE3"/>
    <w:rsid w:val="003C0407"/>
    <w:rsid w:val="005C7C8B"/>
    <w:rsid w:val="00684D2E"/>
    <w:rsid w:val="006F05D7"/>
    <w:rsid w:val="00755DCC"/>
    <w:rsid w:val="00760513"/>
    <w:rsid w:val="0079387D"/>
    <w:rsid w:val="007F5520"/>
    <w:rsid w:val="00813CEE"/>
    <w:rsid w:val="008802CF"/>
    <w:rsid w:val="00883AD7"/>
    <w:rsid w:val="008C14B3"/>
    <w:rsid w:val="00920DDC"/>
    <w:rsid w:val="00937712"/>
    <w:rsid w:val="00950A51"/>
    <w:rsid w:val="00964C33"/>
    <w:rsid w:val="009D1A20"/>
    <w:rsid w:val="009F1C0D"/>
    <w:rsid w:val="00A349F2"/>
    <w:rsid w:val="00A67F73"/>
    <w:rsid w:val="00AE0116"/>
    <w:rsid w:val="00B2786D"/>
    <w:rsid w:val="00BD195E"/>
    <w:rsid w:val="00BE0B17"/>
    <w:rsid w:val="00BF790A"/>
    <w:rsid w:val="00C12A36"/>
    <w:rsid w:val="00C7160A"/>
    <w:rsid w:val="00C92E32"/>
    <w:rsid w:val="00CA17F8"/>
    <w:rsid w:val="00CA5FD0"/>
    <w:rsid w:val="00CB1B12"/>
    <w:rsid w:val="00CE152B"/>
    <w:rsid w:val="00D41AF2"/>
    <w:rsid w:val="00DD2E60"/>
    <w:rsid w:val="00DE2FF8"/>
    <w:rsid w:val="00E54965"/>
    <w:rsid w:val="00EA540C"/>
    <w:rsid w:val="00EE27BE"/>
    <w:rsid w:val="00F0635F"/>
    <w:rsid w:val="00F36EF0"/>
    <w:rsid w:val="00FF5348"/>
    <w:rsid w:val="00FF6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278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B2786D"/>
    <w:rPr>
      <w:vertAlign w:val="superscript"/>
    </w:rPr>
  </w:style>
  <w:style w:type="paragraph" w:customStyle="1" w:styleId="headingtitleStyle">
    <w:name w:val="heading titleStyle"/>
    <w:basedOn w:val="Normal"/>
    <w:rsid w:val="00B2786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8C14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C14B3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14B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14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14B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14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4B3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"/>
    <w:basedOn w:val="Normal"/>
    <w:link w:val="ListParagraphChar"/>
    <w:uiPriority w:val="34"/>
    <w:qFormat/>
    <w:rsid w:val="00760513"/>
    <w:pPr>
      <w:suppressAutoHyphens/>
      <w:spacing w:after="0" w:line="1" w:lineRule="atLeast"/>
      <w:ind w:leftChars="-1" w:left="720" w:hangingChars="1" w:hanging="1"/>
      <w:contextualSpacing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hy-AM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760513"/>
    <w:rPr>
      <w:rFonts w:ascii="Times New Roman" w:eastAsia="Times New Roman" w:hAnsi="Times New Roman" w:cs="Times New Roman"/>
      <w:position w:val="-1"/>
      <w:sz w:val="24"/>
      <w:szCs w:val="24"/>
      <w:lang w:val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83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87D420-BF91-4C50-94F1-92FCAA401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1</Pages>
  <Words>914</Words>
  <Characters>5211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Ar-Lazaryan</dc:creator>
  <cp:keywords>https:/mul2-moj.gov.am/tasks/556238/oneclick/ampopatert-4796 (2).docx?token=cabcfe4b9b6a71ca8e9eeb4bc1f8a8cd</cp:keywords>
  <cp:lastModifiedBy>H-Arakelyan</cp:lastModifiedBy>
  <cp:revision>18</cp:revision>
  <cp:lastPrinted>2023-04-11T06:42:00Z</cp:lastPrinted>
  <dcterms:created xsi:type="dcterms:W3CDTF">2023-03-15T07:56:00Z</dcterms:created>
  <dcterms:modified xsi:type="dcterms:W3CDTF">2023-04-11T07:59:00Z</dcterms:modified>
</cp:coreProperties>
</file>