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543" w:rsidRPr="00C61016" w:rsidRDefault="00362543" w:rsidP="00C61016">
      <w:pPr>
        <w:pStyle w:val="Header"/>
        <w:spacing w:line="360" w:lineRule="auto"/>
        <w:jc w:val="center"/>
        <w:rPr>
          <w:rFonts w:ascii="GHEA Grapalat" w:hAnsi="GHEA Grapalat" w:cs="Times New Roman"/>
          <w:b/>
          <w:sz w:val="24"/>
          <w:szCs w:val="24"/>
        </w:rPr>
      </w:pPr>
    </w:p>
    <w:p w:rsidR="00E35AE1" w:rsidRPr="00C61016" w:rsidRDefault="00E35AE1" w:rsidP="00C61016">
      <w:pPr>
        <w:pStyle w:val="Header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61016">
        <w:rPr>
          <w:rFonts w:ascii="GHEA Grapalat" w:hAnsi="GHEA Grapalat" w:cs="Times New Roman"/>
          <w:b/>
          <w:sz w:val="24"/>
          <w:szCs w:val="24"/>
        </w:rPr>
        <w:t>ՏԵՂԵԿԱՆՔ</w:t>
      </w:r>
      <w:r w:rsidR="00A31B46" w:rsidRPr="00C61016">
        <w:rPr>
          <w:rFonts w:ascii="GHEA Grapalat" w:hAnsi="GHEA Grapalat" w:cs="Times New Roman"/>
          <w:b/>
          <w:sz w:val="24"/>
          <w:szCs w:val="24"/>
          <w:lang w:val="hy-AM"/>
        </w:rPr>
        <w:t>-ՀԻՄՆԱՎՈՐՈՒՄ</w:t>
      </w:r>
    </w:p>
    <w:p w:rsidR="00A31B46" w:rsidRPr="00915CAA" w:rsidRDefault="00C61016" w:rsidP="00C61016">
      <w:pPr>
        <w:spacing w:after="0" w:line="360" w:lineRule="auto"/>
        <w:jc w:val="center"/>
        <w:rPr>
          <w:rFonts w:ascii="GHEA Grapalat" w:eastAsia="Calibri" w:hAnsi="GHEA Grapalat"/>
          <w:bCs/>
          <w:sz w:val="24"/>
          <w:szCs w:val="24"/>
          <w:lang w:val="hy-AM" w:bidi="ru-RU"/>
        </w:rPr>
      </w:pPr>
      <w:r w:rsidRPr="00C61016">
        <w:rPr>
          <w:rFonts w:ascii="GHEA Grapalat" w:eastAsia="Calibri" w:hAnsi="GHEA Grapalat"/>
          <w:bCs/>
          <w:sz w:val="24"/>
          <w:szCs w:val="24"/>
          <w:lang w:val="hy-AM" w:bidi="ru-RU"/>
        </w:rPr>
        <w:t xml:space="preserve">«Հայաստանի Հանրապետության կառավարության և Ռուսաստանի Դաշնության կառավարության </w:t>
      </w:r>
      <w:r w:rsidR="00B547C8" w:rsidRPr="00915CAA">
        <w:rPr>
          <w:rFonts w:ascii="GHEA Grapalat" w:eastAsia="Calibri" w:hAnsi="GHEA Grapalat"/>
          <w:bCs/>
          <w:sz w:val="24"/>
          <w:szCs w:val="24"/>
          <w:lang w:val="hy-AM" w:bidi="ru-RU"/>
        </w:rPr>
        <w:t xml:space="preserve">միջև Եվրասիական զարգացման բանկի վճարված կանոնադրական կապիտալում Ռուսաստանի Դաշնության մասնաբաժնի մասի առուվաճառքի մասին» համաձայնագրի </w:t>
      </w:r>
      <w:r w:rsidR="00EC6F1B">
        <w:rPr>
          <w:rFonts w:ascii="GHEA Grapalat" w:eastAsia="Calibri" w:hAnsi="GHEA Grapalat"/>
          <w:bCs/>
          <w:sz w:val="24"/>
          <w:szCs w:val="24"/>
          <w:lang w:val="hy-AM" w:bidi="ru-RU"/>
        </w:rPr>
        <w:t xml:space="preserve">վավերացման նպատակահարմարության </w:t>
      </w:r>
      <w:bookmarkStart w:id="0" w:name="_GoBack"/>
      <w:bookmarkEnd w:id="0"/>
      <w:r w:rsidR="00A31B46" w:rsidRPr="00915CAA">
        <w:rPr>
          <w:rFonts w:ascii="GHEA Grapalat" w:eastAsia="Calibri" w:hAnsi="GHEA Grapalat"/>
          <w:bCs/>
          <w:sz w:val="24"/>
          <w:szCs w:val="24"/>
          <w:lang w:val="hy-AM" w:bidi="ru-RU"/>
        </w:rPr>
        <w:t xml:space="preserve">վերաբերյալ </w:t>
      </w:r>
    </w:p>
    <w:p w:rsidR="00362543" w:rsidRDefault="00362543" w:rsidP="00915CAA">
      <w:pPr>
        <w:spacing w:after="0" w:line="240" w:lineRule="auto"/>
        <w:rPr>
          <w:rFonts w:ascii="GHEA Grapalat" w:eastAsia="Calibri" w:hAnsi="GHEA Grapalat"/>
          <w:b/>
          <w:bCs/>
          <w:sz w:val="24"/>
          <w:szCs w:val="24"/>
          <w:lang w:val="hy-AM" w:bidi="ru-RU"/>
        </w:rPr>
      </w:pPr>
    </w:p>
    <w:p w:rsidR="00362543" w:rsidRPr="00DF0D12" w:rsidRDefault="00362543" w:rsidP="00362543">
      <w:pPr>
        <w:spacing w:after="0" w:line="240" w:lineRule="auto"/>
        <w:jc w:val="center"/>
        <w:rPr>
          <w:rFonts w:ascii="GHEA Grapalat" w:eastAsia="Calibri" w:hAnsi="GHEA Grapalat"/>
          <w:b/>
          <w:bCs/>
          <w:sz w:val="24"/>
          <w:szCs w:val="24"/>
          <w:lang w:val="hy-AM" w:bidi="ru-RU"/>
        </w:rPr>
      </w:pPr>
    </w:p>
    <w:p w:rsidR="00B44C41" w:rsidRDefault="00AB4191" w:rsidP="00B44C41">
      <w:pPr>
        <w:shd w:val="clear" w:color="auto" w:fill="FEFEFE"/>
        <w:spacing w:after="0" w:line="360" w:lineRule="auto"/>
        <w:ind w:firstLine="720"/>
        <w:jc w:val="both"/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Եվրասիական զարգացման բ</w:t>
      </w:r>
      <w:r w:rsidRPr="00AB4191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անկի կանոնադրական կապիտալը կազմում է 7 մլրդ ԱՄՆ դոլար, որից վճարված կապիտալը՝ 1.5 մլրդ, ցպահանջ՝ 5.5 մլրդ ԱՄՆ դոլար:</w:t>
      </w:r>
      <w:r w:rsidR="00B44C41" w:rsidRPr="00B44C41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 </w:t>
      </w:r>
    </w:p>
    <w:p w:rsidR="00B44C41" w:rsidRPr="005D24BB" w:rsidRDefault="00B44C41" w:rsidP="00B44C41">
      <w:pPr>
        <w:shd w:val="clear" w:color="auto" w:fill="FEFEFE"/>
        <w:spacing w:after="0" w:line="360" w:lineRule="auto"/>
        <w:ind w:firstLine="720"/>
        <w:jc w:val="both"/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</w:pPr>
      <w:r w:rsidRPr="00B657BE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Հայաստանի Հանրապետությունը Եվրասիական զարգացման բանկի լիիրավ անդամ է դարձել 2009 թվականի ապրիլին: Հայաստանի ներդրումը բանկի կապիտալում կազմում է 100 հազար ԱՄՆ դոլար:</w:t>
      </w:r>
      <w:r w:rsidRPr="00B44C41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 </w:t>
      </w:r>
      <w:r w:rsidRPr="00B657BE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Հ</w:t>
      </w:r>
      <w:r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Հ</w:t>
      </w:r>
      <w:r w:rsidRPr="00B657BE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 մա</w:t>
      </w:r>
      <w:r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սնաբաժինը կազմում է 0,007%։</w:t>
      </w:r>
      <w:r w:rsidRPr="00B44C41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Կ</w:t>
      </w:r>
      <w:r w:rsidRPr="00B657BE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անոնադրական կապիտալի յուրաքանչյուր բաժնետոմսի արժեքը կազմում է 1000 ԱՄՆ դոլար, և յուրաքանչյուր վճարված բաժնետոմսը համապատասխանում է մեկ ձայնի</w:t>
      </w:r>
      <w:r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։</w:t>
      </w:r>
    </w:p>
    <w:p w:rsidR="00AB4191" w:rsidRPr="00AB4191" w:rsidRDefault="00B44C41" w:rsidP="00362543">
      <w:pPr>
        <w:shd w:val="clear" w:color="auto" w:fill="FEFEFE"/>
        <w:spacing w:after="0" w:line="360" w:lineRule="auto"/>
        <w:ind w:firstLine="720"/>
        <w:jc w:val="both"/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</w:pPr>
      <w:r w:rsidRPr="00B657BE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Ներկայումս ԵԱԶԲ-ի ներդրումային պորտֆելի ծավալը, հաշվի առնելով իր</w:t>
      </w:r>
      <w:r w:rsidR="005D24BB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ականացված ծրագրերը, կազմում է 13,4</w:t>
      </w:r>
      <w:r w:rsidRPr="00B657BE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 մլրդ ԱՄՆ դոլար, որից 4</w:t>
      </w:r>
      <w:r w:rsidR="005D24BB" w:rsidRPr="005D24BB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84,2 </w:t>
      </w:r>
      <w:r w:rsidR="005D24BB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մլն ԱՄՆ դոլարը 23</w:t>
      </w:r>
      <w:r w:rsidRPr="00B657BE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 նախագծերի շրջանակներում տրամադրվել է ՀՀ-ին:</w:t>
      </w:r>
    </w:p>
    <w:p w:rsidR="00AB4191" w:rsidRPr="00AB4191" w:rsidRDefault="00AB4191" w:rsidP="00362543">
      <w:pPr>
        <w:shd w:val="clear" w:color="auto" w:fill="FEFEFE"/>
        <w:spacing w:before="100" w:beforeAutospacing="1" w:after="100" w:afterAutospacing="1" w:line="240" w:lineRule="auto"/>
        <w:jc w:val="both"/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</w:pPr>
      <w:r w:rsidRPr="00AB4191">
        <w:rPr>
          <w:rFonts w:ascii="GHEA Grapalat" w:eastAsia="Times New Roman" w:hAnsi="GHEA Grapalat" w:cs="Tahoma"/>
          <w:i/>
          <w:iCs/>
          <w:color w:val="000000"/>
          <w:sz w:val="24"/>
          <w:szCs w:val="24"/>
          <w:lang w:val="hy-AM"/>
        </w:rPr>
        <w:t>Բանկի կանոնադրական կապիտալը (հզ. ԱՄՆ դոլար)</w:t>
      </w:r>
    </w:p>
    <w:tbl>
      <w:tblPr>
        <w:tblW w:w="10476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EFEFE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76"/>
        <w:gridCol w:w="2491"/>
        <w:gridCol w:w="2155"/>
        <w:gridCol w:w="2254"/>
      </w:tblGrid>
      <w:tr w:rsidR="00362543" w:rsidRPr="00B657BE" w:rsidTr="00362543">
        <w:trPr>
          <w:trHeight w:val="295"/>
          <w:tblCellSpacing w:w="15" w:type="dxa"/>
        </w:trPr>
        <w:tc>
          <w:tcPr>
            <w:tcW w:w="3531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both"/>
              <w:rPr>
                <w:rFonts w:ascii="GHEA Grapalat" w:eastAsia="Times New Roman" w:hAnsi="GHEA Grapalat" w:cs="Tahoma"/>
                <w:b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b/>
                <w:bCs/>
                <w:color w:val="000000"/>
                <w:sz w:val="20"/>
                <w:szCs w:val="20"/>
              </w:rPr>
              <w:t>Մասնակից-պետությունը</w:t>
            </w:r>
          </w:p>
        </w:tc>
        <w:tc>
          <w:tcPr>
            <w:tcW w:w="2461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both"/>
              <w:rPr>
                <w:rFonts w:ascii="GHEA Grapalat" w:eastAsia="Times New Roman" w:hAnsi="GHEA Grapalat" w:cs="Tahoma"/>
                <w:b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b/>
                <w:bCs/>
                <w:color w:val="000000"/>
                <w:sz w:val="20"/>
                <w:szCs w:val="20"/>
              </w:rPr>
              <w:t>Կանոնադրական կապիտալ</w:t>
            </w:r>
          </w:p>
        </w:tc>
        <w:tc>
          <w:tcPr>
            <w:tcW w:w="2125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both"/>
              <w:rPr>
                <w:rFonts w:ascii="GHEA Grapalat" w:eastAsia="Times New Roman" w:hAnsi="GHEA Grapalat" w:cs="Tahoma"/>
                <w:b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b/>
                <w:bCs/>
                <w:color w:val="000000"/>
                <w:sz w:val="20"/>
                <w:szCs w:val="20"/>
              </w:rPr>
              <w:t>Ցպահանջ կապիտալ</w:t>
            </w:r>
          </w:p>
        </w:tc>
        <w:tc>
          <w:tcPr>
            <w:tcW w:w="2209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both"/>
              <w:rPr>
                <w:rFonts w:ascii="GHEA Grapalat" w:eastAsia="Times New Roman" w:hAnsi="GHEA Grapalat" w:cs="Tahoma"/>
                <w:b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b/>
                <w:bCs/>
                <w:color w:val="000000"/>
                <w:sz w:val="20"/>
                <w:szCs w:val="20"/>
              </w:rPr>
              <w:t>Վճարված կապիտալ</w:t>
            </w:r>
          </w:p>
        </w:tc>
      </w:tr>
      <w:tr w:rsidR="00362543" w:rsidRPr="00B657BE" w:rsidTr="00362543">
        <w:trPr>
          <w:trHeight w:val="428"/>
          <w:tblCellSpacing w:w="15" w:type="dxa"/>
        </w:trPr>
        <w:tc>
          <w:tcPr>
            <w:tcW w:w="3531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both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bCs/>
                <w:color w:val="000000"/>
                <w:sz w:val="20"/>
                <w:szCs w:val="20"/>
              </w:rPr>
              <w:t>Ռուսաստան</w:t>
            </w:r>
          </w:p>
        </w:tc>
        <w:tc>
          <w:tcPr>
            <w:tcW w:w="2461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i/>
                <w:iCs/>
                <w:color w:val="000000"/>
                <w:sz w:val="20"/>
                <w:szCs w:val="20"/>
              </w:rPr>
              <w:t>4 617 993</w:t>
            </w:r>
          </w:p>
        </w:tc>
        <w:tc>
          <w:tcPr>
            <w:tcW w:w="2125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i/>
                <w:iCs/>
                <w:color w:val="000000"/>
                <w:sz w:val="20"/>
                <w:szCs w:val="20"/>
              </w:rPr>
              <w:t>(3 617 993)</w:t>
            </w:r>
          </w:p>
        </w:tc>
        <w:tc>
          <w:tcPr>
            <w:tcW w:w="2209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i/>
                <w:iCs/>
                <w:color w:val="000000"/>
                <w:sz w:val="20"/>
                <w:szCs w:val="20"/>
              </w:rPr>
              <w:t>1 000 000</w:t>
            </w:r>
          </w:p>
        </w:tc>
      </w:tr>
      <w:tr w:rsidR="00362543" w:rsidRPr="00B657BE" w:rsidTr="00362543">
        <w:trPr>
          <w:trHeight w:val="365"/>
          <w:tblCellSpacing w:w="15" w:type="dxa"/>
        </w:trPr>
        <w:tc>
          <w:tcPr>
            <w:tcW w:w="3531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both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bCs/>
                <w:color w:val="000000"/>
                <w:sz w:val="20"/>
                <w:szCs w:val="20"/>
              </w:rPr>
              <w:t>Ղազախստան</w:t>
            </w:r>
          </w:p>
        </w:tc>
        <w:tc>
          <w:tcPr>
            <w:tcW w:w="2461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i/>
                <w:iCs/>
                <w:color w:val="000000"/>
                <w:sz w:val="20"/>
                <w:szCs w:val="20"/>
              </w:rPr>
              <w:t>2 309 271</w:t>
            </w:r>
          </w:p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5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i/>
                <w:iCs/>
                <w:color w:val="000000"/>
                <w:sz w:val="20"/>
                <w:szCs w:val="20"/>
              </w:rPr>
              <w:t>(1 809 271)</w:t>
            </w:r>
          </w:p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9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i/>
                <w:iCs/>
                <w:color w:val="000000"/>
                <w:sz w:val="20"/>
                <w:szCs w:val="20"/>
              </w:rPr>
              <w:t>500 000</w:t>
            </w:r>
          </w:p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 w:rsidR="00362543" w:rsidRPr="00B657BE" w:rsidTr="00362543">
        <w:trPr>
          <w:trHeight w:val="230"/>
          <w:tblCellSpacing w:w="15" w:type="dxa"/>
        </w:trPr>
        <w:tc>
          <w:tcPr>
            <w:tcW w:w="3531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both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bCs/>
                <w:color w:val="000000"/>
                <w:sz w:val="20"/>
                <w:szCs w:val="20"/>
              </w:rPr>
              <w:t>Բելառուս</w:t>
            </w:r>
          </w:p>
        </w:tc>
        <w:tc>
          <w:tcPr>
            <w:tcW w:w="2461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i/>
                <w:iCs/>
                <w:color w:val="000000"/>
                <w:sz w:val="20"/>
                <w:szCs w:val="20"/>
              </w:rPr>
              <w:t>69 295</w:t>
            </w:r>
          </w:p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5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i/>
                <w:iCs/>
                <w:color w:val="000000"/>
                <w:sz w:val="20"/>
                <w:szCs w:val="20"/>
              </w:rPr>
              <w:t>(54 295)</w:t>
            </w:r>
          </w:p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9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i/>
                <w:iCs/>
                <w:color w:val="000000"/>
                <w:sz w:val="20"/>
                <w:szCs w:val="20"/>
              </w:rPr>
              <w:t>15 000</w:t>
            </w:r>
          </w:p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 w:rsidR="00362543" w:rsidRPr="00B657BE" w:rsidTr="00362543">
        <w:trPr>
          <w:trHeight w:val="363"/>
          <w:tblCellSpacing w:w="15" w:type="dxa"/>
        </w:trPr>
        <w:tc>
          <w:tcPr>
            <w:tcW w:w="3531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both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bCs/>
                <w:color w:val="000000"/>
                <w:sz w:val="20"/>
                <w:szCs w:val="20"/>
              </w:rPr>
              <w:t>Տաջիկստան</w:t>
            </w:r>
          </w:p>
        </w:tc>
        <w:tc>
          <w:tcPr>
            <w:tcW w:w="2461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i/>
                <w:iCs/>
                <w:color w:val="000000"/>
                <w:sz w:val="20"/>
                <w:szCs w:val="20"/>
              </w:rPr>
              <w:t>2 145</w:t>
            </w:r>
          </w:p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5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i/>
                <w:iCs/>
                <w:color w:val="000000"/>
                <w:sz w:val="20"/>
                <w:szCs w:val="20"/>
              </w:rPr>
              <w:t>(1 645)</w:t>
            </w:r>
          </w:p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9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i/>
                <w:iCs/>
                <w:color w:val="000000"/>
                <w:sz w:val="20"/>
                <w:szCs w:val="20"/>
              </w:rPr>
              <w:t>500</w:t>
            </w:r>
          </w:p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 w:rsidR="00362543" w:rsidRPr="00B657BE" w:rsidTr="00362543">
        <w:trPr>
          <w:trHeight w:val="363"/>
          <w:tblCellSpacing w:w="15" w:type="dxa"/>
        </w:trPr>
        <w:tc>
          <w:tcPr>
            <w:tcW w:w="3531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both"/>
              <w:rPr>
                <w:rFonts w:ascii="GHEA Grapalat" w:eastAsia="Times New Roman" w:hAnsi="GHEA Grapalat" w:cs="Tahoma"/>
                <w:b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b/>
                <w:bCs/>
                <w:color w:val="000000"/>
                <w:sz w:val="20"/>
                <w:szCs w:val="20"/>
              </w:rPr>
              <w:t>ՀԱՅԱՍՏԱՆ</w:t>
            </w:r>
          </w:p>
        </w:tc>
        <w:tc>
          <w:tcPr>
            <w:tcW w:w="2461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b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b/>
                <w:i/>
                <w:iCs/>
                <w:color w:val="000000"/>
                <w:sz w:val="20"/>
                <w:szCs w:val="20"/>
              </w:rPr>
              <w:t>648</w:t>
            </w:r>
          </w:p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b/>
                <w:color w:val="000000"/>
                <w:sz w:val="20"/>
                <w:szCs w:val="20"/>
              </w:rPr>
            </w:pPr>
            <w:r w:rsidRPr="00362543">
              <w:rPr>
                <w:rFonts w:ascii="Calibri" w:eastAsia="Times New Roman" w:hAnsi="Calibri" w:cs="Calibri"/>
                <w:b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5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b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b/>
                <w:i/>
                <w:iCs/>
                <w:color w:val="000000"/>
                <w:sz w:val="20"/>
                <w:szCs w:val="20"/>
              </w:rPr>
              <w:t>(548)</w:t>
            </w:r>
          </w:p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b/>
                <w:color w:val="000000"/>
                <w:sz w:val="20"/>
                <w:szCs w:val="20"/>
              </w:rPr>
            </w:pPr>
            <w:r w:rsidRPr="00362543">
              <w:rPr>
                <w:rFonts w:ascii="Calibri" w:eastAsia="Times New Roman" w:hAnsi="Calibri" w:cs="Calibri"/>
                <w:b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9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b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b/>
                <w:i/>
                <w:iCs/>
                <w:color w:val="000000"/>
                <w:sz w:val="20"/>
                <w:szCs w:val="20"/>
              </w:rPr>
              <w:t>100</w:t>
            </w:r>
          </w:p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b/>
                <w:color w:val="000000"/>
                <w:sz w:val="20"/>
                <w:szCs w:val="20"/>
              </w:rPr>
            </w:pPr>
            <w:r w:rsidRPr="00362543">
              <w:rPr>
                <w:rFonts w:ascii="Calibri" w:eastAsia="Times New Roman" w:hAnsi="Calibri" w:cs="Calibri"/>
                <w:b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 w:rsidR="00362543" w:rsidRPr="00B657BE" w:rsidTr="00362543">
        <w:trPr>
          <w:trHeight w:val="210"/>
          <w:tblCellSpacing w:w="15" w:type="dxa"/>
        </w:trPr>
        <w:tc>
          <w:tcPr>
            <w:tcW w:w="3531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both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bCs/>
                <w:color w:val="000000"/>
                <w:sz w:val="20"/>
                <w:szCs w:val="20"/>
              </w:rPr>
              <w:t>Ղրղզստան</w:t>
            </w:r>
          </w:p>
        </w:tc>
        <w:tc>
          <w:tcPr>
            <w:tcW w:w="2461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i/>
                <w:iCs/>
                <w:color w:val="000000"/>
                <w:sz w:val="20"/>
                <w:szCs w:val="20"/>
              </w:rPr>
              <w:t>648</w:t>
            </w:r>
          </w:p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5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i/>
                <w:iCs/>
                <w:color w:val="000000"/>
                <w:sz w:val="20"/>
                <w:szCs w:val="20"/>
              </w:rPr>
              <w:t>(548)</w:t>
            </w:r>
          </w:p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9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i/>
                <w:iCs/>
                <w:color w:val="000000"/>
                <w:sz w:val="20"/>
                <w:szCs w:val="20"/>
              </w:rPr>
              <w:t>100</w:t>
            </w:r>
          </w:p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 w:rsidR="00362543" w:rsidRPr="00B657BE" w:rsidTr="00362543">
        <w:trPr>
          <w:trHeight w:val="40"/>
          <w:tblCellSpacing w:w="15" w:type="dxa"/>
        </w:trPr>
        <w:tc>
          <w:tcPr>
            <w:tcW w:w="3531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both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bCs/>
                <w:color w:val="000000"/>
                <w:sz w:val="20"/>
                <w:szCs w:val="20"/>
              </w:rPr>
              <w:t>ԸՆԴԱՄԵՆԸ</w:t>
            </w:r>
          </w:p>
        </w:tc>
        <w:tc>
          <w:tcPr>
            <w:tcW w:w="2461" w:type="dxa"/>
            <w:shd w:val="clear" w:color="auto" w:fill="FEFEFE"/>
            <w:hideMark/>
          </w:tcPr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i/>
                <w:iCs/>
                <w:color w:val="000000"/>
                <w:sz w:val="20"/>
                <w:szCs w:val="20"/>
              </w:rPr>
              <w:t>7 000 000</w:t>
            </w:r>
          </w:p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5" w:type="dxa"/>
            <w:shd w:val="clear" w:color="auto" w:fill="FEFEFE"/>
            <w:hideMark/>
          </w:tcPr>
          <w:p w:rsidR="00AB4191" w:rsidRPr="00362543" w:rsidRDefault="00AB4191" w:rsidP="0036254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GHEA Grapalat" w:eastAsia="Times New Roman" w:hAnsi="GHEA Grapalat" w:cs="Tahoma"/>
                <w:i/>
                <w:iCs/>
                <w:color w:val="000000"/>
                <w:sz w:val="20"/>
                <w:szCs w:val="20"/>
              </w:rPr>
              <w:t>484 300</w:t>
            </w:r>
          </w:p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9" w:type="dxa"/>
            <w:shd w:val="clear" w:color="auto" w:fill="FEFEFE"/>
            <w:hideMark/>
          </w:tcPr>
          <w:p w:rsidR="00AB4191" w:rsidRPr="00362543" w:rsidRDefault="00362543" w:rsidP="00362543">
            <w:pPr>
              <w:pStyle w:val="ListParagraph"/>
              <w:spacing w:after="0" w:line="240" w:lineRule="auto"/>
              <w:ind w:left="0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ahoma"/>
                <w:i/>
                <w:iCs/>
                <w:color w:val="000000"/>
                <w:sz w:val="20"/>
                <w:szCs w:val="20"/>
                <w:lang w:val="hy-AM"/>
              </w:rPr>
              <w:t xml:space="preserve">1 </w:t>
            </w:r>
            <w:r w:rsidR="00AB4191" w:rsidRPr="00362543">
              <w:rPr>
                <w:rFonts w:ascii="GHEA Grapalat" w:eastAsia="Times New Roman" w:hAnsi="GHEA Grapalat" w:cs="Tahoma"/>
                <w:i/>
                <w:iCs/>
                <w:color w:val="000000"/>
                <w:sz w:val="20"/>
                <w:szCs w:val="20"/>
              </w:rPr>
              <w:t>515 700</w:t>
            </w:r>
          </w:p>
          <w:p w:rsidR="00AB4191" w:rsidRPr="00362543" w:rsidRDefault="00AB4191" w:rsidP="00362543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color w:val="000000"/>
                <w:sz w:val="20"/>
                <w:szCs w:val="20"/>
              </w:rPr>
            </w:pPr>
            <w:r w:rsidRPr="00362543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</w:tbl>
    <w:p w:rsidR="002B7F2A" w:rsidRDefault="002B7F2A" w:rsidP="002B7F2A">
      <w:pPr>
        <w:pStyle w:val="ListParagraph"/>
        <w:shd w:val="clear" w:color="auto" w:fill="FEFEFE"/>
        <w:spacing w:after="0" w:line="360" w:lineRule="auto"/>
        <w:ind w:left="0"/>
        <w:jc w:val="both"/>
        <w:rPr>
          <w:rFonts w:ascii="GHEA Grapalat" w:eastAsia="Times New Roman" w:hAnsi="GHEA Grapalat" w:cs="Tahoma"/>
          <w:color w:val="000000"/>
          <w:sz w:val="24"/>
          <w:szCs w:val="24"/>
        </w:rPr>
      </w:pPr>
    </w:p>
    <w:p w:rsidR="00AB4191" w:rsidRPr="002B7F2A" w:rsidRDefault="00C61016" w:rsidP="00B44C41">
      <w:pPr>
        <w:shd w:val="clear" w:color="auto" w:fill="FEFEFE"/>
        <w:spacing w:after="0" w:line="360" w:lineRule="auto"/>
        <w:ind w:firstLine="360"/>
        <w:jc w:val="both"/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</w:pPr>
      <w:r w:rsidRPr="00C61016">
        <w:rPr>
          <w:rFonts w:ascii="GHEA Grapalat" w:eastAsia="Calibri" w:hAnsi="GHEA Grapalat"/>
          <w:bCs/>
          <w:sz w:val="24"/>
          <w:szCs w:val="24"/>
          <w:lang w:val="hy-AM" w:bidi="ru-RU"/>
        </w:rPr>
        <w:lastRenderedPageBreak/>
        <w:t xml:space="preserve">«Հայաստանի Հանրապետության կառավարության և Ռուսաստանի Դաշնության կառավարության </w:t>
      </w:r>
      <w:r w:rsidRPr="00915CAA">
        <w:rPr>
          <w:rFonts w:ascii="GHEA Grapalat" w:eastAsia="Calibri" w:hAnsi="GHEA Grapalat"/>
          <w:bCs/>
          <w:sz w:val="24"/>
          <w:szCs w:val="24"/>
          <w:lang w:val="hy-AM" w:bidi="ru-RU"/>
        </w:rPr>
        <w:t xml:space="preserve">միջև Եվրասիական զարգացման բանկի վճարված կանոնադրական կապիտալում Ռուսաստանի Դաշնության մասնաբաժնի մասի առուվաճառքի մասին» </w:t>
      </w:r>
      <w:r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համաձայնագ</w:t>
      </w:r>
      <w:r w:rsidR="00EC6F1B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իրը </w:t>
      </w:r>
      <w:r w:rsidRPr="00C61016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այսուհետ՝ Համաձայնագիր</w:t>
      </w:r>
      <w:r w:rsidRPr="00C61016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)</w:t>
      </w:r>
      <w:r w:rsidR="002B7F2A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 նպատակ ուն</w:t>
      </w:r>
      <w:r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ի</w:t>
      </w:r>
      <w:r w:rsidR="002B7F2A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 կարգավորել</w:t>
      </w:r>
      <w:r w:rsidR="00B44C41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ու</w:t>
      </w:r>
      <w:r w:rsidR="002B7F2A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 </w:t>
      </w:r>
      <w:r w:rsidR="002B7F2A" w:rsidRPr="002B7F2A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Ե</w:t>
      </w:r>
      <w:r w:rsidR="007B5739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Ա</w:t>
      </w:r>
      <w:r w:rsidR="002B7F2A" w:rsidRPr="002B7F2A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ԶԲ-ի կապիտալում </w:t>
      </w:r>
      <w:r w:rsidR="00D87BC1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ՌԴ</w:t>
      </w:r>
      <w:r w:rsidR="002B7F2A" w:rsidRPr="002B7F2A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 </w:t>
      </w:r>
      <w:r w:rsidR="00B44C41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մասնաբաժնի</w:t>
      </w:r>
      <w:r w:rsidR="002B7F2A" w:rsidRPr="002B7F2A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 վերաբաշխման հետ կապված </w:t>
      </w:r>
      <w:r w:rsidR="002B7F2A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իրավահարաբերությունները։ </w:t>
      </w:r>
    </w:p>
    <w:p w:rsidR="002B7F2A" w:rsidRDefault="005D24BB" w:rsidP="005D24BB">
      <w:pPr>
        <w:shd w:val="clear" w:color="auto" w:fill="FEFEFE"/>
        <w:spacing w:after="0" w:line="360" w:lineRule="auto"/>
        <w:ind w:firstLine="360"/>
        <w:jc w:val="both"/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</w:pPr>
      <w:r w:rsidRPr="005D24BB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ՀՀ կողմից </w:t>
      </w:r>
      <w:r w:rsidR="00B44C41" w:rsidRPr="00B657BE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64 մլն ԱՄՆ դոլար արժողությամբ 64 000 բաժնետոմս գնելուց հետո </w:t>
      </w:r>
      <w:r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ՀՀ </w:t>
      </w:r>
      <w:r w:rsidR="00B44C41" w:rsidRPr="00B657BE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մասնաբաժինը </w:t>
      </w:r>
      <w:r w:rsidR="00D87BC1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կկազմի</w:t>
      </w:r>
      <w:r w:rsidR="00B44C41" w:rsidRPr="00B657BE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 4,22 %:</w:t>
      </w:r>
    </w:p>
    <w:p w:rsidR="005D24BB" w:rsidRPr="002B7F2A" w:rsidRDefault="00EC6F1B" w:rsidP="005D24BB">
      <w:pPr>
        <w:shd w:val="clear" w:color="auto" w:fill="FEFEFE"/>
        <w:spacing w:after="0" w:line="360" w:lineRule="auto"/>
        <w:ind w:firstLine="360"/>
        <w:jc w:val="both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Հաշվի առնելով վերը շարադրվածը՝ Հ</w:t>
      </w:r>
      <w:r w:rsidR="007B5739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ամաձայնագրի </w:t>
      </w:r>
      <w:r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վավերացումը</w:t>
      </w:r>
      <w:r w:rsidR="001C51E1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 </w:t>
      </w:r>
      <w:r w:rsidR="00D87BC1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համար</w:t>
      </w:r>
      <w:r w:rsidR="00C61016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ում ենք </w:t>
      </w:r>
      <w:r w:rsidR="001C51E1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նպատակահարմար։</w:t>
      </w:r>
    </w:p>
    <w:p w:rsidR="00AB4191" w:rsidRDefault="00AB4191" w:rsidP="002B7F2A">
      <w:pPr>
        <w:pStyle w:val="ListParagraph"/>
        <w:shd w:val="clear" w:color="auto" w:fill="FEFEFE"/>
        <w:spacing w:after="0" w:line="360" w:lineRule="auto"/>
        <w:ind w:left="0"/>
        <w:jc w:val="both"/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</w:pPr>
    </w:p>
    <w:p w:rsidR="007B5739" w:rsidRPr="005D24BB" w:rsidRDefault="007B5739" w:rsidP="007B5739">
      <w:pPr>
        <w:pStyle w:val="ListParagraph"/>
        <w:shd w:val="clear" w:color="auto" w:fill="FEFEFE"/>
        <w:spacing w:after="0" w:line="360" w:lineRule="auto"/>
        <w:ind w:left="0"/>
        <w:jc w:val="right"/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Ֆինանսների նախարարություն</w:t>
      </w:r>
    </w:p>
    <w:p w:rsidR="00AB4191" w:rsidRDefault="00AB4191" w:rsidP="00AB4191">
      <w:pPr>
        <w:shd w:val="clear" w:color="auto" w:fill="FEFEFE"/>
        <w:spacing w:after="0" w:line="360" w:lineRule="auto"/>
        <w:jc w:val="both"/>
        <w:rPr>
          <w:rFonts w:ascii="GHEA Grapalat" w:eastAsia="Times New Roman" w:hAnsi="GHEA Grapalat" w:cs="Tahoma"/>
          <w:b/>
          <w:color w:val="000000"/>
          <w:sz w:val="24"/>
          <w:szCs w:val="24"/>
          <w:u w:val="single"/>
          <w:lang w:val="hy-AM"/>
        </w:rPr>
      </w:pPr>
    </w:p>
    <w:p w:rsidR="00A31B46" w:rsidRPr="00DF0D12" w:rsidRDefault="00A31B46" w:rsidP="00DF0D12">
      <w:pPr>
        <w:spacing w:line="360" w:lineRule="auto"/>
        <w:rPr>
          <w:rFonts w:ascii="GHEA Grapalat" w:hAnsi="GHEA Grapalat"/>
          <w:sz w:val="24"/>
          <w:szCs w:val="24"/>
          <w:lang w:val="hy-AM" w:eastAsia="ru-RU"/>
        </w:rPr>
      </w:pPr>
    </w:p>
    <w:p w:rsidR="00A31B46" w:rsidRPr="00DF0D12" w:rsidRDefault="00A31B46" w:rsidP="00DF0D12">
      <w:pPr>
        <w:spacing w:line="360" w:lineRule="auto"/>
        <w:rPr>
          <w:rFonts w:ascii="GHEA Grapalat" w:hAnsi="GHEA Grapalat"/>
          <w:sz w:val="24"/>
          <w:szCs w:val="24"/>
          <w:lang w:val="hy-AM" w:eastAsia="ru-RU"/>
        </w:rPr>
      </w:pPr>
    </w:p>
    <w:p w:rsidR="00A31B46" w:rsidRPr="00DF0D12" w:rsidRDefault="00A31B46" w:rsidP="00DF0D12">
      <w:pPr>
        <w:spacing w:line="360" w:lineRule="auto"/>
        <w:rPr>
          <w:rFonts w:ascii="GHEA Grapalat" w:hAnsi="GHEA Grapalat"/>
          <w:sz w:val="24"/>
          <w:szCs w:val="24"/>
          <w:lang w:val="hy-AM" w:eastAsia="ru-RU"/>
        </w:rPr>
      </w:pPr>
    </w:p>
    <w:sectPr w:rsidR="00A31B46" w:rsidRPr="00DF0D12" w:rsidSect="00362543">
      <w:pgSz w:w="12240" w:h="15840"/>
      <w:pgMar w:top="540" w:right="900" w:bottom="18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862DD"/>
    <w:multiLevelType w:val="hybridMultilevel"/>
    <w:tmpl w:val="888AB86E"/>
    <w:lvl w:ilvl="0" w:tplc="6F1CF08A">
      <w:start w:val="1"/>
      <w:numFmt w:val="decimal"/>
      <w:lvlText w:val="%1."/>
      <w:lvlJc w:val="left"/>
      <w:pPr>
        <w:ind w:left="862" w:hanging="360"/>
      </w:pPr>
      <w:rPr>
        <w:rFonts w:ascii="Arial" w:hAnsi="Arial" w:cs="Arial" w:hint="default"/>
        <w:b w:val="0"/>
        <w:color w:val="050505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1E654D0A"/>
    <w:multiLevelType w:val="hybridMultilevel"/>
    <w:tmpl w:val="FED0FF3A"/>
    <w:lvl w:ilvl="0" w:tplc="F5C4235C">
      <w:start w:val="1"/>
      <w:numFmt w:val="decimal"/>
      <w:lvlText w:val="%1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896392"/>
    <w:multiLevelType w:val="hybridMultilevel"/>
    <w:tmpl w:val="C21885F4"/>
    <w:lvl w:ilvl="0" w:tplc="ADE0E494">
      <w:start w:val="5"/>
      <w:numFmt w:val="decimal"/>
      <w:lvlText w:val="%1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B96E40"/>
    <w:multiLevelType w:val="hybridMultilevel"/>
    <w:tmpl w:val="CCBE3B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CF4089"/>
    <w:multiLevelType w:val="hybridMultilevel"/>
    <w:tmpl w:val="7902A7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F58"/>
    <w:rsid w:val="000106A9"/>
    <w:rsid w:val="001B6BED"/>
    <w:rsid w:val="001C51E1"/>
    <w:rsid w:val="002B7F2A"/>
    <w:rsid w:val="00362543"/>
    <w:rsid w:val="005D24BB"/>
    <w:rsid w:val="00645B91"/>
    <w:rsid w:val="006D2CE2"/>
    <w:rsid w:val="006F3F58"/>
    <w:rsid w:val="00706CFC"/>
    <w:rsid w:val="007419D4"/>
    <w:rsid w:val="007774C3"/>
    <w:rsid w:val="007B5739"/>
    <w:rsid w:val="00912A53"/>
    <w:rsid w:val="00915CAA"/>
    <w:rsid w:val="00A070E3"/>
    <w:rsid w:val="00A31B46"/>
    <w:rsid w:val="00AB4191"/>
    <w:rsid w:val="00B44C41"/>
    <w:rsid w:val="00B547C8"/>
    <w:rsid w:val="00C61016"/>
    <w:rsid w:val="00C81B8C"/>
    <w:rsid w:val="00D00B8D"/>
    <w:rsid w:val="00D87BC1"/>
    <w:rsid w:val="00DF0D12"/>
    <w:rsid w:val="00E35AE1"/>
    <w:rsid w:val="00EC6F1B"/>
    <w:rsid w:val="00EF7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3CFF4"/>
  <w15:docId w15:val="{B2CF6046-9F71-4E60-9BB2-91D629E4F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7DE0"/>
    <w:pPr>
      <w:spacing w:after="160" w:line="259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Абзац списка1"/>
    <w:basedOn w:val="Normal"/>
    <w:uiPriority w:val="99"/>
    <w:rsid w:val="00EF7DE0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59"/>
    <w:rsid w:val="007419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35AE1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E35AE1"/>
  </w:style>
  <w:style w:type="paragraph" w:styleId="ListParagraph">
    <w:name w:val="List Paragraph"/>
    <w:basedOn w:val="Normal"/>
    <w:uiPriority w:val="34"/>
    <w:qFormat/>
    <w:rsid w:val="00AB4191"/>
    <w:pPr>
      <w:ind w:left="720"/>
      <w:contextualSpacing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5C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5CAA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D3CD5D-E974-499B-87A1-946BFDC60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ALalayan</dc:creator>
  <cp:keywords>https:/mul2.gov.am/tasks/757724/oneclick/4_himnavorum.docx?token=a5b734ebf19845f1d46c8ffeeda2fd14</cp:keywords>
  <cp:lastModifiedBy>Milena Hovhannisyan</cp:lastModifiedBy>
  <cp:revision>2</cp:revision>
  <cp:lastPrinted>2023-02-22T08:25:00Z</cp:lastPrinted>
  <dcterms:created xsi:type="dcterms:W3CDTF">2023-04-03T06:06:00Z</dcterms:created>
  <dcterms:modified xsi:type="dcterms:W3CDTF">2023-04-03T06:06:00Z</dcterms:modified>
</cp:coreProperties>
</file>