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09D537" w14:textId="77777777" w:rsidR="0016257C" w:rsidRPr="000A23A7" w:rsidRDefault="0016257C" w:rsidP="0016257C">
      <w:pPr>
        <w:spacing w:line="276" w:lineRule="auto"/>
        <w:jc w:val="center"/>
        <w:rPr>
          <w:rFonts w:ascii="GHEA Grapalat" w:eastAsia="GHEA Grapalat" w:hAnsi="GHEA Grapalat" w:cstheme="majorHAnsi"/>
          <w:b/>
          <w:sz w:val="24"/>
          <w:szCs w:val="24"/>
        </w:rPr>
      </w:pPr>
      <w:r w:rsidRPr="000A23A7">
        <w:rPr>
          <w:rFonts w:ascii="GHEA Grapalat" w:eastAsia="GHEA Grapalat" w:hAnsi="GHEA Grapalat" w:cstheme="majorHAnsi"/>
          <w:b/>
          <w:sz w:val="24"/>
          <w:szCs w:val="24"/>
        </w:rPr>
        <w:t>ՀԻՄՆԱՎՈՐՈՒՄ</w:t>
      </w:r>
    </w:p>
    <w:p w14:paraId="52458DF3" w14:textId="77777777" w:rsidR="0016257C" w:rsidRPr="000A23A7" w:rsidRDefault="0016257C" w:rsidP="0016257C">
      <w:pPr>
        <w:spacing w:line="276" w:lineRule="auto"/>
        <w:jc w:val="center"/>
        <w:rPr>
          <w:rFonts w:ascii="GHEA Grapalat" w:eastAsia="GHEA Grapalat" w:hAnsi="GHEA Grapalat" w:cstheme="majorHAnsi"/>
          <w:b/>
          <w:sz w:val="24"/>
          <w:szCs w:val="24"/>
        </w:rPr>
      </w:pPr>
      <w:r w:rsidRPr="000A23A7">
        <w:rPr>
          <w:rFonts w:ascii="GHEA Grapalat" w:eastAsia="GHEA Grapalat" w:hAnsi="GHEA Grapalat" w:cstheme="majorHAnsi"/>
          <w:b/>
          <w:sz w:val="24"/>
          <w:szCs w:val="24"/>
        </w:rPr>
        <w:t>«</w:t>
      </w:r>
      <w:r w:rsidRPr="000A23A7">
        <w:rPr>
          <w:rFonts w:ascii="GHEA Grapalat" w:eastAsia="GHEA Grapalat" w:hAnsi="GHEA Grapalat" w:cstheme="majorHAnsi"/>
          <w:b/>
          <w:color w:val="000000"/>
          <w:sz w:val="24"/>
          <w:szCs w:val="24"/>
        </w:rPr>
        <w:t xml:space="preserve">ՍԱՀՄԱՆԱՓԱԿ ՊԱՏԱՍԽԱՆԱՏՎՈՒԹՅԱՄԲ </w:t>
      </w:r>
      <w:r w:rsidRPr="000A23A7">
        <w:rPr>
          <w:rFonts w:ascii="GHEA Grapalat" w:eastAsia="GHEA Grapalat" w:hAnsi="GHEA Grapalat" w:cstheme="majorHAnsi"/>
          <w:b/>
          <w:sz w:val="24"/>
          <w:szCs w:val="24"/>
        </w:rPr>
        <w:t xml:space="preserve">ԸՆԿԵՐՈՒԹՅՈՒՆՆԵՐԻ ՄԱՍԻՆ» ՕՐԵՆՔՈՒՄ </w:t>
      </w:r>
      <w:r w:rsidRPr="000A23A7">
        <w:rPr>
          <w:rFonts w:ascii="GHEA Grapalat" w:eastAsia="GHEA Grapalat" w:hAnsi="GHEA Grapalat" w:cstheme="majorHAnsi"/>
          <w:b/>
          <w:color w:val="000000"/>
          <w:sz w:val="24"/>
          <w:szCs w:val="24"/>
        </w:rPr>
        <w:t xml:space="preserve">ՓՈՓՈԽՈՒԹՅՈՒՆ </w:t>
      </w:r>
      <w:r w:rsidRPr="000A23A7">
        <w:rPr>
          <w:rFonts w:ascii="GHEA Grapalat" w:eastAsia="GHEA Grapalat" w:hAnsi="GHEA Grapalat" w:cstheme="majorHAnsi"/>
          <w:b/>
          <w:sz w:val="24"/>
          <w:szCs w:val="24"/>
        </w:rPr>
        <w:t>ԿԱՏԱՐԵԼՈՒ ՄԱՍԻՆ ՕՐԵՆՔԻ ՆԱԽԱԳԾԻ ՎԵՐԱԲԵՐՅԱԼ</w:t>
      </w:r>
    </w:p>
    <w:p w14:paraId="51637D7E" w14:textId="77777777" w:rsidR="0016257C" w:rsidRPr="000A23A7" w:rsidRDefault="0016257C" w:rsidP="0016257C">
      <w:pPr>
        <w:spacing w:line="276" w:lineRule="auto"/>
        <w:jc w:val="both"/>
        <w:rPr>
          <w:rFonts w:ascii="GHEA Grapalat" w:eastAsia="GHEA Grapalat" w:hAnsi="GHEA Grapalat" w:cstheme="majorHAnsi"/>
          <w:sz w:val="24"/>
          <w:szCs w:val="24"/>
        </w:rPr>
      </w:pPr>
    </w:p>
    <w:p w14:paraId="70D218EC" w14:textId="77777777" w:rsidR="0016257C" w:rsidRPr="000A23A7" w:rsidRDefault="0016257C" w:rsidP="0016257C">
      <w:pPr>
        <w:spacing w:after="0" w:line="276" w:lineRule="auto"/>
        <w:jc w:val="both"/>
        <w:rPr>
          <w:rFonts w:ascii="GHEA Grapalat" w:eastAsia="GHEA Grapalat" w:hAnsi="GHEA Grapalat" w:cstheme="majorHAnsi"/>
          <w:b/>
          <w:sz w:val="24"/>
          <w:szCs w:val="24"/>
        </w:rPr>
      </w:pPr>
      <w:r w:rsidRPr="000A23A7">
        <w:rPr>
          <w:rFonts w:ascii="GHEA Grapalat" w:eastAsia="GHEA Grapalat" w:hAnsi="GHEA Grapalat" w:cstheme="majorHAnsi"/>
          <w:b/>
          <w:sz w:val="24"/>
          <w:szCs w:val="24"/>
        </w:rPr>
        <w:t xml:space="preserve">1. ԱՌԿԱ ԻՐԱՎԻՃԱԿԸ ԵՎ ՆԱԽԱԳԾՈՎ ԿԱՐԳԱՎՈՐՄԱՆ ԵՆԹԱԿԱ ԽՆԴԻՐՆԵՐԸ </w:t>
      </w:r>
    </w:p>
    <w:p w14:paraId="471300E2" w14:textId="77777777" w:rsidR="0016257C" w:rsidRPr="000A23A7" w:rsidRDefault="0016257C" w:rsidP="0016257C">
      <w:pPr>
        <w:spacing w:after="0" w:line="276" w:lineRule="auto"/>
        <w:jc w:val="both"/>
        <w:rPr>
          <w:rFonts w:ascii="GHEA Grapalat" w:eastAsia="GHEA Grapalat" w:hAnsi="GHEA Grapalat" w:cstheme="majorHAnsi"/>
          <w:sz w:val="24"/>
          <w:szCs w:val="24"/>
        </w:rPr>
      </w:pPr>
    </w:p>
    <w:p w14:paraId="3F15AE5A" w14:textId="77777777" w:rsidR="0016257C" w:rsidRPr="000A23A7" w:rsidRDefault="0016257C" w:rsidP="0016257C">
      <w:pPr>
        <w:spacing w:after="0" w:line="276" w:lineRule="auto"/>
        <w:ind w:firstLine="720"/>
        <w:jc w:val="both"/>
        <w:rPr>
          <w:rFonts w:ascii="GHEA Grapalat" w:eastAsia="GHEA Grapalat" w:hAnsi="GHEA Grapalat" w:cstheme="majorHAnsi"/>
          <w:sz w:val="24"/>
          <w:szCs w:val="24"/>
        </w:rPr>
      </w:pPr>
      <w:r w:rsidRPr="000A23A7">
        <w:rPr>
          <w:rFonts w:ascii="GHEA Grapalat" w:eastAsia="GHEA Grapalat" w:hAnsi="GHEA Grapalat" w:cstheme="majorHAnsi"/>
          <w:sz w:val="24"/>
          <w:szCs w:val="24"/>
        </w:rPr>
        <w:t xml:space="preserve">«Սահմանափակ պատասխանատվությամբ ընկերությունների մասին» 2001 թվականի հոկտեմբերի 24-ի ՀՕ-252 օրենքի (այսուհետ` Օրենք) 24-րդ հոդվածի 1-ին մասի 1-ին նախադասությունը ներկայումս սահմանում է, որ Սահմանափակ պատասխանատվությամբ ընկերությունն իրավունք ունի </w:t>
      </w:r>
      <w:r w:rsidRPr="000A23A7">
        <w:rPr>
          <w:rFonts w:ascii="GHEA Grapalat" w:eastAsia="GHEA Grapalat" w:hAnsi="GHEA Grapalat" w:cstheme="majorHAnsi"/>
          <w:i/>
          <w:sz w:val="24"/>
          <w:szCs w:val="24"/>
        </w:rPr>
        <w:t>տարեկան</w:t>
      </w:r>
      <w:r w:rsidRPr="000A23A7">
        <w:rPr>
          <w:rFonts w:ascii="GHEA Grapalat" w:eastAsia="GHEA Grapalat" w:hAnsi="GHEA Grapalat" w:cstheme="majorHAnsi"/>
          <w:sz w:val="24"/>
          <w:szCs w:val="24"/>
        </w:rPr>
        <w:t xml:space="preserve"> </w:t>
      </w:r>
      <w:r w:rsidRPr="000A23A7">
        <w:rPr>
          <w:rFonts w:ascii="GHEA Grapalat" w:eastAsia="GHEA Grapalat" w:hAnsi="GHEA Grapalat" w:cstheme="majorHAnsi"/>
          <w:i/>
          <w:sz w:val="24"/>
          <w:szCs w:val="24"/>
        </w:rPr>
        <w:t>մեկ անգամ</w:t>
      </w:r>
      <w:r w:rsidRPr="000A23A7">
        <w:rPr>
          <w:rFonts w:ascii="GHEA Grapalat" w:eastAsia="GHEA Grapalat" w:hAnsi="GHEA Grapalat" w:cstheme="majorHAnsi"/>
          <w:sz w:val="24"/>
          <w:szCs w:val="24"/>
        </w:rPr>
        <w:t xml:space="preserve"> իրականացնել իր շահույթի բաշխում ընկերության մասնակիցների միջև:</w:t>
      </w:r>
    </w:p>
    <w:p w14:paraId="3DCE7AC7" w14:textId="6EEDA2FC" w:rsidR="0016257C" w:rsidRPr="000A23A7" w:rsidRDefault="0016257C" w:rsidP="0016257C">
      <w:pPr>
        <w:spacing w:after="0" w:line="276" w:lineRule="auto"/>
        <w:ind w:firstLine="720"/>
        <w:jc w:val="both"/>
        <w:rPr>
          <w:rFonts w:ascii="GHEA Grapalat" w:eastAsia="GHEA Grapalat" w:hAnsi="GHEA Grapalat" w:cstheme="majorHAnsi"/>
          <w:sz w:val="24"/>
          <w:szCs w:val="24"/>
        </w:rPr>
      </w:pPr>
      <w:r w:rsidRPr="000A23A7">
        <w:rPr>
          <w:rFonts w:ascii="GHEA Grapalat" w:eastAsia="GHEA Grapalat" w:hAnsi="GHEA Grapalat" w:cstheme="majorHAnsi"/>
          <w:sz w:val="24"/>
          <w:szCs w:val="24"/>
        </w:rPr>
        <w:t>Նման կարգավորումը անհարկի սահմանափակում է ընկերությունների հնարավորությունը ձևավորված շահույթն իր մասնակիցների մեջ բաշխելու հնարավ</w:t>
      </w:r>
      <w:r w:rsidR="007A204C">
        <w:rPr>
          <w:rFonts w:ascii="GHEA Grapalat" w:eastAsia="GHEA Grapalat" w:hAnsi="GHEA Grapalat" w:cstheme="majorHAnsi"/>
          <w:sz w:val="24"/>
          <w:szCs w:val="24"/>
        </w:rPr>
        <w:t>ո</w:t>
      </w:r>
      <w:r w:rsidRPr="000A23A7">
        <w:rPr>
          <w:rFonts w:ascii="GHEA Grapalat" w:eastAsia="GHEA Grapalat" w:hAnsi="GHEA Grapalat" w:cstheme="majorHAnsi"/>
          <w:sz w:val="24"/>
          <w:szCs w:val="24"/>
        </w:rPr>
        <w:t>րությունը` դրանով իսկ խոչընդոտելով ՓՄՁ սուբյեկտների կողմից իրենց մասնակիցներին օրինական կարգով շահույթի մասը վճարելուն: Նման կարգավորումը նվազեցնում է ՓՄՁ սուբյեկտ ՍՊԸ-ների ստեղծումը և դրանցում ներդրումների կատարումը, քանի որ բաշխման ենթակա ձևավորված շահույթը չափազանց ուշ է հնարավոր օրինական եղանակով բաշխել ներդրողների օգտին:</w:t>
      </w:r>
    </w:p>
    <w:p w14:paraId="3548F418" w14:textId="77777777" w:rsidR="0016257C" w:rsidRPr="000A23A7" w:rsidRDefault="0016257C" w:rsidP="0016257C">
      <w:pPr>
        <w:spacing w:after="0" w:line="276" w:lineRule="auto"/>
        <w:ind w:firstLine="720"/>
        <w:jc w:val="both"/>
        <w:rPr>
          <w:rFonts w:ascii="GHEA Grapalat" w:eastAsia="GHEA Grapalat" w:hAnsi="GHEA Grapalat" w:cstheme="majorHAnsi"/>
          <w:sz w:val="24"/>
          <w:szCs w:val="24"/>
        </w:rPr>
      </w:pPr>
      <w:r w:rsidRPr="000A23A7">
        <w:rPr>
          <w:rFonts w:ascii="GHEA Grapalat" w:eastAsia="GHEA Grapalat" w:hAnsi="GHEA Grapalat" w:cstheme="majorHAnsi"/>
          <w:sz w:val="24"/>
          <w:szCs w:val="24"/>
        </w:rPr>
        <w:t>Առկա կարգավորումը նաև չի խրախուսում ՓՄՁ սուբյեկտների կողմից պատշաճ հաշվապահական հաշվառման իրականացումը և ներքին փաստաթղթերի վարումը: Գործնականում բազմաթիվ ՍՊԸ-ներ իրենց մասնակիցներին պարբերաբար գումար են տրամադրում, որը  հաշվետու տարվա վերջում ձևակերպվում է որպես շահույթի բաշխում: Ընդ որում, որոշ դեպքերում այդ գումարները ձևակերպվում են որպես փոխառություն, իսկ որոշ դեպքերում` ընդհանրապես չեն հաշվառվում և ամբողջությամբ մնում են ստվերում:</w:t>
      </w:r>
    </w:p>
    <w:p w14:paraId="4AC9015A" w14:textId="77777777" w:rsidR="0016257C" w:rsidRPr="000A23A7" w:rsidRDefault="0016257C" w:rsidP="0016257C">
      <w:pPr>
        <w:spacing w:after="0" w:line="276" w:lineRule="auto"/>
        <w:ind w:firstLine="720"/>
        <w:jc w:val="both"/>
        <w:rPr>
          <w:rFonts w:ascii="GHEA Grapalat" w:eastAsia="GHEA Grapalat" w:hAnsi="GHEA Grapalat" w:cstheme="majorHAnsi"/>
          <w:sz w:val="24"/>
          <w:szCs w:val="24"/>
        </w:rPr>
      </w:pPr>
      <w:r w:rsidRPr="000A23A7">
        <w:rPr>
          <w:rFonts w:ascii="GHEA Grapalat" w:eastAsia="GHEA Grapalat" w:hAnsi="GHEA Grapalat" w:cstheme="majorHAnsi"/>
          <w:sz w:val="24"/>
          <w:szCs w:val="24"/>
        </w:rPr>
        <w:t>Կարևոր է նաև այն հանգամանքը, որ ՍՊԸ-ները հիմնականում ունեն խիստ սահմանափակ թվով մասնակիցներ, որոնք կապված են ընտանեկան, ազգակցական կամ ընկերային կապերով, կամ պատկանում են մեկ մասնակցի: Նման պայմաններում ընկերության շահույթի բաշխման հետ կապված որոշումները կայացվում են առավել օպերատիվ կերպով, սակայն օրենքի սահմանափակումը թույլ չի տալիս իրավական ճիշտ արտացոլում տալ իրականացվող գործարքին` ստեղծելով ավելորդ խոչընդոտ:</w:t>
      </w:r>
    </w:p>
    <w:p w14:paraId="1C45C239" w14:textId="77777777" w:rsidR="0016257C" w:rsidRPr="000A23A7" w:rsidRDefault="0016257C" w:rsidP="0016257C">
      <w:pPr>
        <w:spacing w:after="0" w:line="276" w:lineRule="auto"/>
        <w:jc w:val="both"/>
        <w:rPr>
          <w:rFonts w:ascii="GHEA Grapalat" w:eastAsia="GHEA Grapalat" w:hAnsi="GHEA Grapalat" w:cstheme="majorHAnsi"/>
          <w:sz w:val="24"/>
          <w:szCs w:val="24"/>
        </w:rPr>
      </w:pPr>
    </w:p>
    <w:p w14:paraId="3B38C718" w14:textId="77777777" w:rsidR="0016257C" w:rsidRPr="000A23A7" w:rsidRDefault="0016257C" w:rsidP="0016257C">
      <w:pPr>
        <w:spacing w:after="0" w:line="276" w:lineRule="auto"/>
        <w:jc w:val="both"/>
        <w:rPr>
          <w:rFonts w:ascii="GHEA Grapalat" w:eastAsia="GHEA Grapalat" w:hAnsi="GHEA Grapalat" w:cstheme="majorHAnsi"/>
          <w:sz w:val="24"/>
          <w:szCs w:val="24"/>
        </w:rPr>
      </w:pPr>
    </w:p>
    <w:p w14:paraId="0C3ABB04" w14:textId="77777777" w:rsidR="0016257C" w:rsidRPr="000A23A7" w:rsidRDefault="0016257C" w:rsidP="0016257C">
      <w:pPr>
        <w:spacing w:line="276" w:lineRule="auto"/>
        <w:jc w:val="both"/>
        <w:rPr>
          <w:rFonts w:ascii="GHEA Grapalat" w:eastAsia="GHEA Grapalat" w:hAnsi="GHEA Grapalat" w:cstheme="majorHAnsi"/>
          <w:sz w:val="24"/>
          <w:szCs w:val="24"/>
        </w:rPr>
      </w:pPr>
      <w:r w:rsidRPr="000A23A7">
        <w:rPr>
          <w:rFonts w:ascii="GHEA Grapalat" w:eastAsia="GHEA Grapalat" w:hAnsi="GHEA Grapalat" w:cstheme="majorHAnsi"/>
          <w:b/>
          <w:sz w:val="24"/>
          <w:szCs w:val="24"/>
        </w:rPr>
        <w:t>2. ԿԱՐԳԱՎՈՐՄԱՆ ՆՊԱՏԱԿՆԵՐԸ</w:t>
      </w:r>
    </w:p>
    <w:p w14:paraId="44252D05" w14:textId="77777777" w:rsidR="0016257C" w:rsidRPr="000A23A7" w:rsidRDefault="0016257C" w:rsidP="0016257C">
      <w:pPr>
        <w:spacing w:line="276" w:lineRule="auto"/>
        <w:jc w:val="both"/>
        <w:rPr>
          <w:rFonts w:ascii="GHEA Grapalat" w:eastAsia="GHEA Grapalat" w:hAnsi="GHEA Grapalat" w:cstheme="majorHAnsi"/>
          <w:sz w:val="24"/>
          <w:szCs w:val="24"/>
        </w:rPr>
      </w:pPr>
      <w:r w:rsidRPr="000A23A7">
        <w:rPr>
          <w:rFonts w:ascii="GHEA Grapalat" w:eastAsia="GHEA Grapalat" w:hAnsi="GHEA Grapalat" w:cstheme="majorHAnsi"/>
          <w:sz w:val="24"/>
          <w:szCs w:val="24"/>
        </w:rPr>
        <w:t>Ելնելով վերոգրյալից` Նախագծի նպատակն է ստեղծել իրավական պայմաններ սահմանափակ պատասխանատվությամբ ընկերությունների կողմից շահույթի բաշխման հաճախականությունն ինքնուրույն որոշելու համար:</w:t>
      </w:r>
    </w:p>
    <w:p w14:paraId="613CE4DE" w14:textId="77777777" w:rsidR="0016257C" w:rsidRPr="000A23A7" w:rsidRDefault="0016257C" w:rsidP="0016257C">
      <w:pPr>
        <w:spacing w:line="276" w:lineRule="auto"/>
        <w:jc w:val="both"/>
        <w:rPr>
          <w:rFonts w:ascii="GHEA Grapalat" w:eastAsia="GHEA Grapalat" w:hAnsi="GHEA Grapalat" w:cstheme="majorHAnsi"/>
          <w:b/>
          <w:sz w:val="24"/>
          <w:szCs w:val="24"/>
        </w:rPr>
      </w:pPr>
      <w:r w:rsidRPr="000A23A7">
        <w:rPr>
          <w:rFonts w:ascii="GHEA Grapalat" w:eastAsia="GHEA Grapalat" w:hAnsi="GHEA Grapalat" w:cstheme="majorHAnsi"/>
          <w:b/>
          <w:sz w:val="24"/>
          <w:szCs w:val="24"/>
        </w:rPr>
        <w:t>3</w:t>
      </w:r>
      <w:r w:rsidRPr="000A23A7">
        <w:rPr>
          <w:rFonts w:ascii="Cambria Math" w:eastAsia="Cambria Math" w:hAnsi="Cambria Math" w:cs="Cambria Math"/>
          <w:b/>
          <w:sz w:val="24"/>
          <w:szCs w:val="24"/>
        </w:rPr>
        <w:t>․</w:t>
      </w:r>
      <w:r w:rsidRPr="000A23A7">
        <w:rPr>
          <w:rFonts w:ascii="GHEA Grapalat" w:eastAsia="GHEA Grapalat" w:hAnsi="GHEA Grapalat" w:cstheme="majorHAnsi"/>
          <w:b/>
          <w:sz w:val="24"/>
          <w:szCs w:val="24"/>
        </w:rPr>
        <w:t>ԱՌԱՋԱՐԿՎՈՂ ԿԱՐԳԱՎՈՐՈՒՄՆԵՐԸ</w:t>
      </w:r>
    </w:p>
    <w:p w14:paraId="7825007F" w14:textId="77777777" w:rsidR="0016257C" w:rsidRPr="000A23A7" w:rsidRDefault="0016257C" w:rsidP="0016257C">
      <w:pPr>
        <w:spacing w:after="0" w:line="276" w:lineRule="auto"/>
        <w:ind w:firstLine="720"/>
        <w:jc w:val="both"/>
        <w:rPr>
          <w:rFonts w:ascii="GHEA Grapalat" w:eastAsia="GHEA Grapalat" w:hAnsi="GHEA Grapalat" w:cstheme="majorHAnsi"/>
          <w:sz w:val="24"/>
          <w:szCs w:val="24"/>
        </w:rPr>
      </w:pPr>
      <w:r w:rsidRPr="000A23A7">
        <w:rPr>
          <w:rFonts w:ascii="GHEA Grapalat" w:eastAsia="GHEA Grapalat" w:hAnsi="GHEA Grapalat" w:cstheme="majorHAnsi"/>
          <w:sz w:val="24"/>
          <w:szCs w:val="24"/>
        </w:rPr>
        <w:t xml:space="preserve">Նախագծով առաջարկվում է փոփոխություն կատարել «Սահմանափակ պատասխանատվությամբ ընկերությունների մասին» օրենքում` դրանում սահմանելով, որ </w:t>
      </w:r>
      <w:r w:rsidRPr="000A23A7">
        <w:rPr>
          <w:rFonts w:ascii="GHEA Grapalat" w:eastAsia="GHEA Grapalat" w:hAnsi="GHEA Grapalat" w:cstheme="majorHAnsi"/>
          <w:color w:val="000000"/>
          <w:sz w:val="24"/>
          <w:szCs w:val="24"/>
          <w:highlight w:val="white"/>
        </w:rPr>
        <w:t>Ընկերությունն իրավունք ունի ոչ հաճախ քան եռամսյակը մեկ անգամ, իրականացնել իր շահույթի բաշխում ընկերության մասնակիցների միջև</w:t>
      </w:r>
      <w:r w:rsidRPr="000A23A7">
        <w:rPr>
          <w:rFonts w:ascii="GHEA Grapalat" w:eastAsia="GHEA Grapalat" w:hAnsi="GHEA Grapalat" w:cstheme="majorHAnsi"/>
          <w:sz w:val="24"/>
          <w:szCs w:val="24"/>
        </w:rPr>
        <w:t>:</w:t>
      </w:r>
    </w:p>
    <w:p w14:paraId="3E90FEE6" w14:textId="77777777" w:rsidR="0016257C" w:rsidRPr="000A23A7" w:rsidRDefault="0016257C" w:rsidP="0016257C">
      <w:pPr>
        <w:rPr>
          <w:rFonts w:ascii="GHEA Grapalat" w:eastAsia="GHEA Grapalat" w:hAnsi="GHEA Grapalat" w:cstheme="majorHAnsi"/>
          <w:sz w:val="24"/>
          <w:szCs w:val="24"/>
        </w:rPr>
      </w:pPr>
    </w:p>
    <w:p w14:paraId="5B8F93A5" w14:textId="77777777" w:rsidR="0016257C" w:rsidRPr="000A23A7" w:rsidRDefault="0016257C" w:rsidP="0016257C">
      <w:pPr>
        <w:spacing w:line="276" w:lineRule="auto"/>
        <w:jc w:val="both"/>
        <w:rPr>
          <w:rFonts w:ascii="GHEA Grapalat" w:eastAsia="GHEA Grapalat" w:hAnsi="GHEA Grapalat" w:cstheme="majorHAnsi"/>
          <w:sz w:val="24"/>
          <w:szCs w:val="24"/>
        </w:rPr>
      </w:pPr>
      <w:r w:rsidRPr="000A23A7">
        <w:rPr>
          <w:rFonts w:ascii="GHEA Grapalat" w:eastAsia="GHEA Grapalat" w:hAnsi="GHEA Grapalat" w:cstheme="majorHAnsi"/>
          <w:b/>
          <w:sz w:val="24"/>
          <w:szCs w:val="24"/>
        </w:rPr>
        <w:t>4. ԱԿՆԿԱԼՎՈՂ ԱՐԴՅՈՒՆՔՆԵՐԸ</w:t>
      </w:r>
    </w:p>
    <w:p w14:paraId="2E2015D5" w14:textId="6959677F" w:rsidR="0016257C" w:rsidRPr="000A23A7" w:rsidRDefault="0016257C" w:rsidP="0016257C">
      <w:pPr>
        <w:spacing w:after="0" w:line="276" w:lineRule="auto"/>
        <w:ind w:firstLine="720"/>
        <w:jc w:val="both"/>
        <w:rPr>
          <w:rFonts w:ascii="GHEA Grapalat" w:eastAsia="GHEA Grapalat" w:hAnsi="GHEA Grapalat" w:cstheme="majorHAnsi"/>
          <w:sz w:val="24"/>
          <w:szCs w:val="24"/>
        </w:rPr>
      </w:pPr>
      <w:r w:rsidRPr="000A23A7">
        <w:rPr>
          <w:rFonts w:ascii="GHEA Grapalat" w:eastAsia="GHEA Grapalat" w:hAnsi="GHEA Grapalat" w:cstheme="majorHAnsi"/>
          <w:sz w:val="24"/>
          <w:szCs w:val="24"/>
        </w:rPr>
        <w:t>Ակնկալվում է, որ նախագծի ընդունմամբ ընկերությունների համար կստեղծվի ձևավորված շահույթն իր մասնակիցների միջև առավել հաճախ բաշխելու հնար</w:t>
      </w:r>
      <w:r w:rsidR="007A204C">
        <w:rPr>
          <w:rFonts w:ascii="GHEA Grapalat" w:eastAsia="GHEA Grapalat" w:hAnsi="GHEA Grapalat" w:cstheme="majorHAnsi"/>
          <w:sz w:val="24"/>
          <w:szCs w:val="24"/>
        </w:rPr>
        <w:t>ո</w:t>
      </w:r>
      <w:r w:rsidRPr="000A23A7">
        <w:rPr>
          <w:rFonts w:ascii="GHEA Grapalat" w:eastAsia="GHEA Grapalat" w:hAnsi="GHEA Grapalat" w:cstheme="majorHAnsi"/>
          <w:sz w:val="24"/>
          <w:szCs w:val="24"/>
        </w:rPr>
        <w:t>վարություն` ինչը կնպաստի ՓՄՁ սուբյեկտների կողմից իրենց մասնակիցներին օրինական կարգով շահույթի մասը վճարելուն: Նման կարգավորումը կնպաստի ՓՄՁ սուբյեկտ ՍՊԸ-ների ստեղծմանը և դրանցում ներդրումների կատարմանը:</w:t>
      </w:r>
    </w:p>
    <w:p w14:paraId="1FF24DA5" w14:textId="77777777" w:rsidR="0016257C" w:rsidRPr="000A23A7" w:rsidRDefault="0016257C" w:rsidP="0016257C">
      <w:pPr>
        <w:spacing w:after="0" w:line="276" w:lineRule="auto"/>
        <w:ind w:firstLine="720"/>
        <w:jc w:val="both"/>
        <w:rPr>
          <w:rFonts w:ascii="GHEA Grapalat" w:eastAsia="GHEA Grapalat" w:hAnsi="GHEA Grapalat" w:cstheme="majorHAnsi"/>
          <w:sz w:val="24"/>
          <w:szCs w:val="24"/>
        </w:rPr>
      </w:pPr>
      <w:r w:rsidRPr="000A23A7">
        <w:rPr>
          <w:rFonts w:ascii="GHEA Grapalat" w:eastAsia="GHEA Grapalat" w:hAnsi="GHEA Grapalat" w:cstheme="majorHAnsi"/>
          <w:sz w:val="24"/>
          <w:szCs w:val="24"/>
        </w:rPr>
        <w:t>Առաջարկվող կարգավորումը նաև խրախուսում է ՓՄՁ սուբյեկտների կողմից պատշաճ հաշվապահական հաշվառման իրականացումը և ներքին փաստաթղթերի վարումը:</w:t>
      </w:r>
    </w:p>
    <w:p w14:paraId="2D996E70" w14:textId="77777777" w:rsidR="0016257C" w:rsidRPr="000A23A7" w:rsidRDefault="0016257C" w:rsidP="0016257C">
      <w:pPr>
        <w:spacing w:after="0" w:line="276" w:lineRule="auto"/>
        <w:ind w:firstLine="720"/>
        <w:jc w:val="both"/>
        <w:rPr>
          <w:rFonts w:ascii="GHEA Grapalat" w:eastAsia="GHEA Grapalat" w:hAnsi="GHEA Grapalat" w:cstheme="majorHAnsi"/>
          <w:sz w:val="24"/>
          <w:szCs w:val="24"/>
        </w:rPr>
      </w:pPr>
      <w:r w:rsidRPr="000A23A7">
        <w:rPr>
          <w:rFonts w:ascii="GHEA Grapalat" w:eastAsia="GHEA Grapalat" w:hAnsi="GHEA Grapalat" w:cstheme="majorHAnsi"/>
          <w:sz w:val="24"/>
          <w:szCs w:val="24"/>
        </w:rPr>
        <w:t xml:space="preserve">Նախագծի ընդունմամբ լրացուցիչ ֆինանսական միջոցների անհրաժեշտություն և պետական բյուջեի եկամուտներում և ծախսերում փոփոխություններ չեն սպասվում:   </w:t>
      </w:r>
    </w:p>
    <w:p w14:paraId="722E7AB4" w14:textId="77777777" w:rsidR="0016257C" w:rsidRPr="000A23A7" w:rsidRDefault="0016257C" w:rsidP="0016257C">
      <w:pPr>
        <w:spacing w:after="0" w:line="312" w:lineRule="auto"/>
        <w:jc w:val="both"/>
        <w:rPr>
          <w:rFonts w:ascii="GHEA Grapalat" w:eastAsia="GHEA Grapalat" w:hAnsi="GHEA Grapalat" w:cstheme="majorHAnsi"/>
          <w:b/>
          <w:color w:val="2F5496"/>
          <w:sz w:val="24"/>
          <w:szCs w:val="24"/>
        </w:rPr>
      </w:pPr>
    </w:p>
    <w:p w14:paraId="7C26382F" w14:textId="77777777" w:rsidR="0016257C" w:rsidRPr="000A23A7" w:rsidRDefault="0016257C" w:rsidP="0016257C">
      <w:pPr>
        <w:spacing w:after="0" w:line="312" w:lineRule="auto"/>
        <w:jc w:val="both"/>
        <w:rPr>
          <w:rFonts w:ascii="GHEA Grapalat" w:eastAsia="GHEA Grapalat" w:hAnsi="GHEA Grapalat" w:cstheme="majorHAnsi"/>
          <w:b/>
          <w:color w:val="434343"/>
          <w:sz w:val="24"/>
          <w:szCs w:val="24"/>
        </w:rPr>
      </w:pPr>
      <w:r w:rsidRPr="000A23A7">
        <w:rPr>
          <w:rFonts w:ascii="GHEA Grapalat" w:eastAsia="GHEA Grapalat" w:hAnsi="GHEA Grapalat" w:cstheme="majorHAnsi"/>
          <w:b/>
          <w:color w:val="000000"/>
          <w:sz w:val="24"/>
          <w:szCs w:val="24"/>
        </w:rPr>
        <w:t>5. ԿԱՊԸ ՌԱԶՄԱՎԱՐԱԿԱՆ ՓԱՍՏԱԹՂԹԵՐԻ ՀԵՏ.</w:t>
      </w:r>
    </w:p>
    <w:p w14:paraId="61465962" w14:textId="77777777" w:rsidR="0016257C" w:rsidRPr="000A23A7" w:rsidRDefault="0016257C" w:rsidP="0016257C">
      <w:pPr>
        <w:spacing w:after="0" w:line="312" w:lineRule="auto"/>
        <w:ind w:firstLine="720"/>
        <w:jc w:val="both"/>
        <w:rPr>
          <w:rFonts w:ascii="GHEA Grapalat" w:eastAsia="GHEA Grapalat" w:hAnsi="GHEA Grapalat" w:cstheme="majorHAnsi"/>
          <w:sz w:val="24"/>
          <w:szCs w:val="24"/>
        </w:rPr>
      </w:pPr>
      <w:r w:rsidRPr="000A23A7">
        <w:rPr>
          <w:rFonts w:ascii="GHEA Grapalat" w:eastAsia="GHEA Grapalat" w:hAnsi="GHEA Grapalat" w:cstheme="majorHAnsi"/>
          <w:sz w:val="24"/>
          <w:szCs w:val="24"/>
        </w:rPr>
        <w:t>Նախագծի ընդունումը բխում է Հայաստանի վերափոխման ռազմավարություն 2050-ից և Կառավարության 2021-2026թթ. ծրագրից։</w:t>
      </w:r>
    </w:p>
    <w:p w14:paraId="62DFFD9C" w14:textId="77777777" w:rsidR="0016257C" w:rsidRPr="000A23A7" w:rsidRDefault="0016257C" w:rsidP="0016257C">
      <w:pPr>
        <w:tabs>
          <w:tab w:val="left" w:pos="1650"/>
        </w:tabs>
        <w:rPr>
          <w:rFonts w:ascii="GHEA Grapalat" w:eastAsia="GHEA Grapalat" w:hAnsi="GHEA Grapalat" w:cstheme="majorHAnsi"/>
          <w:sz w:val="24"/>
          <w:szCs w:val="24"/>
        </w:rPr>
      </w:pPr>
      <w:r w:rsidRPr="000A23A7">
        <w:rPr>
          <w:rFonts w:ascii="GHEA Grapalat" w:eastAsia="GHEA Grapalat" w:hAnsi="GHEA Grapalat" w:cstheme="majorHAnsi"/>
          <w:sz w:val="24"/>
          <w:szCs w:val="24"/>
        </w:rPr>
        <w:tab/>
      </w:r>
    </w:p>
    <w:p w14:paraId="461130EC" w14:textId="77777777" w:rsidR="0016257C" w:rsidRPr="000A23A7" w:rsidRDefault="0016257C" w:rsidP="0016257C">
      <w:pPr>
        <w:pStyle w:val="ListParagraph"/>
        <w:numPr>
          <w:ilvl w:val="0"/>
          <w:numId w:val="1"/>
        </w:numPr>
        <w:spacing w:after="0" w:line="312" w:lineRule="auto"/>
        <w:jc w:val="both"/>
        <w:rPr>
          <w:rFonts w:ascii="GHEA Grapalat" w:eastAsia="GHEA Grapalat" w:hAnsi="GHEA Grapalat" w:cstheme="majorHAnsi"/>
          <w:b/>
          <w:color w:val="000000"/>
          <w:sz w:val="24"/>
          <w:szCs w:val="24"/>
        </w:rPr>
      </w:pPr>
      <w:r w:rsidRPr="000A23A7">
        <w:rPr>
          <w:rFonts w:ascii="GHEA Grapalat" w:eastAsia="GHEA Grapalat" w:hAnsi="GHEA Grapalat" w:cstheme="majorHAnsi"/>
          <w:b/>
          <w:color w:val="000000"/>
          <w:sz w:val="24"/>
          <w:szCs w:val="24"/>
        </w:rPr>
        <w:t>ՆԱԽԱԳԻԾԸ ՄՇԱԿՈՂ ՄԱՐՄԻՆՆԵՐԸ</w:t>
      </w:r>
    </w:p>
    <w:p w14:paraId="1C8EB31D" w14:textId="77777777" w:rsidR="0016257C" w:rsidRPr="000A23A7" w:rsidRDefault="0016257C" w:rsidP="0016257C">
      <w:pPr>
        <w:spacing w:after="0" w:line="312" w:lineRule="auto"/>
        <w:ind w:left="720"/>
        <w:jc w:val="both"/>
        <w:rPr>
          <w:rFonts w:ascii="GHEA Grapalat" w:eastAsia="GHEA Grapalat" w:hAnsi="GHEA Grapalat" w:cstheme="majorHAnsi"/>
          <w:bCs/>
          <w:color w:val="000000"/>
          <w:sz w:val="24"/>
          <w:szCs w:val="24"/>
        </w:rPr>
      </w:pPr>
      <w:r w:rsidRPr="000A23A7">
        <w:rPr>
          <w:rFonts w:ascii="GHEA Grapalat" w:eastAsia="GHEA Grapalat" w:hAnsi="GHEA Grapalat" w:cstheme="majorHAnsi"/>
          <w:bCs/>
          <w:color w:val="000000"/>
          <w:sz w:val="24"/>
          <w:szCs w:val="24"/>
        </w:rPr>
        <w:lastRenderedPageBreak/>
        <w:t>Նախագիծը մշակվել է Վերակառուցման և Զարգացման Եվրոպական Բանկի Հայաստանի Ներդրումային Խորհրդի և ՀՀ էկոնոմիկայի նախարարության կողմից:</w:t>
      </w:r>
    </w:p>
    <w:p w14:paraId="297A3029" w14:textId="77777777" w:rsidR="0016257C" w:rsidRPr="000A23A7" w:rsidRDefault="0016257C" w:rsidP="0016257C">
      <w:pPr>
        <w:rPr>
          <w:rFonts w:ascii="GHEA Grapalat" w:eastAsia="GHEA Grapalat" w:hAnsi="GHEA Grapalat" w:cstheme="majorHAnsi"/>
          <w:sz w:val="24"/>
          <w:szCs w:val="24"/>
        </w:rPr>
      </w:pPr>
    </w:p>
    <w:p w14:paraId="4F965974" w14:textId="77777777" w:rsidR="0016257C" w:rsidRPr="000A23A7" w:rsidRDefault="0016257C" w:rsidP="0016257C">
      <w:pPr>
        <w:rPr>
          <w:rFonts w:ascii="GHEA Grapalat" w:eastAsia="GHEA Grapalat" w:hAnsi="GHEA Grapalat" w:cstheme="majorHAnsi"/>
          <w:sz w:val="24"/>
          <w:szCs w:val="24"/>
        </w:rPr>
      </w:pPr>
    </w:p>
    <w:p w14:paraId="55F298B2" w14:textId="77777777" w:rsidR="0016257C" w:rsidRPr="000A23A7" w:rsidRDefault="0016257C" w:rsidP="0016257C">
      <w:pPr>
        <w:rPr>
          <w:rFonts w:ascii="GHEA Grapalat" w:eastAsia="GHEA Grapalat" w:hAnsi="GHEA Grapalat" w:cstheme="majorHAnsi"/>
          <w:sz w:val="24"/>
          <w:szCs w:val="24"/>
        </w:rPr>
      </w:pPr>
    </w:p>
    <w:p w14:paraId="1469FC55" w14:textId="77777777" w:rsidR="00AB6550" w:rsidRPr="000A23A7" w:rsidRDefault="00AB6550">
      <w:pPr>
        <w:rPr>
          <w:rFonts w:ascii="GHEA Grapalat" w:hAnsi="GHEA Grapalat"/>
        </w:rPr>
      </w:pPr>
    </w:p>
    <w:sectPr w:rsidR="00AB6550" w:rsidRPr="000A23A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0C46070"/>
    <w:multiLevelType w:val="hybridMultilevel"/>
    <w:tmpl w:val="D326158C"/>
    <w:lvl w:ilvl="0" w:tplc="0409000F">
      <w:start w:val="6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339389528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038E"/>
    <w:rsid w:val="0001038E"/>
    <w:rsid w:val="000A23A7"/>
    <w:rsid w:val="0016257C"/>
    <w:rsid w:val="007A204C"/>
    <w:rsid w:val="00AB6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A7CBC5"/>
  <w15:chartTrackingRefBased/>
  <w15:docId w15:val="{0C0F492C-F225-4633-B3E1-7BC1190F18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6257C"/>
    <w:pPr>
      <w:spacing w:line="256" w:lineRule="auto"/>
    </w:pPr>
    <w:rPr>
      <w:rFonts w:ascii="Calibri" w:eastAsia="Calibri" w:hAnsi="Calibri" w:cs="Calibri"/>
      <w:kern w:val="0"/>
      <w:lang w:val="hy-AM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6257C"/>
    <w:pPr>
      <w:ind w:left="720"/>
      <w:contextualSpacing/>
    </w:pPr>
    <w:rPr>
      <w:rFonts w:asciiTheme="minorHAnsi" w:eastAsiaTheme="minorHAnsi" w:hAnsiTheme="minorHAnsi" w:cstheme="minorBidi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460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491</Words>
  <Characters>2801</Characters>
  <Application>Microsoft Office Word</Application>
  <DocSecurity>0</DocSecurity>
  <Lines>23</Lines>
  <Paragraphs>6</Paragraphs>
  <ScaleCrop>false</ScaleCrop>
  <Company/>
  <LinksUpToDate>false</LinksUpToDate>
  <CharactersWithSpaces>3286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Albert A. Hayrapetyan</dc:creator>
  <cp:keywords>https://mul2.gov.am/tasks/768376/oneclick/73d667d299c27aea7202a907605196969f5120581e09a6ea3a55f8296e2ad6f2.docx?token=ecc64cdeaf7abaacfb48fdf47c641d9e</cp:keywords>
  <dc:description/>
  <cp:lastModifiedBy>Albert A. Hayrapetyan</cp:lastModifiedBy>
  <cp:revision>7</cp:revision>
  <dcterms:created xsi:type="dcterms:W3CDTF">2023-03-21T06:09:00Z</dcterms:created>
  <dcterms:modified xsi:type="dcterms:W3CDTF">2023-03-21T13:07:00Z</dcterms:modified>
</cp:coreProperties>
</file>