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637B6" w14:textId="77777777" w:rsidR="001A761E" w:rsidRPr="004A6CE6" w:rsidRDefault="001A761E" w:rsidP="003E04A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  <w:r w:rsidRPr="004A6CE6">
        <w:rPr>
          <w:rFonts w:ascii="GHEA Grapalat" w:eastAsia="Times New Roman" w:hAnsi="GHEA Grapalat" w:cs="Sylfaen"/>
          <w:b/>
          <w:sz w:val="24"/>
          <w:szCs w:val="24"/>
          <w:lang w:val="fr-FR"/>
        </w:rPr>
        <w:t>ՀԻՄՆԱՎՈՐՈՒՄ</w:t>
      </w:r>
    </w:p>
    <w:p w14:paraId="76542E0F" w14:textId="77777777" w:rsidR="00335373" w:rsidRPr="004A6CE6" w:rsidRDefault="00335373" w:rsidP="003E04A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14:paraId="13B3126F" w14:textId="47E2E94E" w:rsidR="00335373" w:rsidRPr="004A6CE6" w:rsidRDefault="00335373" w:rsidP="009E5323">
      <w:pPr>
        <w:tabs>
          <w:tab w:val="center" w:pos="-6480"/>
          <w:tab w:val="right" w:pos="8640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A6CE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«</w:t>
      </w:r>
      <w:r w:rsidR="00AA0336" w:rsidRPr="004A6CE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ՀԱՅԱՍՏԱՆԻ ՀԱՆՐԱՊԵՏՈՒԹՅԱՆ 202</w:t>
      </w:r>
      <w:r w:rsidR="00C559C1" w:rsidRPr="004A6CE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3</w:t>
      </w:r>
      <w:r w:rsidR="00AA0336" w:rsidRPr="004A6CE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ԹՎԱԿԱՆԻ ՊԵՏԱԿԱՆ ԲՅՈՒՋԵՈՎ ԱՌԱՆՁԻՆ ՄԱՐՄԻՆՆԵՐԻ ՀԱՄԱՐ ՆԱԽԱՏԵՍՎԱԾ ՀԱՏԿԱՑՈՒՄՆԵՐԻ ՀԱՇՎԻՆ </w:t>
      </w:r>
      <w:r w:rsidR="00AA0336" w:rsidRPr="004A6CE6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ԲԱՆԿԱՅԻՆ</w:t>
      </w:r>
      <w:r w:rsidR="00AA0336" w:rsidRPr="004A6CE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AA0336" w:rsidRPr="004A6CE6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ՎՃԱՐԱՅԻՆ</w:t>
      </w:r>
      <w:r w:rsidR="00AA0336" w:rsidRPr="004A6CE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AA0336" w:rsidRPr="004A6CE6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ՔԱՐՏԵՐՈՎ</w:t>
      </w:r>
      <w:r w:rsidR="00AA0336" w:rsidRPr="004A6CE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ՇՐՋԱՆԱՌՎՈՂ ՄԻՋՈՑՆԵՐԻ ԵՎ ԿԱՆԽԻԿ ՁԵՎՈՎ ԿԱՏԱՐՎՈՂ ԾԱԽՍԵՐԻ ՏԱՐԵԿԱՆ ՉԱՓԱՔԱՆԱԿՆԵՐԸ ՀԱՍՏԱՏԵԼՈՒ ՄԱՍԻՆ</w:t>
      </w:r>
      <w:r w:rsidRPr="004A6CE6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>»</w:t>
      </w:r>
      <w:r w:rsidR="00AA0336" w:rsidRPr="004A6CE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4A6CE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</w:t>
      </w:r>
      <w:r w:rsidRPr="004A6CE6">
        <w:rPr>
          <w:rFonts w:ascii="GHEA Grapalat" w:eastAsia="Times New Roman" w:hAnsi="GHEA Grapalat" w:cs="Times New Roman"/>
          <w:b/>
          <w:sz w:val="24"/>
          <w:szCs w:val="24"/>
          <w:lang w:val="pt-BR" w:eastAsia="ru-RU"/>
        </w:rPr>
        <w:t xml:space="preserve"> </w:t>
      </w:r>
      <w:r w:rsidRPr="004A6CE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ՀԱՆՐԱՊԵՏՈՒԹՅԱՆ</w:t>
      </w:r>
      <w:r w:rsidRPr="004A6CE6">
        <w:rPr>
          <w:rFonts w:ascii="GHEA Grapalat" w:eastAsia="Times New Roman" w:hAnsi="GHEA Grapalat" w:cs="Times New Roman"/>
          <w:b/>
          <w:sz w:val="24"/>
          <w:szCs w:val="24"/>
          <w:lang w:val="pt-BR" w:eastAsia="ru-RU"/>
        </w:rPr>
        <w:t xml:space="preserve"> ԿԱՌԱՎԱՐՈՒԹՅԱՆ </w:t>
      </w:r>
      <w:r w:rsidRPr="004A6CE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ՈՐՈՇՄԱՆ</w:t>
      </w:r>
      <w:r w:rsidRPr="004A6CE6">
        <w:rPr>
          <w:rFonts w:ascii="GHEA Grapalat" w:eastAsia="Times New Roman" w:hAnsi="GHEA Grapalat" w:cs="Times New Roman"/>
          <w:b/>
          <w:sz w:val="24"/>
          <w:szCs w:val="24"/>
          <w:lang w:val="pt-BR" w:eastAsia="ru-RU"/>
        </w:rPr>
        <w:t xml:space="preserve"> </w:t>
      </w:r>
      <w:r w:rsidRPr="004A6CE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ՆԱԽԱԳԾԻ</w:t>
      </w:r>
      <w:r w:rsidR="00BC2FE4" w:rsidRPr="004A6CE6">
        <w:rPr>
          <w:rFonts w:ascii="GHEA Grapalat" w:eastAsia="Times New Roman" w:hAnsi="GHEA Grapalat" w:cs="Times New Roman"/>
          <w:b/>
          <w:sz w:val="24"/>
          <w:szCs w:val="24"/>
          <w:lang w:val="pt-BR" w:eastAsia="ru-RU"/>
        </w:rPr>
        <w:t xml:space="preserve"> </w:t>
      </w:r>
    </w:p>
    <w:p w14:paraId="57D6EDF6" w14:textId="15EB5C75" w:rsidR="001A761E" w:rsidRPr="004A6CE6" w:rsidRDefault="001A761E" w:rsidP="003E04A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</w:p>
    <w:p w14:paraId="0146A0A4" w14:textId="77777777" w:rsidR="009E5323" w:rsidRPr="004A6CE6" w:rsidRDefault="009E5323" w:rsidP="003E04AD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</w:p>
    <w:p w14:paraId="6B73D4B3" w14:textId="77777777" w:rsidR="0044671D" w:rsidRPr="004A6CE6" w:rsidRDefault="0044671D" w:rsidP="003E04AD">
      <w:pPr>
        <w:pStyle w:val="ListParagraph"/>
        <w:numPr>
          <w:ilvl w:val="0"/>
          <w:numId w:val="6"/>
        </w:numPr>
        <w:spacing w:after="0" w:line="360" w:lineRule="auto"/>
        <w:ind w:right="19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A6CE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Իրավական ակտի անհրաժեշտությունը</w:t>
      </w:r>
    </w:p>
    <w:p w14:paraId="012AE523" w14:textId="34068B13" w:rsidR="00141901" w:rsidRPr="004A6CE6" w:rsidRDefault="00162E02" w:rsidP="00141901">
      <w:pPr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4A6CE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423256" w:rsidRPr="004A6CE6">
        <w:rPr>
          <w:rFonts w:ascii="GHEA Grapalat" w:hAnsi="GHEA Grapalat"/>
          <w:sz w:val="24"/>
          <w:szCs w:val="24"/>
          <w:lang w:val="hy-AM"/>
        </w:rPr>
        <w:t xml:space="preserve">Հարցի կարգավորմանն ուղղված քայլերը պայմանավորված են </w:t>
      </w:r>
      <w:r w:rsidR="00AF7902" w:rsidRPr="004A6CE6">
        <w:rPr>
          <w:rFonts w:ascii="GHEA Grapalat" w:hAnsi="GHEA Grapalat"/>
          <w:sz w:val="24"/>
          <w:szCs w:val="24"/>
          <w:lang w:val="hy-AM"/>
        </w:rPr>
        <w:t>ՀՀ կառավարության որոշման սույն նախագծում ներառված մարմինների գծով՝ այդ մարմինների կարիքների համար ՀՀ 202</w:t>
      </w:r>
      <w:r w:rsidR="00C559C1" w:rsidRPr="004A6CE6">
        <w:rPr>
          <w:rFonts w:ascii="GHEA Grapalat" w:hAnsi="GHEA Grapalat"/>
          <w:sz w:val="24"/>
          <w:szCs w:val="24"/>
          <w:lang w:val="hy-AM"/>
        </w:rPr>
        <w:t>3</w:t>
      </w:r>
      <w:r w:rsidR="00AF7902" w:rsidRPr="004A6CE6">
        <w:rPr>
          <w:rFonts w:ascii="GHEA Grapalat" w:hAnsi="GHEA Grapalat"/>
          <w:sz w:val="24"/>
          <w:szCs w:val="24"/>
          <w:lang w:val="hy-AM"/>
        </w:rPr>
        <w:t xml:space="preserve"> թվականի պետական բյուջեով նախատեսված հատկացումների հաշվին բանկային վճարային քարտերով շրջանառվող միջոցների և կանխիկ ձևով կատարվող ծախսերի տարեկան չափաքանակները սահմանելու անհրաժեշտությամբ՝ ի կատարումն </w:t>
      </w:r>
      <w:r w:rsidR="00A97CAF" w:rsidRPr="004A6CE6">
        <w:rPr>
          <w:rFonts w:ascii="GHEA Grapalat" w:hAnsi="GHEA Grapalat"/>
          <w:sz w:val="24"/>
          <w:szCs w:val="24"/>
          <w:lang w:val="hy-AM"/>
        </w:rPr>
        <w:t>ՀՀ վարչապետի 202</w:t>
      </w:r>
      <w:r w:rsidR="00C559C1" w:rsidRPr="004A6CE6">
        <w:rPr>
          <w:rFonts w:ascii="GHEA Grapalat" w:hAnsi="GHEA Grapalat"/>
          <w:sz w:val="24"/>
          <w:szCs w:val="24"/>
          <w:lang w:val="hy-AM"/>
        </w:rPr>
        <w:t>3</w:t>
      </w:r>
      <w:r w:rsidR="00A97CAF" w:rsidRPr="004A6CE6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559C1" w:rsidRPr="004A6CE6">
        <w:rPr>
          <w:rFonts w:ascii="GHEA Grapalat" w:hAnsi="GHEA Grapalat"/>
          <w:sz w:val="24"/>
          <w:szCs w:val="24"/>
          <w:lang w:val="hy-AM"/>
        </w:rPr>
        <w:t xml:space="preserve">փետրվարի 13-ի թիվ 02/16.16/4940-2023 </w:t>
      </w:r>
      <w:r w:rsidR="00A97CAF" w:rsidRPr="004A6CE6">
        <w:rPr>
          <w:rFonts w:ascii="GHEA Grapalat" w:hAnsi="GHEA Grapalat"/>
          <w:sz w:val="24"/>
          <w:szCs w:val="24"/>
          <w:lang w:val="hy-AM"/>
        </w:rPr>
        <w:t xml:space="preserve">հանձնարարականի </w:t>
      </w:r>
      <w:r w:rsidR="00AF7902" w:rsidRPr="004A6CE6">
        <w:rPr>
          <w:rFonts w:ascii="GHEA Grapalat" w:hAnsi="GHEA Grapalat"/>
          <w:sz w:val="24"/>
          <w:szCs w:val="24"/>
          <w:lang w:val="hy-AM"/>
        </w:rPr>
        <w:t>և համաձայն ՀՀ կառավարության 15.06.2018թ «Բյուջեների կատարման կարգը հաստատելու և Հայաստանի Հանրապետության կառավարության մի շարք որոշումներ ուժը կորցրած ճանաչելու մասին» N 706</w:t>
      </w:r>
      <w:r w:rsidR="00AC3F2B" w:rsidRPr="004A6CE6">
        <w:rPr>
          <w:rFonts w:ascii="GHEA Grapalat" w:hAnsi="GHEA Grapalat"/>
          <w:sz w:val="24"/>
          <w:szCs w:val="24"/>
          <w:lang w:val="hy-AM"/>
        </w:rPr>
        <w:t>-Ն</w:t>
      </w:r>
      <w:r w:rsidR="00AF7902" w:rsidRPr="004A6CE6">
        <w:rPr>
          <w:rFonts w:ascii="GHEA Grapalat" w:hAnsi="GHEA Grapalat"/>
          <w:sz w:val="24"/>
          <w:szCs w:val="24"/>
          <w:lang w:val="hy-AM"/>
        </w:rPr>
        <w:t xml:space="preserve"> որոշմամբ սահմանված կարգի</w:t>
      </w:r>
      <w:r w:rsidR="00141901" w:rsidRPr="004A6CE6">
        <w:rPr>
          <w:rFonts w:ascii="GHEA Grapalat" w:hAnsi="GHEA Grapalat"/>
          <w:sz w:val="24"/>
          <w:szCs w:val="24"/>
          <w:lang w:val="hy-AM"/>
        </w:rPr>
        <w:t>՝ ՀՀ կառավարության 202</w:t>
      </w:r>
      <w:r w:rsidR="00C559C1" w:rsidRPr="004A6CE6">
        <w:rPr>
          <w:rFonts w:ascii="GHEA Grapalat" w:hAnsi="GHEA Grapalat"/>
          <w:sz w:val="24"/>
          <w:szCs w:val="24"/>
          <w:lang w:val="hy-AM"/>
        </w:rPr>
        <w:t>2</w:t>
      </w:r>
      <w:r w:rsidR="00141901" w:rsidRPr="004A6CE6">
        <w:rPr>
          <w:rFonts w:ascii="GHEA Grapalat" w:hAnsi="GHEA Grapalat"/>
          <w:sz w:val="24"/>
          <w:szCs w:val="24"/>
          <w:lang w:val="hy-AM"/>
        </w:rPr>
        <w:t xml:space="preserve"> թվականի դեկտեմբերի</w:t>
      </w:r>
      <w:r w:rsidR="00C559C1" w:rsidRPr="004A6CE6">
        <w:rPr>
          <w:rFonts w:ascii="GHEA Grapalat" w:hAnsi="GHEA Grapalat"/>
          <w:sz w:val="24"/>
          <w:szCs w:val="24"/>
          <w:lang w:val="hy-AM"/>
        </w:rPr>
        <w:t xml:space="preserve"> 29</w:t>
      </w:r>
      <w:r w:rsidR="00141901" w:rsidRPr="004A6CE6">
        <w:rPr>
          <w:rFonts w:ascii="GHEA Grapalat" w:hAnsi="GHEA Grapalat"/>
          <w:sz w:val="24"/>
          <w:szCs w:val="24"/>
          <w:lang w:val="hy-AM"/>
        </w:rPr>
        <w:t>-ի «Հայաստանի Հանրապետության 202</w:t>
      </w:r>
      <w:r w:rsidR="00C559C1" w:rsidRPr="004A6CE6">
        <w:rPr>
          <w:rFonts w:ascii="GHEA Grapalat" w:hAnsi="GHEA Grapalat"/>
          <w:sz w:val="24"/>
          <w:szCs w:val="24"/>
          <w:lang w:val="hy-AM"/>
        </w:rPr>
        <w:t>3</w:t>
      </w:r>
      <w:r w:rsidR="00141901" w:rsidRPr="004A6CE6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N 21</w:t>
      </w:r>
      <w:r w:rsidR="00C559C1" w:rsidRPr="004A6CE6">
        <w:rPr>
          <w:rFonts w:ascii="GHEA Grapalat" w:hAnsi="GHEA Grapalat"/>
          <w:sz w:val="24"/>
          <w:szCs w:val="24"/>
          <w:lang w:val="hy-AM"/>
        </w:rPr>
        <w:t>1</w:t>
      </w:r>
      <w:r w:rsidR="00141901" w:rsidRPr="004A6CE6">
        <w:rPr>
          <w:rFonts w:ascii="GHEA Grapalat" w:hAnsi="GHEA Grapalat"/>
          <w:sz w:val="24"/>
          <w:szCs w:val="24"/>
          <w:lang w:val="hy-AM"/>
        </w:rPr>
        <w:t>1-Ն որոշման</w:t>
      </w:r>
      <w:r w:rsidR="00141901" w:rsidRPr="004A6CE6">
        <w:rPr>
          <w:rFonts w:ascii="Calibri" w:hAnsi="Calibri" w:cs="Calibri"/>
          <w:sz w:val="24"/>
          <w:szCs w:val="24"/>
          <w:lang w:val="hy-AM"/>
        </w:rPr>
        <w:t> </w:t>
      </w:r>
      <w:r w:rsidR="00141901" w:rsidRPr="004A6CE6">
        <w:rPr>
          <w:rFonts w:ascii="GHEA Grapalat" w:hAnsi="GHEA Grapalat"/>
          <w:sz w:val="24"/>
          <w:szCs w:val="24"/>
          <w:lang w:val="hy-AM"/>
        </w:rPr>
        <w:t xml:space="preserve"> 19</w:t>
      </w:r>
      <w:r w:rsidR="00141901" w:rsidRPr="004A6CE6">
        <w:rPr>
          <w:rFonts w:ascii="GHEA Grapalat" w:hAnsi="GHEA Grapalat"/>
          <w:sz w:val="24"/>
          <w:szCs w:val="24"/>
          <w:lang w:val="hy-AM"/>
        </w:rPr>
        <w:noBreakHyphen/>
        <w:t>րդ կետի պահանջի կատարման շրջանակում</w:t>
      </w:r>
      <w:r w:rsidR="00A97CAF" w:rsidRPr="004A6CE6">
        <w:rPr>
          <w:rFonts w:ascii="GHEA Grapalat" w:hAnsi="GHEA Grapalat"/>
          <w:sz w:val="24"/>
          <w:szCs w:val="24"/>
          <w:lang w:val="hy-AM"/>
        </w:rPr>
        <w:t>։</w:t>
      </w:r>
      <w:r w:rsidR="00D010ED" w:rsidRPr="004A6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1901" w:rsidRPr="004A6CE6">
        <w:rPr>
          <w:rFonts w:ascii="GHEA Grapalat" w:hAnsi="GHEA Grapalat"/>
          <w:sz w:val="24"/>
          <w:szCs w:val="24"/>
          <w:lang w:val="hy-AM"/>
        </w:rPr>
        <w:t xml:space="preserve">Նախագծում ներառված ցուցանիշների մշակման համար հիմք են հանդիսացել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Ազգային ժողովի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ՀՀ </w:t>
      </w:r>
      <w:r w:rsidR="00D444B3" w:rsidRPr="004A6CE6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վա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af-ZA"/>
        </w:rPr>
        <w:t>րչապետի աշխատակազմի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, 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նախագահի աշխատակազմի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>,</w:t>
      </w:r>
      <w:r w:rsidR="00D444B3" w:rsidRPr="004A6CE6">
        <w:rPr>
          <w:rFonts w:ascii="GHEA Grapalat" w:hAnsi="GHEA Grapalat"/>
          <w:sz w:val="24"/>
          <w:szCs w:val="24"/>
          <w:lang w:val="hy-AM"/>
        </w:rPr>
        <w:tab/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սահմանադրական դատարանի, </w:t>
      </w:r>
      <w:r w:rsidR="009E5323" w:rsidRPr="004A6CE6">
        <w:rPr>
          <w:rFonts w:ascii="GHEA Grapalat" w:hAnsi="GHEA Grapalat" w:cs="Arial Armenian"/>
          <w:sz w:val="24"/>
          <w:szCs w:val="24"/>
          <w:lang w:val="af-ZA"/>
        </w:rPr>
        <w:t>Մարդու իրավունքների պաշտպանի աշխատակազմ</w:t>
      </w:r>
      <w:r w:rsidR="009E5323" w:rsidRPr="004A6CE6">
        <w:rPr>
          <w:rFonts w:ascii="GHEA Grapalat" w:hAnsi="GHEA Grapalat" w:cs="Arial Armenian"/>
          <w:sz w:val="24"/>
          <w:szCs w:val="24"/>
          <w:lang w:val="hy-AM"/>
        </w:rPr>
        <w:t>ի,</w:t>
      </w:r>
      <w:r w:rsidR="009E5323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դատական դեպարտամենտի,</w:t>
      </w:r>
      <w:r w:rsidR="001F35F2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F35F2" w:rsidRPr="004A6CE6">
        <w:rPr>
          <w:rFonts w:ascii="GHEA Grapalat" w:hAnsi="GHEA Grapalat" w:cs="Arial Armenian"/>
          <w:sz w:val="24"/>
          <w:szCs w:val="24"/>
          <w:lang w:val="hy-AM"/>
        </w:rPr>
        <w:t xml:space="preserve">Հանրային հեռարձակողի խորհրդի, </w:t>
      </w:r>
      <w:r w:rsidR="001F35F2" w:rsidRPr="004A6CE6">
        <w:rPr>
          <w:rFonts w:ascii="GHEA Grapalat" w:hAnsi="GHEA Grapalat" w:cs="Arial Armenian"/>
          <w:sz w:val="24"/>
          <w:szCs w:val="24"/>
          <w:lang w:val="af-ZA"/>
        </w:rPr>
        <w:t xml:space="preserve">ՀՀ </w:t>
      </w:r>
      <w:r w:rsidR="001F35F2" w:rsidRPr="004A6CE6">
        <w:rPr>
          <w:rFonts w:ascii="GHEA Grapalat" w:hAnsi="GHEA Grapalat" w:cs="Arial Armenian"/>
          <w:sz w:val="24"/>
          <w:szCs w:val="24"/>
          <w:lang w:val="hy-AM"/>
        </w:rPr>
        <w:t>հանրային ծառայությունները կարգավորող հանձնաժողովի,</w:t>
      </w:r>
      <w:r w:rsidR="001F35F2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կենտրոնական ընտրական հանձնաժողովի,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 xml:space="preserve"> Հեռուստատեսության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>և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>ռադիոյի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>հանձնաժողովի,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>առողջա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պահության նախարարության,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արդարադատության նախարարության,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 xml:space="preserve"> էկոնոմիկայի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lastRenderedPageBreak/>
        <w:t>նախարարության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արտաքին գործերի նախարարության,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>շրջակա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>միջավայրի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նախարարության,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կրթության, գիտության, մշակույթի 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>և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սպորտի նախարարության,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 xml:space="preserve"> բարձր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>տեխնոլոգիական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>արդյունաբերության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նախարարության,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ֆինանսների նախարարության,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արտակարգ իրավիճակների նախարարության, </w:t>
      </w:r>
      <w:r w:rsidR="009634FD" w:rsidRPr="004A6CE6">
        <w:rPr>
          <w:rFonts w:ascii="GHEA Grapalat" w:hAnsi="GHEA Grapalat" w:cs="Arial Armenian"/>
          <w:sz w:val="24"/>
          <w:szCs w:val="24"/>
          <w:lang w:val="hy-AM"/>
        </w:rPr>
        <w:t>ՀՀ</w:t>
      </w:r>
      <w:r w:rsidR="009634FD" w:rsidRPr="004A6CE6">
        <w:rPr>
          <w:rFonts w:ascii="GHEA Grapalat" w:hAnsi="GHEA Grapalat" w:cs="Arial Armenian"/>
          <w:sz w:val="24"/>
          <w:szCs w:val="24"/>
          <w:lang w:val="af-ZA"/>
        </w:rPr>
        <w:t xml:space="preserve"> վիճակագրական </w:t>
      </w:r>
      <w:r w:rsidR="009634FD" w:rsidRPr="004A6CE6">
        <w:rPr>
          <w:rFonts w:ascii="GHEA Grapalat" w:hAnsi="GHEA Grapalat" w:cs="Arial Armenian"/>
          <w:sz w:val="24"/>
          <w:szCs w:val="24"/>
          <w:lang w:val="hy-AM"/>
        </w:rPr>
        <w:t xml:space="preserve">կոմիտեի,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պետական եկամուտների կոմիտեի,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քաղաքաշինության կոմիտեի, </w:t>
      </w:r>
      <w:r w:rsidR="00D444B3" w:rsidRPr="004A6CE6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444B3" w:rsidRPr="004A6CE6">
        <w:rPr>
          <w:rFonts w:ascii="GHEA Grapalat" w:hAnsi="GHEA Grapalat" w:cs="Arial Armenian"/>
          <w:sz w:val="24"/>
          <w:szCs w:val="24"/>
          <w:lang w:val="af-ZA"/>
        </w:rPr>
        <w:t xml:space="preserve"> կադաստրի կոմիտեի</w:t>
      </w:r>
      <w:r w:rsidR="00D444B3" w:rsidRPr="004A6C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41901" w:rsidRPr="004A6CE6">
        <w:rPr>
          <w:rFonts w:ascii="GHEA Grapalat" w:hAnsi="GHEA Grapalat"/>
          <w:sz w:val="24"/>
          <w:szCs w:val="24"/>
          <w:lang w:val="hy-AM"/>
        </w:rPr>
        <w:t>համապատասխան գրություններով` ՀՀ ֆինանսների նախարարությանը ներկայացված առաջարկները</w:t>
      </w:r>
      <w:r w:rsidR="00D010ED" w:rsidRPr="004A6CE6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47B1408B" w14:textId="0C00D881" w:rsidR="0044671D" w:rsidRPr="002C79E2" w:rsidRDefault="001A761E" w:rsidP="00BF7C18">
      <w:pPr>
        <w:pStyle w:val="ListParagraph"/>
        <w:numPr>
          <w:ilvl w:val="0"/>
          <w:numId w:val="6"/>
        </w:numPr>
        <w:spacing w:after="0" w:line="360" w:lineRule="auto"/>
        <w:ind w:right="19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C79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71D5494B" w14:textId="4EFA4E93" w:rsidR="00604949" w:rsidRPr="002C79E2" w:rsidRDefault="00070ED5" w:rsidP="00070ED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C79E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4A6CE6" w:rsidRPr="002C79E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2C79E2">
        <w:rPr>
          <w:rFonts w:ascii="GHEA Grapalat" w:hAnsi="GHEA Grapalat"/>
          <w:sz w:val="24"/>
          <w:szCs w:val="24"/>
          <w:lang w:val="hy-AM"/>
        </w:rPr>
        <w:t xml:space="preserve">Ներկայացվող </w:t>
      </w:r>
      <w:r w:rsidR="00604949" w:rsidRPr="002C79E2">
        <w:rPr>
          <w:rFonts w:ascii="GHEA Grapalat" w:hAnsi="GHEA Grapalat"/>
          <w:sz w:val="24"/>
          <w:szCs w:val="24"/>
          <w:lang w:val="hy-AM"/>
        </w:rPr>
        <w:t>նախագծով 202</w:t>
      </w:r>
      <w:r w:rsidR="009634FD" w:rsidRPr="002C79E2">
        <w:rPr>
          <w:rFonts w:ascii="GHEA Grapalat" w:hAnsi="GHEA Grapalat"/>
          <w:sz w:val="24"/>
          <w:szCs w:val="24"/>
          <w:lang w:val="hy-AM"/>
        </w:rPr>
        <w:t>3</w:t>
      </w:r>
      <w:r w:rsidR="00604949" w:rsidRPr="002C79E2">
        <w:rPr>
          <w:rFonts w:ascii="GHEA Grapalat" w:hAnsi="GHEA Grapalat"/>
          <w:sz w:val="24"/>
          <w:szCs w:val="24"/>
          <w:lang w:val="hy-AM"/>
        </w:rPr>
        <w:t xml:space="preserve"> թվականի համար առաջարկվող՝ բանկային վճարային քարտերով շրջանառվող միջոցների և կանխիկ ձևով կատարվող ծախսերի տարեկան չափաքանակները նպատակ են հետապնդում կարգավորել նախագծում ընդգրկված մարմինների բյուջեների կատարման գործընթացը: </w:t>
      </w:r>
    </w:p>
    <w:p w14:paraId="1E69B87C" w14:textId="122A633B" w:rsidR="00604949" w:rsidRPr="002C79E2" w:rsidRDefault="00604949" w:rsidP="007F70D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C79E2">
        <w:rPr>
          <w:rFonts w:ascii="GHEA Grapalat" w:hAnsi="GHEA Grapalat"/>
          <w:sz w:val="24"/>
          <w:szCs w:val="24"/>
          <w:lang w:val="hy-AM"/>
        </w:rPr>
        <w:t xml:space="preserve">     Ֆինանսավորվող ծրագրերի, միջոցառումների և դրանք իրականացնող մարմինների </w:t>
      </w:r>
      <w:r w:rsidR="00182EB2" w:rsidRPr="002C79E2">
        <w:rPr>
          <w:rFonts w:ascii="GHEA Grapalat" w:hAnsi="GHEA Grapalat"/>
          <w:sz w:val="24"/>
          <w:szCs w:val="24"/>
          <w:lang w:val="hy-AM"/>
        </w:rPr>
        <w:t xml:space="preserve">2023 թվականի համար </w:t>
      </w:r>
      <w:r w:rsidR="00182EB2" w:rsidRPr="00613676">
        <w:rPr>
          <w:rFonts w:ascii="GHEA Grapalat" w:hAnsi="GHEA Grapalat"/>
          <w:sz w:val="24"/>
          <w:szCs w:val="24"/>
          <w:lang w:val="hy-AM"/>
        </w:rPr>
        <w:t xml:space="preserve">առաջարկվող </w:t>
      </w:r>
      <w:r w:rsidR="00182EB2" w:rsidRPr="002C79E2">
        <w:rPr>
          <w:rFonts w:ascii="GHEA Grapalat" w:hAnsi="GHEA Grapalat"/>
          <w:sz w:val="24"/>
          <w:szCs w:val="24"/>
          <w:lang w:val="hy-AM"/>
        </w:rPr>
        <w:t xml:space="preserve">բանկային վճարային քարտերով շրջանառվող միջոցների և կանխիկ ձևով կատարվող ծախսերի տարեկան չափաքանակների </w:t>
      </w:r>
      <w:r w:rsidR="00E07299" w:rsidRPr="00613676">
        <w:rPr>
          <w:rFonts w:ascii="GHEA Grapalat" w:hAnsi="GHEA Grapalat"/>
          <w:b/>
          <w:sz w:val="24"/>
          <w:szCs w:val="24"/>
          <w:u w:val="single"/>
          <w:lang w:val="hy-AM"/>
        </w:rPr>
        <w:t>2</w:t>
      </w:r>
      <w:r w:rsidR="005249EB" w:rsidRPr="005249EB">
        <w:rPr>
          <w:rFonts w:ascii="GHEA Grapalat" w:hAnsi="GHEA Grapalat"/>
          <w:b/>
          <w:sz w:val="24"/>
          <w:szCs w:val="24"/>
          <w:u w:val="single"/>
          <w:lang w:val="hy-AM"/>
        </w:rPr>
        <w:t>806</w:t>
      </w:r>
      <w:r w:rsidR="00E07299" w:rsidRPr="00613676">
        <w:rPr>
          <w:rFonts w:ascii="GHEA Grapalat" w:hAnsi="GHEA Grapalat"/>
          <w:b/>
          <w:sz w:val="24"/>
          <w:szCs w:val="24"/>
          <w:u w:val="single"/>
          <w:lang w:val="hy-AM"/>
        </w:rPr>
        <w:t>,2</w:t>
      </w:r>
      <w:r w:rsidR="00E07299" w:rsidRPr="00613676">
        <w:rPr>
          <w:rFonts w:ascii="GHEA Grapalat" w:hAnsi="GHEA Grapalat"/>
          <w:sz w:val="24"/>
          <w:szCs w:val="24"/>
          <w:lang w:val="hy-AM"/>
        </w:rPr>
        <w:t xml:space="preserve"> մլն դրամ </w:t>
      </w:r>
      <w:r w:rsidR="00182EB2" w:rsidRPr="002C79E2">
        <w:rPr>
          <w:rFonts w:ascii="GHEA Grapalat" w:hAnsi="GHEA Grapalat"/>
          <w:sz w:val="24"/>
          <w:szCs w:val="24"/>
          <w:lang w:val="hy-AM"/>
        </w:rPr>
        <w:t>ընդհանուր գումարը 2022 թվականի</w:t>
      </w:r>
      <w:r w:rsidR="00E07299">
        <w:rPr>
          <w:rFonts w:ascii="GHEA Grapalat" w:hAnsi="GHEA Grapalat"/>
          <w:sz w:val="24"/>
          <w:szCs w:val="24"/>
          <w:lang w:val="hy-AM"/>
        </w:rPr>
        <w:t>ն</w:t>
      </w:r>
      <w:r w:rsidR="00613676" w:rsidRPr="00410493">
        <w:rPr>
          <w:rFonts w:ascii="GHEA Grapalat" w:hAnsi="GHEA Grapalat"/>
          <w:sz w:val="24"/>
          <w:szCs w:val="24"/>
          <w:lang w:val="hy-AM"/>
        </w:rPr>
        <w:t xml:space="preserve"> հաստատված </w:t>
      </w:r>
      <w:r w:rsidR="00613676" w:rsidRPr="00410493">
        <w:rPr>
          <w:rFonts w:ascii="GHEA Grapalat" w:hAnsi="GHEA Grapalat"/>
          <w:b/>
          <w:sz w:val="24"/>
          <w:szCs w:val="24"/>
          <w:u w:val="single"/>
          <w:lang w:val="hy-AM"/>
        </w:rPr>
        <w:t>1545</w:t>
      </w:r>
      <w:bookmarkStart w:id="0" w:name="_GoBack"/>
      <w:bookmarkEnd w:id="0"/>
      <w:r w:rsidR="00613676" w:rsidRPr="00410493">
        <w:rPr>
          <w:rFonts w:ascii="GHEA Grapalat" w:hAnsi="GHEA Grapalat"/>
          <w:b/>
          <w:sz w:val="24"/>
          <w:szCs w:val="24"/>
          <w:u w:val="single"/>
          <w:lang w:val="hy-AM"/>
        </w:rPr>
        <w:t>,3</w:t>
      </w:r>
      <w:r w:rsidR="00613676" w:rsidRPr="00410493">
        <w:rPr>
          <w:rFonts w:ascii="GHEA Grapalat" w:hAnsi="GHEA Grapalat"/>
          <w:sz w:val="24"/>
          <w:szCs w:val="24"/>
          <w:lang w:val="hy-AM"/>
        </w:rPr>
        <w:t xml:space="preserve"> մլն</w:t>
      </w:r>
      <w:r w:rsidR="00613676" w:rsidRPr="002C79E2">
        <w:rPr>
          <w:rFonts w:ascii="GHEA Grapalat" w:hAnsi="GHEA Grapalat"/>
          <w:sz w:val="24"/>
          <w:szCs w:val="24"/>
          <w:lang w:val="hy-AM"/>
        </w:rPr>
        <w:t xml:space="preserve"> դրամի </w:t>
      </w:r>
      <w:r w:rsidR="00E07299">
        <w:rPr>
          <w:rFonts w:ascii="GHEA Grapalat" w:hAnsi="GHEA Grapalat"/>
          <w:sz w:val="24"/>
          <w:szCs w:val="24"/>
          <w:lang w:val="hy-AM"/>
        </w:rPr>
        <w:t>համեմատությամբ</w:t>
      </w:r>
      <w:r w:rsidR="00613676" w:rsidRPr="002C79E2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EB2" w:rsidRPr="00410493">
        <w:rPr>
          <w:rFonts w:ascii="GHEA Grapalat" w:hAnsi="GHEA Grapalat"/>
          <w:sz w:val="24"/>
          <w:szCs w:val="24"/>
          <w:lang w:val="hy-AM"/>
        </w:rPr>
        <w:t xml:space="preserve">աճել է </w:t>
      </w:r>
      <w:r w:rsidR="00182EB2" w:rsidRPr="00410493">
        <w:rPr>
          <w:rFonts w:ascii="GHEA Grapalat" w:hAnsi="GHEA Grapalat"/>
          <w:b/>
          <w:sz w:val="24"/>
          <w:szCs w:val="24"/>
          <w:u w:val="single"/>
          <w:lang w:val="hy-AM"/>
        </w:rPr>
        <w:t>12</w:t>
      </w:r>
      <w:r w:rsidR="005249EB" w:rsidRPr="005249EB">
        <w:rPr>
          <w:rFonts w:ascii="GHEA Grapalat" w:hAnsi="GHEA Grapalat"/>
          <w:b/>
          <w:sz w:val="24"/>
          <w:szCs w:val="24"/>
          <w:u w:val="single"/>
          <w:lang w:val="hy-AM"/>
        </w:rPr>
        <w:t>60</w:t>
      </w:r>
      <w:r w:rsidR="00617778" w:rsidRPr="00410493">
        <w:rPr>
          <w:rFonts w:ascii="GHEA Grapalat" w:hAnsi="GHEA Grapalat"/>
          <w:b/>
          <w:sz w:val="24"/>
          <w:szCs w:val="24"/>
          <w:u w:val="single"/>
          <w:lang w:val="hy-AM"/>
        </w:rPr>
        <w:t>,</w:t>
      </w:r>
      <w:r w:rsidR="004A6CE6" w:rsidRPr="00410493">
        <w:rPr>
          <w:rFonts w:ascii="GHEA Grapalat" w:hAnsi="GHEA Grapalat"/>
          <w:b/>
          <w:sz w:val="24"/>
          <w:szCs w:val="24"/>
          <w:u w:val="single"/>
          <w:lang w:val="hy-AM"/>
        </w:rPr>
        <w:t>9</w:t>
      </w:r>
      <w:r w:rsidR="00182EB2" w:rsidRPr="00410493">
        <w:rPr>
          <w:rFonts w:ascii="GHEA Grapalat" w:hAnsi="GHEA Grapalat"/>
          <w:sz w:val="24"/>
          <w:szCs w:val="24"/>
          <w:lang w:val="hy-AM"/>
        </w:rPr>
        <w:t xml:space="preserve"> մլն դրամով</w:t>
      </w:r>
      <w:r w:rsidR="00182EB2" w:rsidRPr="002C79E2">
        <w:rPr>
          <w:rFonts w:ascii="GHEA Grapalat" w:hAnsi="GHEA Grapalat"/>
          <w:sz w:val="24"/>
          <w:szCs w:val="24"/>
          <w:lang w:val="hy-AM"/>
        </w:rPr>
        <w:t xml:space="preserve">: </w:t>
      </w:r>
      <w:r w:rsidR="001847DF" w:rsidRPr="002C79E2">
        <w:rPr>
          <w:rFonts w:ascii="GHEA Grapalat" w:hAnsi="GHEA Grapalat"/>
          <w:sz w:val="24"/>
          <w:szCs w:val="24"/>
          <w:lang w:val="hy-AM"/>
        </w:rPr>
        <w:t>Տարեկան չ</w:t>
      </w:r>
      <w:r w:rsidR="00C3772C" w:rsidRPr="002C79E2">
        <w:rPr>
          <w:rFonts w:ascii="GHEA Grapalat" w:hAnsi="GHEA Grapalat" w:cs="Sylfaen"/>
          <w:sz w:val="24"/>
          <w:szCs w:val="24"/>
          <w:lang w:val="hy-AM"/>
        </w:rPr>
        <w:t xml:space="preserve">ափաքանակների համադրելի </w:t>
      </w:r>
      <w:r w:rsidR="00500205" w:rsidRPr="002C79E2">
        <w:rPr>
          <w:rFonts w:ascii="GHEA Grapalat" w:hAnsi="GHEA Grapalat" w:cs="Sylfaen"/>
          <w:sz w:val="24"/>
          <w:szCs w:val="24"/>
          <w:lang w:val="hy-AM"/>
        </w:rPr>
        <w:t xml:space="preserve">հոդվածներով </w:t>
      </w:r>
      <w:r w:rsidR="00C3772C" w:rsidRPr="002C79E2">
        <w:rPr>
          <w:rFonts w:ascii="GHEA Grapalat" w:hAnsi="GHEA Grapalat" w:cs="Sylfaen"/>
          <w:sz w:val="24"/>
          <w:szCs w:val="24"/>
          <w:lang w:val="hy-AM"/>
        </w:rPr>
        <w:t xml:space="preserve">տեսակարար կշիռը՝ նույն միջոցառումների տարեկան ընդհանուր նախատեսված համադրելի հոդվածներով հատկացումներում 2022 թվականի նկատմամբ աճել է </w:t>
      </w:r>
      <w:r w:rsidR="00C3772C" w:rsidRPr="00354CEA">
        <w:rPr>
          <w:rFonts w:ascii="GHEA Grapalat" w:hAnsi="GHEA Grapalat" w:cs="Sylfaen"/>
          <w:b/>
          <w:sz w:val="24"/>
          <w:szCs w:val="24"/>
          <w:u w:val="single"/>
          <w:lang w:val="hy-AM"/>
        </w:rPr>
        <w:t>1</w:t>
      </w:r>
      <w:r w:rsidR="00613676">
        <w:rPr>
          <w:rFonts w:ascii="GHEA Grapalat" w:hAnsi="GHEA Grapalat" w:cs="Sylfaen"/>
          <w:b/>
          <w:sz w:val="24"/>
          <w:szCs w:val="24"/>
          <w:u w:val="single"/>
          <w:lang w:val="hy-AM"/>
        </w:rPr>
        <w:t>5</w:t>
      </w:r>
      <w:r w:rsidR="00617778" w:rsidRPr="00354CEA">
        <w:rPr>
          <w:rFonts w:ascii="GHEA Grapalat" w:hAnsi="GHEA Grapalat" w:cs="Sylfaen"/>
          <w:b/>
          <w:sz w:val="24"/>
          <w:szCs w:val="24"/>
          <w:u w:val="single"/>
          <w:lang w:val="hy-AM"/>
        </w:rPr>
        <w:t>,</w:t>
      </w:r>
      <w:r w:rsidR="00750F4F" w:rsidRPr="00750F4F">
        <w:rPr>
          <w:rFonts w:ascii="GHEA Grapalat" w:hAnsi="GHEA Grapalat" w:cs="Sylfaen"/>
          <w:b/>
          <w:sz w:val="24"/>
          <w:szCs w:val="24"/>
          <w:u w:val="single"/>
          <w:lang w:val="hy-AM"/>
        </w:rPr>
        <w:t>2</w:t>
      </w:r>
      <w:r w:rsidR="00C3772C" w:rsidRPr="002C79E2">
        <w:rPr>
          <w:rFonts w:ascii="GHEA Grapalat" w:hAnsi="GHEA Grapalat" w:cs="Sylfaen"/>
          <w:sz w:val="24"/>
          <w:szCs w:val="24"/>
          <w:lang w:val="hy-AM"/>
        </w:rPr>
        <w:t xml:space="preserve"> տոկոսային կետով:</w:t>
      </w:r>
    </w:p>
    <w:p w14:paraId="58121A31" w14:textId="6979A49D" w:rsidR="00210F8F" w:rsidRPr="002C79E2" w:rsidRDefault="00070ED5" w:rsidP="00D820D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C79E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10F8F" w:rsidRPr="002C79E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2C79E2">
        <w:rPr>
          <w:rFonts w:ascii="GHEA Grapalat" w:hAnsi="GHEA Grapalat"/>
          <w:sz w:val="24"/>
          <w:szCs w:val="24"/>
          <w:lang w:val="hy-AM"/>
        </w:rPr>
        <w:t xml:space="preserve">Մասնավորապես` </w:t>
      </w:r>
    </w:p>
    <w:p w14:paraId="3786F943" w14:textId="46E6A7B6" w:rsidR="00210F8F" w:rsidRPr="00D14F19" w:rsidRDefault="007F70DC" w:rsidP="00D820D6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2C79E2">
        <w:rPr>
          <w:rFonts w:ascii="GHEA Grapalat" w:hAnsi="GHEA Grapalat"/>
          <w:sz w:val="24"/>
          <w:szCs w:val="24"/>
          <w:lang w:val="hy-AM"/>
        </w:rPr>
        <w:t xml:space="preserve"> </w:t>
      </w:r>
      <w:r w:rsidR="00210F8F" w:rsidRPr="002C79E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C79E2">
        <w:rPr>
          <w:rFonts w:ascii="GHEA Grapalat" w:hAnsi="GHEA Grapalat"/>
          <w:sz w:val="24"/>
          <w:szCs w:val="24"/>
          <w:lang w:val="hy-AM"/>
        </w:rPr>
        <w:t xml:space="preserve"> </w:t>
      </w:r>
      <w:r w:rsidR="00210F8F" w:rsidRPr="00D14F19">
        <w:rPr>
          <w:rFonts w:ascii="GHEA Grapalat" w:hAnsi="GHEA Grapalat"/>
          <w:i/>
          <w:sz w:val="24"/>
          <w:szCs w:val="24"/>
          <w:lang w:val="hy-AM"/>
        </w:rPr>
        <w:t>1</w:t>
      </w:r>
      <w:r w:rsidR="00210F8F" w:rsidRPr="00D14F19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="00210F8F" w:rsidRPr="00D14F19">
        <w:rPr>
          <w:rFonts w:ascii="GHEA Grapalat" w:hAnsi="GHEA Grapalat"/>
          <w:i/>
          <w:sz w:val="24"/>
          <w:szCs w:val="24"/>
          <w:lang w:val="hy-AM"/>
        </w:rPr>
        <w:t xml:space="preserve"> Բանկային վճարային քարտերով շրջանառվող միջոցների տարեկան չափաքանակների մասով՝ </w:t>
      </w:r>
    </w:p>
    <w:p w14:paraId="4C89E8DD" w14:textId="4EA9A6A7" w:rsidR="004205A9" w:rsidRPr="002C79E2" w:rsidRDefault="00070ED5" w:rsidP="002F37F4">
      <w:pPr>
        <w:pStyle w:val="ListParagraph"/>
        <w:numPr>
          <w:ilvl w:val="0"/>
          <w:numId w:val="8"/>
        </w:numPr>
        <w:tabs>
          <w:tab w:val="left" w:pos="364"/>
        </w:tabs>
        <w:spacing w:after="0" w:line="360" w:lineRule="auto"/>
        <w:ind w:left="18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2C79E2">
        <w:rPr>
          <w:rFonts w:ascii="GHEA Grapalat" w:hAnsi="GHEA Grapalat"/>
          <w:sz w:val="24"/>
          <w:szCs w:val="24"/>
          <w:u w:val="single"/>
          <w:lang w:val="hy-AM"/>
        </w:rPr>
        <w:t>ՀՀ Ազգային ժողովի աշխատակազմի</w:t>
      </w:r>
      <w:r w:rsidRPr="002C79E2">
        <w:rPr>
          <w:rFonts w:ascii="GHEA Grapalat" w:hAnsi="GHEA Grapalat"/>
          <w:sz w:val="24"/>
          <w:szCs w:val="24"/>
          <w:lang w:val="hy-AM"/>
        </w:rPr>
        <w:t xml:space="preserve"> կողմից առաջարկվել է </w:t>
      </w:r>
      <w:r w:rsidR="004205A9" w:rsidRPr="002C79E2">
        <w:rPr>
          <w:rFonts w:ascii="GHEA Grapalat" w:hAnsi="GHEA Grapalat"/>
          <w:sz w:val="24"/>
          <w:szCs w:val="24"/>
          <w:lang w:val="hy-AM"/>
        </w:rPr>
        <w:t xml:space="preserve">տարեկան չափաքանակ </w:t>
      </w:r>
      <w:r w:rsidRPr="002C79E2">
        <w:rPr>
          <w:rFonts w:ascii="GHEA Grapalat" w:hAnsi="GHEA Grapalat"/>
          <w:sz w:val="24"/>
          <w:szCs w:val="24"/>
          <w:lang w:val="hy-AM"/>
        </w:rPr>
        <w:t xml:space="preserve">սահմանել ընդամենը </w:t>
      </w:r>
      <w:r w:rsidRPr="002C79E2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4</w:t>
      </w:r>
      <w:r w:rsidR="002B303E" w:rsidRPr="002C79E2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10</w:t>
      </w:r>
      <w:r w:rsidR="00617778" w:rsidRPr="002C79E2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,</w:t>
      </w:r>
      <w:r w:rsidRPr="002C79E2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0</w:t>
      </w:r>
      <w:r w:rsidRPr="002C79E2">
        <w:rPr>
          <w:rFonts w:ascii="GHEA Grapalat" w:hAnsi="GHEA Grapalat"/>
          <w:sz w:val="24"/>
          <w:szCs w:val="24"/>
          <w:lang w:val="hy-AM"/>
        </w:rPr>
        <w:t xml:space="preserve"> մլն դրամի չափով</w:t>
      </w:r>
      <w:r w:rsidR="00531130" w:rsidRPr="002C79E2">
        <w:rPr>
          <w:rFonts w:ascii="GHEA Grapalat" w:hAnsi="GHEA Grapalat"/>
          <w:sz w:val="24"/>
          <w:szCs w:val="24"/>
          <w:lang w:val="hy-AM"/>
        </w:rPr>
        <w:t>՝</w:t>
      </w:r>
      <w:r w:rsidR="004205A9" w:rsidRPr="002C79E2">
        <w:rPr>
          <w:rFonts w:ascii="GHEA Grapalat" w:hAnsi="GHEA Grapalat"/>
          <w:sz w:val="24"/>
          <w:szCs w:val="24"/>
          <w:lang w:val="hy-AM"/>
        </w:rPr>
        <w:t xml:space="preserve"> «ՀՀ Ազգային ժողովի գործունեության ապահովում՝ օրենսդրական՝ վերլուծական և ներկայացուցչական ծառայություններ» միջոցառմամբ</w:t>
      </w:r>
      <w:r w:rsidR="00500205" w:rsidRPr="002C79E2">
        <w:rPr>
          <w:rFonts w:ascii="GHEA Grapalat" w:hAnsi="GHEA Grapalat"/>
          <w:sz w:val="24"/>
          <w:szCs w:val="24"/>
          <w:lang w:val="hy-AM"/>
        </w:rPr>
        <w:t>:</w:t>
      </w:r>
      <w:r w:rsidR="00436048" w:rsidRPr="002C79E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9634FD" w:rsidRPr="002C79E2">
        <w:rPr>
          <w:rFonts w:ascii="GHEA Grapalat" w:hAnsi="GHEA Grapalat"/>
          <w:sz w:val="24"/>
          <w:szCs w:val="24"/>
          <w:lang w:val="hy-AM"/>
        </w:rPr>
        <w:t>2</w:t>
      </w:r>
      <w:r w:rsidR="00436048" w:rsidRPr="002C79E2">
        <w:rPr>
          <w:rFonts w:ascii="GHEA Grapalat" w:hAnsi="GHEA Grapalat"/>
          <w:sz w:val="24"/>
          <w:szCs w:val="24"/>
          <w:lang w:val="hy-AM"/>
        </w:rPr>
        <w:t xml:space="preserve"> թվականի համեմատությամբ 202</w:t>
      </w:r>
      <w:r w:rsidR="009634FD" w:rsidRPr="002C79E2">
        <w:rPr>
          <w:rFonts w:ascii="GHEA Grapalat" w:hAnsi="GHEA Grapalat"/>
          <w:sz w:val="24"/>
          <w:szCs w:val="24"/>
          <w:lang w:val="hy-AM"/>
        </w:rPr>
        <w:t>3</w:t>
      </w:r>
      <w:r w:rsidR="00436048" w:rsidRPr="002C79E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436048" w:rsidRPr="002C79E2">
        <w:rPr>
          <w:rFonts w:ascii="GHEA Grapalat" w:hAnsi="GHEA Grapalat"/>
          <w:sz w:val="24"/>
          <w:szCs w:val="24"/>
          <w:lang w:val="hy-AM"/>
        </w:rPr>
        <w:lastRenderedPageBreak/>
        <w:t xml:space="preserve">համար ներկայացված </w:t>
      </w:r>
      <w:r w:rsidR="00436048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ընդհանուր </w:t>
      </w:r>
      <w:r w:rsidR="001847DF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տարեկան </w:t>
      </w:r>
      <w:r w:rsidR="00436048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չափաքանակը </w:t>
      </w:r>
      <w:r w:rsidR="002F37F4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և համադրելի տեսակարար կշիռը համապատասխանաբար </w:t>
      </w:r>
      <w:r w:rsidR="006A79D1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նվազել </w:t>
      </w:r>
      <w:r w:rsidR="002F37F4" w:rsidRPr="002C79E2">
        <w:rPr>
          <w:rFonts w:ascii="GHEA Grapalat" w:hAnsi="GHEA Grapalat"/>
          <w:sz w:val="24"/>
          <w:szCs w:val="24"/>
          <w:u w:val="single"/>
          <w:lang w:val="hy-AM"/>
        </w:rPr>
        <w:t>են</w:t>
      </w:r>
      <w:r w:rsidR="006A79D1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 30</w:t>
      </w:r>
      <w:r w:rsidR="00617778" w:rsidRPr="002C79E2">
        <w:rPr>
          <w:rFonts w:ascii="GHEA Grapalat" w:hAnsi="GHEA Grapalat"/>
          <w:sz w:val="24"/>
          <w:szCs w:val="24"/>
          <w:u w:val="single"/>
          <w:lang w:val="hy-AM"/>
        </w:rPr>
        <w:t>,</w:t>
      </w:r>
      <w:r w:rsidR="006A79D1" w:rsidRPr="002C79E2">
        <w:rPr>
          <w:rFonts w:ascii="GHEA Grapalat" w:hAnsi="GHEA Grapalat"/>
          <w:sz w:val="24"/>
          <w:szCs w:val="24"/>
          <w:u w:val="single"/>
          <w:lang w:val="hy-AM"/>
        </w:rPr>
        <w:t>4 մլն դրամով</w:t>
      </w:r>
      <w:r w:rsidR="002F37F4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 և</w:t>
      </w:r>
      <w:r w:rsidR="00436048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6A79D1" w:rsidRPr="002C79E2">
        <w:rPr>
          <w:rFonts w:ascii="GHEA Grapalat" w:hAnsi="GHEA Grapalat"/>
          <w:sz w:val="24"/>
          <w:szCs w:val="24"/>
          <w:u w:val="single"/>
          <w:lang w:val="hy-AM"/>
        </w:rPr>
        <w:t>7</w:t>
      </w:r>
      <w:r w:rsidR="00617778" w:rsidRPr="002C79E2">
        <w:rPr>
          <w:rFonts w:ascii="GHEA Grapalat" w:hAnsi="GHEA Grapalat"/>
          <w:sz w:val="24"/>
          <w:szCs w:val="24"/>
          <w:u w:val="single"/>
          <w:lang w:val="hy-AM"/>
        </w:rPr>
        <w:t>,</w:t>
      </w:r>
      <w:r w:rsidR="006A79D1" w:rsidRPr="002C79E2">
        <w:rPr>
          <w:rFonts w:ascii="GHEA Grapalat" w:hAnsi="GHEA Grapalat"/>
          <w:sz w:val="24"/>
          <w:szCs w:val="24"/>
          <w:u w:val="single"/>
          <w:lang w:val="hy-AM"/>
        </w:rPr>
        <w:t>3</w:t>
      </w:r>
      <w:r w:rsidR="00436048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 տոկոսային կետով։</w:t>
      </w:r>
      <w:r w:rsidR="00436048" w:rsidRPr="002C79E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0DD1A00" w14:textId="7B99E704" w:rsidR="008106FA" w:rsidRPr="002C79E2" w:rsidRDefault="008106FA" w:rsidP="00531130">
      <w:pPr>
        <w:pStyle w:val="ListParagraph"/>
        <w:numPr>
          <w:ilvl w:val="0"/>
          <w:numId w:val="8"/>
        </w:numPr>
        <w:tabs>
          <w:tab w:val="left" w:pos="364"/>
        </w:tabs>
        <w:spacing w:after="0" w:line="360" w:lineRule="auto"/>
        <w:ind w:left="180" w:firstLine="184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2C79E2">
        <w:rPr>
          <w:rFonts w:ascii="GHEA Grapalat" w:hAnsi="GHEA Grapalat"/>
          <w:sz w:val="24"/>
          <w:szCs w:val="24"/>
          <w:u w:val="single"/>
          <w:lang w:val="hy-AM"/>
        </w:rPr>
        <w:t>ՀՀ նախագահի աշխատակազմի</w:t>
      </w:r>
      <w:r w:rsidRPr="002C79E2">
        <w:rPr>
          <w:rFonts w:ascii="GHEA Grapalat" w:hAnsi="GHEA Grapalat"/>
          <w:sz w:val="24"/>
          <w:szCs w:val="24"/>
          <w:lang w:val="hy-AM"/>
        </w:rPr>
        <w:t xml:space="preserve"> կողմից առաջարկվել է տարեկան չափաքանակ սահմանել ընդամենը</w:t>
      </w:r>
      <w:r w:rsidR="00500205" w:rsidRPr="002C79E2">
        <w:rPr>
          <w:rFonts w:ascii="GHEA Grapalat" w:hAnsi="GHEA Grapalat"/>
          <w:sz w:val="24"/>
          <w:szCs w:val="24"/>
          <w:lang w:val="hy-AM"/>
        </w:rPr>
        <w:t>՝</w:t>
      </w:r>
      <w:r w:rsidRPr="002C79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79E2">
        <w:rPr>
          <w:rFonts w:ascii="GHEA Grapalat" w:hAnsi="GHEA Grapalat"/>
          <w:b/>
          <w:sz w:val="24"/>
          <w:szCs w:val="24"/>
          <w:u w:val="single"/>
          <w:lang w:val="hy-AM"/>
        </w:rPr>
        <w:t>1</w:t>
      </w:r>
      <w:r w:rsidR="002C388B" w:rsidRPr="002C79E2">
        <w:rPr>
          <w:rFonts w:ascii="GHEA Grapalat" w:hAnsi="GHEA Grapalat"/>
          <w:b/>
          <w:sz w:val="24"/>
          <w:szCs w:val="24"/>
          <w:u w:val="single"/>
          <w:lang w:val="hy-AM"/>
        </w:rPr>
        <w:t>29</w:t>
      </w:r>
      <w:r w:rsidR="00617778" w:rsidRPr="002C79E2">
        <w:rPr>
          <w:rFonts w:ascii="GHEA Grapalat" w:hAnsi="GHEA Grapalat"/>
          <w:b/>
          <w:sz w:val="24"/>
          <w:szCs w:val="24"/>
          <w:u w:val="single"/>
          <w:lang w:val="hy-AM"/>
        </w:rPr>
        <w:t>,</w:t>
      </w:r>
      <w:r w:rsidRPr="002C79E2">
        <w:rPr>
          <w:rFonts w:ascii="GHEA Grapalat" w:hAnsi="GHEA Grapalat"/>
          <w:b/>
          <w:sz w:val="24"/>
          <w:szCs w:val="24"/>
          <w:u w:val="single"/>
          <w:lang w:val="hy-AM"/>
        </w:rPr>
        <w:t>6</w:t>
      </w:r>
      <w:r w:rsidRPr="002C79E2">
        <w:rPr>
          <w:rFonts w:ascii="GHEA Grapalat" w:hAnsi="GHEA Grapalat"/>
          <w:sz w:val="24"/>
          <w:szCs w:val="24"/>
          <w:lang w:val="hy-AM"/>
        </w:rPr>
        <w:t xml:space="preserve"> մլն դրամի չափով</w:t>
      </w:r>
      <w:r w:rsidR="00531130" w:rsidRPr="002C79E2">
        <w:rPr>
          <w:rFonts w:ascii="GHEA Grapalat" w:hAnsi="GHEA Grapalat"/>
          <w:sz w:val="24"/>
          <w:szCs w:val="24"/>
          <w:lang w:val="hy-AM"/>
        </w:rPr>
        <w:t>՝ «ՀՀ նախագահի գործունեության և ներկայացուցչականության ապահովում»</w:t>
      </w:r>
      <w:r w:rsidR="00500205" w:rsidRPr="002C79E2">
        <w:rPr>
          <w:rFonts w:ascii="GHEA Grapalat" w:hAnsi="GHEA Grapalat"/>
          <w:sz w:val="24"/>
          <w:szCs w:val="24"/>
          <w:lang w:val="hy-AM"/>
        </w:rPr>
        <w:t xml:space="preserve"> միջոցառմամբ:</w:t>
      </w:r>
      <w:r w:rsidR="00531130" w:rsidRPr="002C79E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9634FD" w:rsidRPr="002C79E2">
        <w:rPr>
          <w:rFonts w:ascii="GHEA Grapalat" w:hAnsi="GHEA Grapalat"/>
          <w:sz w:val="24"/>
          <w:szCs w:val="24"/>
          <w:lang w:val="hy-AM"/>
        </w:rPr>
        <w:t>2</w:t>
      </w:r>
      <w:r w:rsidR="00531130" w:rsidRPr="002C79E2">
        <w:rPr>
          <w:rFonts w:ascii="GHEA Grapalat" w:hAnsi="GHEA Grapalat"/>
          <w:sz w:val="24"/>
          <w:szCs w:val="24"/>
          <w:lang w:val="hy-AM"/>
        </w:rPr>
        <w:t xml:space="preserve"> թվականի հետ համեմատությամբ 20</w:t>
      </w:r>
      <w:r w:rsidR="009634FD" w:rsidRPr="002C79E2">
        <w:rPr>
          <w:rFonts w:ascii="GHEA Grapalat" w:hAnsi="GHEA Grapalat"/>
          <w:sz w:val="24"/>
          <w:szCs w:val="24"/>
          <w:lang w:val="hy-AM"/>
        </w:rPr>
        <w:t>23</w:t>
      </w:r>
      <w:r w:rsidR="00531130" w:rsidRPr="002C79E2">
        <w:rPr>
          <w:rFonts w:ascii="GHEA Grapalat" w:hAnsi="GHEA Grapalat"/>
          <w:sz w:val="24"/>
          <w:szCs w:val="24"/>
          <w:lang w:val="hy-AM"/>
        </w:rPr>
        <w:t xml:space="preserve"> թվականի համար ներկայացված </w:t>
      </w:r>
      <w:r w:rsidR="00531130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ընդհանուր </w:t>
      </w:r>
      <w:r w:rsidR="001847DF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տարեկան </w:t>
      </w:r>
      <w:r w:rsidR="00531130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չափաքանակը </w:t>
      </w:r>
      <w:r w:rsidR="000546BB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և համադրելի տեսակարար կշիռը </w:t>
      </w:r>
      <w:r w:rsidR="00531130" w:rsidRPr="002C79E2">
        <w:rPr>
          <w:rFonts w:ascii="GHEA Grapalat" w:hAnsi="GHEA Grapalat"/>
          <w:sz w:val="24"/>
          <w:szCs w:val="24"/>
          <w:u w:val="single"/>
          <w:lang w:val="hy-AM"/>
        </w:rPr>
        <w:t>չ</w:t>
      </w:r>
      <w:r w:rsidR="000546BB" w:rsidRPr="002C79E2">
        <w:rPr>
          <w:rFonts w:ascii="GHEA Grapalat" w:hAnsi="GHEA Grapalat"/>
          <w:sz w:val="24"/>
          <w:szCs w:val="24"/>
          <w:u w:val="single"/>
          <w:lang w:val="hy-AM"/>
        </w:rPr>
        <w:t>են</w:t>
      </w:r>
      <w:r w:rsidR="00531130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 փոխվել</w:t>
      </w:r>
      <w:r w:rsidR="000546BB" w:rsidRPr="002C79E2">
        <w:rPr>
          <w:rFonts w:ascii="GHEA Grapalat" w:hAnsi="GHEA Grapalat"/>
          <w:sz w:val="24"/>
          <w:szCs w:val="24"/>
          <w:u w:val="single"/>
          <w:lang w:val="hy-AM"/>
        </w:rPr>
        <w:t>:</w:t>
      </w:r>
      <w:r w:rsidR="000546BB" w:rsidRPr="002C79E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64660A4" w14:textId="15CF6446" w:rsidR="004D41B9" w:rsidRPr="00ED3D5F" w:rsidRDefault="000C34F0" w:rsidP="004D41B9">
      <w:pPr>
        <w:pStyle w:val="ListParagraph"/>
        <w:numPr>
          <w:ilvl w:val="0"/>
          <w:numId w:val="8"/>
        </w:numPr>
        <w:tabs>
          <w:tab w:val="left" w:pos="364"/>
        </w:tabs>
        <w:spacing w:after="0" w:line="360" w:lineRule="auto"/>
        <w:ind w:left="180" w:firstLine="184"/>
        <w:rPr>
          <w:rFonts w:ascii="GHEA Grapalat" w:hAnsi="GHEA Grapalat"/>
          <w:b/>
          <w:bCs/>
          <w:sz w:val="24"/>
          <w:szCs w:val="24"/>
          <w:lang w:val="hy-AM"/>
        </w:rPr>
      </w:pPr>
      <w:r w:rsidRPr="00ED3D5F">
        <w:rPr>
          <w:rFonts w:ascii="GHEA Grapalat" w:hAnsi="GHEA Grapalat"/>
          <w:sz w:val="24"/>
          <w:szCs w:val="24"/>
          <w:u w:val="single"/>
          <w:lang w:val="hy-AM"/>
        </w:rPr>
        <w:t>ՀՀ վարչապետի աշխատակազմի</w:t>
      </w:r>
      <w:r w:rsidRPr="00ED3D5F">
        <w:rPr>
          <w:rFonts w:ascii="GHEA Grapalat" w:hAnsi="GHEA Grapalat"/>
          <w:sz w:val="24"/>
          <w:szCs w:val="24"/>
          <w:lang w:val="hy-AM"/>
        </w:rPr>
        <w:t xml:space="preserve"> կողմից առաջարկվել է տարեկան չափաքանակ սահմանել ընդամենը </w:t>
      </w:r>
      <w:r w:rsidR="004D41B9" w:rsidRPr="00ED3D5F">
        <w:rPr>
          <w:rFonts w:ascii="GHEA Grapalat" w:hAnsi="GHEA Grapalat"/>
          <w:b/>
          <w:sz w:val="24"/>
          <w:szCs w:val="24"/>
          <w:u w:val="single"/>
          <w:lang w:val="hy-AM"/>
        </w:rPr>
        <w:t>1964</w:t>
      </w:r>
      <w:r w:rsidRPr="00ED3D5F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,7</w:t>
      </w:r>
      <w:r w:rsidRPr="00ED3D5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D3D5F">
        <w:rPr>
          <w:rFonts w:ascii="GHEA Grapalat" w:hAnsi="GHEA Grapalat"/>
          <w:sz w:val="24"/>
          <w:szCs w:val="24"/>
          <w:lang w:val="hy-AM"/>
        </w:rPr>
        <w:t>մլն դրամի չափով՝ որից</w:t>
      </w:r>
      <w:r w:rsidR="006B6CA9" w:rsidRPr="00ED3D5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7890CD9" w14:textId="5C1684C3" w:rsidR="000C34F0" w:rsidRDefault="00C52E8C" w:rsidP="0034264F">
      <w:pPr>
        <w:tabs>
          <w:tab w:val="left" w:pos="364"/>
        </w:tabs>
        <w:spacing w:after="0" w:line="360" w:lineRule="auto"/>
        <w:ind w:left="364" w:firstLine="86"/>
        <w:jc w:val="both"/>
        <w:rPr>
          <w:rFonts w:ascii="GHEA Grapalat" w:hAnsi="GHEA Grapalat"/>
          <w:sz w:val="24"/>
          <w:szCs w:val="24"/>
          <w:lang w:val="hy-AM"/>
        </w:rPr>
      </w:pPr>
      <w:r w:rsidRPr="00ED3D5F">
        <w:rPr>
          <w:rFonts w:ascii="GHEA Grapalat" w:hAnsi="GHEA Grapalat"/>
          <w:sz w:val="24"/>
          <w:szCs w:val="24"/>
          <w:lang w:val="hy-AM"/>
        </w:rPr>
        <w:t xml:space="preserve"> - </w:t>
      </w:r>
      <w:r w:rsidR="00F70A48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CA9" w:rsidRPr="00ED3D5F">
        <w:rPr>
          <w:rFonts w:ascii="GHEA Grapalat" w:hAnsi="GHEA Grapalat"/>
          <w:sz w:val="24"/>
          <w:szCs w:val="24"/>
          <w:lang w:val="hy-AM"/>
        </w:rPr>
        <w:t xml:space="preserve">«ՀՀ </w:t>
      </w:r>
      <w:r w:rsidR="00ED3D5F" w:rsidRPr="00ED3D5F">
        <w:rPr>
          <w:rFonts w:ascii="GHEA Grapalat" w:hAnsi="GHEA Grapalat"/>
          <w:sz w:val="24"/>
          <w:szCs w:val="24"/>
          <w:lang w:val="hy-AM"/>
        </w:rPr>
        <w:t>վ</w:t>
      </w:r>
      <w:r w:rsidR="006B6CA9" w:rsidRPr="00ED3D5F">
        <w:rPr>
          <w:rFonts w:ascii="GHEA Grapalat" w:hAnsi="GHEA Grapalat"/>
          <w:sz w:val="24"/>
          <w:szCs w:val="24"/>
          <w:lang w:val="hy-AM"/>
        </w:rPr>
        <w:t xml:space="preserve">արչապետի լիազորությունների իրականացման ապահովում» </w:t>
      </w:r>
      <w:r w:rsidR="00F70A48" w:rsidRPr="00B95289">
        <w:rPr>
          <w:rFonts w:ascii="GHEA Grapalat" w:hAnsi="GHEA Grapalat"/>
          <w:sz w:val="24"/>
          <w:szCs w:val="24"/>
          <w:u w:val="single"/>
          <w:lang w:val="hy-AM"/>
        </w:rPr>
        <w:t>ծրագրով</w:t>
      </w:r>
      <w:r w:rsidR="006B6CA9" w:rsidRPr="00ED3D5F">
        <w:rPr>
          <w:rFonts w:ascii="GHEA Grapalat" w:hAnsi="GHEA Grapalat"/>
          <w:sz w:val="24"/>
          <w:szCs w:val="24"/>
          <w:lang w:val="hy-AM"/>
        </w:rPr>
        <w:t xml:space="preserve"> </w:t>
      </w:r>
      <w:r w:rsidR="000C34F0" w:rsidRPr="00ED3D5F">
        <w:rPr>
          <w:rFonts w:ascii="GHEA Grapalat" w:hAnsi="GHEA Grapalat"/>
          <w:sz w:val="24"/>
          <w:szCs w:val="24"/>
          <w:lang w:val="hy-AM"/>
        </w:rPr>
        <w:t>202</w:t>
      </w:r>
      <w:r w:rsidR="004D41B9" w:rsidRPr="00ED3D5F">
        <w:rPr>
          <w:rFonts w:ascii="GHEA Grapalat" w:hAnsi="GHEA Grapalat"/>
          <w:sz w:val="24"/>
          <w:szCs w:val="24"/>
          <w:lang w:val="hy-AM"/>
        </w:rPr>
        <w:t>3</w:t>
      </w:r>
      <w:r w:rsidR="000C34F0" w:rsidRPr="00ED3D5F">
        <w:rPr>
          <w:rFonts w:ascii="GHEA Grapalat" w:hAnsi="GHEA Grapalat"/>
          <w:sz w:val="24"/>
          <w:szCs w:val="24"/>
          <w:lang w:val="hy-AM"/>
        </w:rPr>
        <w:t xml:space="preserve"> թվականի համար </w:t>
      </w:r>
      <w:r w:rsidR="00F70A48">
        <w:rPr>
          <w:rFonts w:ascii="GHEA Grapalat" w:hAnsi="GHEA Grapalat"/>
          <w:sz w:val="24"/>
          <w:szCs w:val="24"/>
          <w:lang w:val="hy-AM"/>
        </w:rPr>
        <w:t>առաջարկվող</w:t>
      </w:r>
      <w:r w:rsidR="00DD087B" w:rsidRPr="00ED3D5F">
        <w:rPr>
          <w:rFonts w:ascii="GHEA Grapalat" w:hAnsi="GHEA Grapalat"/>
          <w:sz w:val="24"/>
          <w:szCs w:val="24"/>
          <w:lang w:val="hy-AM"/>
        </w:rPr>
        <w:t xml:space="preserve"> տարեկան չ</w:t>
      </w:r>
      <w:r w:rsidR="000C34F0" w:rsidRPr="00ED3D5F">
        <w:rPr>
          <w:rFonts w:ascii="GHEA Grapalat" w:hAnsi="GHEA Grapalat"/>
          <w:sz w:val="24"/>
          <w:szCs w:val="24"/>
          <w:lang w:val="hy-AM"/>
        </w:rPr>
        <w:t>ափաքանակների ընդամենը ծավալը</w:t>
      </w:r>
      <w:r w:rsidR="00ED3D5F" w:rsidRPr="00ED3D5F">
        <w:rPr>
          <w:rFonts w:ascii="GHEA Grapalat" w:hAnsi="GHEA Grapalat"/>
          <w:sz w:val="24"/>
          <w:szCs w:val="24"/>
          <w:lang w:val="hy-AM"/>
        </w:rPr>
        <w:t xml:space="preserve"> կազմում է</w:t>
      </w:r>
      <w:r w:rsidR="000C34F0" w:rsidRPr="00ED3D5F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D5F" w:rsidRPr="00ED3D5F">
        <w:rPr>
          <w:rFonts w:ascii="GHEA Grapalat" w:hAnsi="GHEA Grapalat"/>
          <w:b/>
          <w:sz w:val="24"/>
          <w:szCs w:val="24"/>
          <w:u w:val="single"/>
          <w:lang w:val="hy-AM"/>
        </w:rPr>
        <w:t>300</w:t>
      </w:r>
      <w:r w:rsidR="000C34F0" w:rsidRPr="00ED3D5F">
        <w:rPr>
          <w:rFonts w:ascii="GHEA Grapalat" w:hAnsi="GHEA Grapalat"/>
          <w:b/>
          <w:sz w:val="24"/>
          <w:szCs w:val="24"/>
          <w:u w:val="single"/>
          <w:lang w:val="hy-AM"/>
        </w:rPr>
        <w:t>,</w:t>
      </w:r>
      <w:r w:rsidR="004D41B9" w:rsidRPr="00ED3D5F">
        <w:rPr>
          <w:rFonts w:ascii="GHEA Grapalat" w:hAnsi="GHEA Grapalat"/>
          <w:b/>
          <w:sz w:val="24"/>
          <w:szCs w:val="24"/>
          <w:u w:val="single"/>
          <w:lang w:val="hy-AM"/>
        </w:rPr>
        <w:t>0</w:t>
      </w:r>
      <w:r w:rsidR="000C34F0" w:rsidRPr="00ED3D5F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="00F70A48">
        <w:rPr>
          <w:rFonts w:ascii="GHEA Grapalat" w:hAnsi="GHEA Grapalat"/>
          <w:sz w:val="24"/>
          <w:szCs w:val="24"/>
          <w:lang w:val="hy-AM"/>
        </w:rPr>
        <w:t xml:space="preserve">՝ </w:t>
      </w:r>
      <w:r w:rsidR="00F70A48" w:rsidRPr="002C79E2">
        <w:rPr>
          <w:rFonts w:ascii="GHEA Grapalat" w:hAnsi="GHEA Grapalat"/>
          <w:sz w:val="24"/>
          <w:szCs w:val="24"/>
          <w:lang w:val="hy-AM"/>
        </w:rPr>
        <w:t xml:space="preserve">2022 թվականի համար հաստատված </w:t>
      </w:r>
      <w:r w:rsidR="00F70A48" w:rsidRPr="00F70A48">
        <w:rPr>
          <w:rFonts w:ascii="GHEA Grapalat" w:hAnsi="GHEA Grapalat"/>
          <w:b/>
          <w:sz w:val="24"/>
          <w:szCs w:val="24"/>
          <w:u w:val="single"/>
          <w:lang w:val="hy-AM"/>
        </w:rPr>
        <w:t>299,5</w:t>
      </w:r>
      <w:r w:rsidR="00F70A48" w:rsidRPr="002C79E2">
        <w:rPr>
          <w:rFonts w:ascii="GHEA Grapalat" w:hAnsi="GHEA Grapalat"/>
          <w:sz w:val="24"/>
          <w:szCs w:val="24"/>
          <w:lang w:val="hy-AM"/>
        </w:rPr>
        <w:t xml:space="preserve"> մլն դրամի դիմաց: </w:t>
      </w:r>
      <w:r w:rsidR="00ED3D5F" w:rsidRPr="00ED3D5F">
        <w:rPr>
          <w:rFonts w:ascii="GHEA Grapalat" w:hAnsi="GHEA Grapalat"/>
          <w:sz w:val="24"/>
          <w:szCs w:val="24"/>
          <w:lang w:val="hy-AM"/>
        </w:rPr>
        <w:t xml:space="preserve"> 2022 թվականի համեմատությամբ </w:t>
      </w:r>
      <w:r w:rsidR="000C34F0" w:rsidRPr="00ED3D5F">
        <w:rPr>
          <w:rFonts w:ascii="GHEA Grapalat" w:hAnsi="GHEA Grapalat"/>
          <w:sz w:val="24"/>
          <w:szCs w:val="24"/>
          <w:lang w:val="hy-AM"/>
        </w:rPr>
        <w:t xml:space="preserve">համադրելի տեսակարար կշիռը </w:t>
      </w:r>
      <w:r w:rsidR="00DD087B" w:rsidRPr="00ED3D5F">
        <w:rPr>
          <w:rFonts w:ascii="GHEA Grapalat" w:hAnsi="GHEA Grapalat"/>
          <w:sz w:val="24"/>
          <w:szCs w:val="24"/>
          <w:lang w:val="hy-AM"/>
        </w:rPr>
        <w:t xml:space="preserve">աճել </w:t>
      </w:r>
      <w:r w:rsidR="000C34F0" w:rsidRPr="00ED3D5F">
        <w:rPr>
          <w:rFonts w:ascii="GHEA Grapalat" w:hAnsi="GHEA Grapalat"/>
          <w:sz w:val="24"/>
          <w:szCs w:val="24"/>
          <w:lang w:val="hy-AM"/>
        </w:rPr>
        <w:t xml:space="preserve">է </w:t>
      </w:r>
      <w:r w:rsidR="00DD087B" w:rsidRPr="00ED3D5F">
        <w:rPr>
          <w:rFonts w:ascii="GHEA Grapalat" w:hAnsi="GHEA Grapalat"/>
          <w:b/>
          <w:sz w:val="24"/>
          <w:szCs w:val="24"/>
          <w:u w:val="single"/>
          <w:lang w:val="hy-AM"/>
        </w:rPr>
        <w:t>5</w:t>
      </w:r>
      <w:r w:rsidR="006B6CA9" w:rsidRPr="00ED3D5F">
        <w:rPr>
          <w:rFonts w:ascii="GHEA Grapalat" w:hAnsi="GHEA Grapalat"/>
          <w:b/>
          <w:sz w:val="24"/>
          <w:szCs w:val="24"/>
          <w:u w:val="single"/>
          <w:lang w:val="hy-AM"/>
        </w:rPr>
        <w:t>,</w:t>
      </w:r>
      <w:r w:rsidR="00ED3D5F">
        <w:rPr>
          <w:rFonts w:ascii="GHEA Grapalat" w:hAnsi="GHEA Grapalat"/>
          <w:b/>
          <w:sz w:val="24"/>
          <w:szCs w:val="24"/>
          <w:u w:val="single"/>
          <w:lang w:val="hy-AM"/>
        </w:rPr>
        <w:t>5</w:t>
      </w:r>
      <w:r w:rsidR="000C34F0" w:rsidRPr="00ED3D5F">
        <w:rPr>
          <w:rFonts w:ascii="GHEA Grapalat" w:hAnsi="GHEA Grapalat"/>
          <w:sz w:val="24"/>
          <w:szCs w:val="24"/>
          <w:lang w:val="hy-AM"/>
        </w:rPr>
        <w:t xml:space="preserve"> տոկոսային </w:t>
      </w:r>
      <w:r w:rsidR="005640B5">
        <w:rPr>
          <w:rFonts w:ascii="GHEA Grapalat" w:hAnsi="GHEA Grapalat"/>
          <w:sz w:val="24"/>
          <w:szCs w:val="24"/>
          <w:lang w:val="hy-AM"/>
        </w:rPr>
        <w:t>կետով</w:t>
      </w:r>
      <w:r w:rsidR="008A7995" w:rsidRPr="008E5813">
        <w:rPr>
          <w:rFonts w:ascii="GHEA Grapalat" w:hAnsi="GHEA Grapalat"/>
          <w:sz w:val="24"/>
          <w:szCs w:val="24"/>
          <w:lang w:val="hy-AM"/>
        </w:rPr>
        <w:t>:</w:t>
      </w:r>
    </w:p>
    <w:p w14:paraId="46F6F2EB" w14:textId="57DA4DD3" w:rsidR="008A7995" w:rsidRPr="00B51A82" w:rsidRDefault="00B51A82" w:rsidP="008A7995">
      <w:pPr>
        <w:tabs>
          <w:tab w:val="left" w:pos="364"/>
        </w:tabs>
        <w:spacing w:after="0" w:line="360" w:lineRule="auto"/>
        <w:ind w:left="364" w:firstLine="8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-  </w:t>
      </w:r>
      <w:r w:rsidR="008A7995" w:rsidRPr="00B51A82">
        <w:rPr>
          <w:rFonts w:ascii="GHEA Grapalat" w:hAnsi="GHEA Grapalat"/>
          <w:sz w:val="24"/>
          <w:szCs w:val="24"/>
          <w:lang w:val="hy-AM"/>
        </w:rPr>
        <w:t xml:space="preserve">«Միջազգային դատարաններում, միջազգային արբիտրաժներում և այլ միջազգային ատյաններում ՀՀ շահերի ներկայացում և պաշտպանություն, դրանց կողմից ընդունված վճիռների և որոշումների կատարման ապահովում» ծրագրի շրջանակներում կատարվում են երկու` «Հայաստանի Հանրապետության շահերի ներկայացմանն ու պաշտպանությանն ուղղված փաստաբանական, իրավաբանական ծառայություններ» և «Միջազգային արբիտրաժային տրիբունալի կամ օտարերկրյա ներպետական դատարանի ծախսերի վճարում» միջոցառումներ, որոնց  շրջանակում վճարման համար հիմք հանդիսացող փաստաթղթերը պատրաստվում և ներկայացվում </w:t>
      </w:r>
      <w:r w:rsidR="00393B5D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393B5D" w:rsidRPr="00B51A82">
        <w:rPr>
          <w:rFonts w:ascii="GHEA Grapalat" w:hAnsi="GHEA Grapalat"/>
          <w:sz w:val="24"/>
          <w:szCs w:val="24"/>
          <w:lang w:val="hy-AM"/>
        </w:rPr>
        <w:t xml:space="preserve">վճարման </w:t>
      </w:r>
      <w:r w:rsidR="008A7995" w:rsidRPr="00B51A82">
        <w:rPr>
          <w:rFonts w:ascii="GHEA Grapalat" w:hAnsi="GHEA Grapalat"/>
          <w:sz w:val="24"/>
          <w:szCs w:val="24"/>
          <w:lang w:val="hy-AM"/>
        </w:rPr>
        <w:t xml:space="preserve">արտերկրի գործընկերների՝ ծառայություն մատուցող կազմակերպությունների կողմից՝ չկանխատեսվող ժամկետներում: Որոշ դեպքերում վճարումները իրականացվում են առանց պայմանագրերի, վճարման այլ հիմքերով, քանի որ միջոցառումն իրենից ենթադրում է դատարաններում դատավարական ընթացակարգերի կազմակերպման առանձնահատուկ գործընթաց: Երկու դեպքում էլ միջոցառումների շրջանակում </w:t>
      </w:r>
      <w:r w:rsidR="008A7995" w:rsidRPr="00B51A82">
        <w:rPr>
          <w:rFonts w:ascii="GHEA Grapalat" w:hAnsi="GHEA Grapalat"/>
          <w:sz w:val="24"/>
          <w:szCs w:val="24"/>
          <w:lang w:val="hy-AM"/>
        </w:rPr>
        <w:lastRenderedPageBreak/>
        <w:t>կատարվող վճարումների կազմակերպումը ժամանակատար է և ուշացումների դեպքում նախատեսված են տույժեր, տուգանքներ:</w:t>
      </w:r>
    </w:p>
    <w:p w14:paraId="1CAD7F3C" w14:textId="345F4CA2" w:rsidR="008A7995" w:rsidRPr="00B51A82" w:rsidRDefault="00393B5D" w:rsidP="008A7995">
      <w:pPr>
        <w:tabs>
          <w:tab w:val="left" w:pos="364"/>
        </w:tabs>
        <w:spacing w:after="0" w:line="360" w:lineRule="auto"/>
        <w:ind w:left="364" w:firstLine="8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8A7995" w:rsidRPr="00B51A82">
        <w:rPr>
          <w:rFonts w:ascii="GHEA Grapalat" w:hAnsi="GHEA Grapalat"/>
          <w:sz w:val="24"/>
          <w:szCs w:val="24"/>
          <w:lang w:val="hy-AM"/>
        </w:rPr>
        <w:t>Ելնելով վերոգրյալից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8A7995" w:rsidRPr="00B51A82">
        <w:rPr>
          <w:rFonts w:ascii="GHEA Grapalat" w:hAnsi="GHEA Grapalat"/>
          <w:sz w:val="24"/>
          <w:szCs w:val="24"/>
          <w:lang w:val="hy-AM"/>
        </w:rPr>
        <w:t xml:space="preserve"> անհրաժեշտություն </w:t>
      </w:r>
      <w:r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B51A82">
        <w:rPr>
          <w:rFonts w:ascii="GHEA Grapalat" w:hAnsi="GHEA Grapalat"/>
          <w:sz w:val="24"/>
          <w:szCs w:val="24"/>
          <w:lang w:val="hy-AM"/>
        </w:rPr>
        <w:t xml:space="preserve">առաջացել ՀՀ 2023 թվականի պետական բյուջեով </w:t>
      </w:r>
      <w:r w:rsidR="008A7995" w:rsidRPr="00B51A82">
        <w:rPr>
          <w:rFonts w:ascii="GHEA Grapalat" w:hAnsi="GHEA Grapalat"/>
          <w:sz w:val="24"/>
          <w:szCs w:val="24"/>
          <w:lang w:val="hy-AM"/>
        </w:rPr>
        <w:t xml:space="preserve">ՀՀ վարչապետի աշխատակազմի կողմից  իրականացվող </w:t>
      </w:r>
      <w:r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="008A7995" w:rsidRPr="00B51A82">
        <w:rPr>
          <w:rFonts w:ascii="GHEA Grapalat" w:hAnsi="GHEA Grapalat"/>
          <w:sz w:val="24"/>
          <w:szCs w:val="24"/>
          <w:lang w:val="hy-AM"/>
        </w:rPr>
        <w:t>միջոցառումների</w:t>
      </w:r>
      <w:r>
        <w:rPr>
          <w:rFonts w:ascii="GHEA Grapalat" w:hAnsi="GHEA Grapalat"/>
          <w:sz w:val="24"/>
          <w:szCs w:val="24"/>
          <w:lang w:val="hy-AM"/>
        </w:rPr>
        <w:t xml:space="preserve"> մասով</w:t>
      </w:r>
      <w:r w:rsidR="008A7995" w:rsidRPr="00B5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1A82">
        <w:rPr>
          <w:rFonts w:ascii="GHEA Grapalat" w:hAnsi="GHEA Grapalat"/>
          <w:sz w:val="24"/>
          <w:szCs w:val="24"/>
          <w:lang w:val="hy-AM"/>
        </w:rPr>
        <w:t xml:space="preserve">հատկացված </w:t>
      </w:r>
      <w:r w:rsidR="00F06F36">
        <w:rPr>
          <w:rFonts w:ascii="GHEA Grapalat" w:hAnsi="GHEA Grapalat"/>
          <w:sz w:val="24"/>
          <w:szCs w:val="24"/>
          <w:lang w:val="hy-AM"/>
        </w:rPr>
        <w:t>գումարները</w:t>
      </w:r>
      <w:r w:rsidRPr="00B51A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7995" w:rsidRPr="00B51A82">
        <w:rPr>
          <w:rFonts w:ascii="GHEA Grapalat" w:hAnsi="GHEA Grapalat"/>
          <w:sz w:val="24"/>
          <w:szCs w:val="24"/>
          <w:lang w:val="hy-AM"/>
        </w:rPr>
        <w:t>ներառել բանկային վճարային քարտերով շրջանառվող միջոցներ</w:t>
      </w:r>
      <w:r w:rsidR="00F06F36">
        <w:rPr>
          <w:rFonts w:ascii="GHEA Grapalat" w:hAnsi="GHEA Grapalat"/>
          <w:sz w:val="24"/>
          <w:szCs w:val="24"/>
          <w:lang w:val="hy-AM"/>
        </w:rPr>
        <w:t xml:space="preserve"> </w:t>
      </w:r>
      <w:r w:rsidR="008A7995" w:rsidRPr="00B51A82">
        <w:rPr>
          <w:rFonts w:ascii="GHEA Grapalat" w:hAnsi="GHEA Grapalat"/>
          <w:sz w:val="24"/>
          <w:szCs w:val="24"/>
          <w:lang w:val="hy-AM"/>
        </w:rPr>
        <w:t>սահմանող ՀՀ կառավարության համապատասխան որոշման ամփոփ նախագծում: Ըստ այդմ՝</w:t>
      </w:r>
    </w:p>
    <w:p w14:paraId="283F1B84" w14:textId="6EEB4F19" w:rsidR="00B17806" w:rsidRDefault="00B17806" w:rsidP="00B51A82">
      <w:pPr>
        <w:pStyle w:val="ListParagraph"/>
        <w:numPr>
          <w:ilvl w:val="0"/>
          <w:numId w:val="11"/>
        </w:numPr>
        <w:tabs>
          <w:tab w:val="left" w:pos="364"/>
        </w:tabs>
        <w:spacing w:after="0" w:line="360" w:lineRule="auto"/>
        <w:ind w:left="360" w:firstLine="585"/>
        <w:jc w:val="both"/>
        <w:rPr>
          <w:rFonts w:ascii="GHEA Grapalat" w:hAnsi="GHEA Grapalat"/>
          <w:sz w:val="24"/>
          <w:szCs w:val="24"/>
          <w:lang w:val="hy-AM"/>
        </w:rPr>
      </w:pPr>
      <w:r w:rsidRPr="00F70A48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շահերի ներկայացմանն ու պաշտպանությանն ուղղված փաստաբանական, իրավաբանական ծառայություններ» նախատեսված </w:t>
      </w:r>
      <w:r w:rsidR="005640B5">
        <w:rPr>
          <w:rFonts w:ascii="GHEA Grapalat" w:hAnsi="GHEA Grapalat"/>
          <w:sz w:val="24"/>
          <w:szCs w:val="24"/>
          <w:lang w:val="hy-AM"/>
        </w:rPr>
        <w:t xml:space="preserve">միջոցառմամբ </w:t>
      </w:r>
      <w:r w:rsidR="00F70A48" w:rsidRPr="00ED3D5F">
        <w:rPr>
          <w:rFonts w:ascii="GHEA Grapalat" w:hAnsi="GHEA Grapalat"/>
          <w:sz w:val="24"/>
          <w:szCs w:val="24"/>
          <w:lang w:val="hy-AM"/>
        </w:rPr>
        <w:t xml:space="preserve">2023 թվականի համար </w:t>
      </w:r>
      <w:r w:rsidR="005640B5">
        <w:rPr>
          <w:rFonts w:ascii="GHEA Grapalat" w:hAnsi="GHEA Grapalat"/>
          <w:sz w:val="24"/>
          <w:szCs w:val="24"/>
          <w:lang w:val="hy-AM"/>
        </w:rPr>
        <w:t>առաջարկվող</w:t>
      </w:r>
      <w:r w:rsidR="005640B5" w:rsidRPr="00ED3D5F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A48" w:rsidRPr="00ED3D5F">
        <w:rPr>
          <w:rFonts w:ascii="GHEA Grapalat" w:hAnsi="GHEA Grapalat"/>
          <w:sz w:val="24"/>
          <w:szCs w:val="24"/>
          <w:lang w:val="hy-AM"/>
        </w:rPr>
        <w:t>տարեկան չափաքանակների ընդամենը ծավալը կազմում է</w:t>
      </w:r>
      <w:r w:rsidR="00F70A48" w:rsidRPr="00F70A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A48">
        <w:rPr>
          <w:rFonts w:ascii="GHEA Grapalat" w:hAnsi="GHEA Grapalat"/>
          <w:b/>
          <w:sz w:val="24"/>
          <w:szCs w:val="24"/>
          <w:u w:val="single"/>
          <w:lang w:val="hy-AM"/>
        </w:rPr>
        <w:t>1500,0</w:t>
      </w:r>
      <w:r w:rsidRPr="00F70A48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="005640B5">
        <w:rPr>
          <w:rFonts w:ascii="GHEA Grapalat" w:hAnsi="GHEA Grapalat"/>
          <w:sz w:val="24"/>
          <w:szCs w:val="24"/>
          <w:lang w:val="hy-AM"/>
        </w:rPr>
        <w:t>,</w:t>
      </w:r>
      <w:r w:rsidRPr="00F70A48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0B5">
        <w:rPr>
          <w:rFonts w:ascii="GHEA Grapalat" w:hAnsi="GHEA Grapalat"/>
          <w:sz w:val="24"/>
          <w:szCs w:val="24"/>
          <w:lang w:val="hy-AM"/>
        </w:rPr>
        <w:t>որը</w:t>
      </w:r>
      <w:r w:rsidRPr="00F70A48">
        <w:rPr>
          <w:rFonts w:ascii="GHEA Grapalat" w:hAnsi="GHEA Grapalat"/>
          <w:sz w:val="24"/>
          <w:szCs w:val="24"/>
          <w:lang w:val="hy-AM"/>
        </w:rPr>
        <w:t xml:space="preserve"> նախորդ տարվա  համեմատությամբ աճել է </w:t>
      </w:r>
      <w:r w:rsidRPr="00F70A48">
        <w:rPr>
          <w:rFonts w:ascii="GHEA Grapalat" w:hAnsi="GHEA Grapalat"/>
          <w:b/>
          <w:sz w:val="24"/>
          <w:szCs w:val="24"/>
          <w:u w:val="single"/>
          <w:lang w:val="hy-AM"/>
        </w:rPr>
        <w:t>1</w:t>
      </w:r>
      <w:r w:rsidR="005640B5">
        <w:rPr>
          <w:rFonts w:ascii="GHEA Grapalat" w:hAnsi="GHEA Grapalat"/>
          <w:b/>
          <w:sz w:val="24"/>
          <w:szCs w:val="24"/>
          <w:u w:val="single"/>
          <w:lang w:val="hy-AM"/>
        </w:rPr>
        <w:t>347</w:t>
      </w:r>
      <w:r w:rsidRPr="00F70A48">
        <w:rPr>
          <w:rFonts w:ascii="GHEA Grapalat" w:hAnsi="GHEA Grapalat"/>
          <w:b/>
          <w:sz w:val="24"/>
          <w:szCs w:val="24"/>
          <w:u w:val="single"/>
          <w:lang w:val="hy-AM"/>
        </w:rPr>
        <w:t>,</w:t>
      </w:r>
      <w:r w:rsidR="005640B5">
        <w:rPr>
          <w:rFonts w:ascii="GHEA Grapalat" w:hAnsi="GHEA Grapalat"/>
          <w:b/>
          <w:sz w:val="24"/>
          <w:szCs w:val="24"/>
          <w:u w:val="single"/>
          <w:lang w:val="hy-AM"/>
        </w:rPr>
        <w:t>0</w:t>
      </w:r>
      <w:r w:rsidRPr="00F70A48">
        <w:rPr>
          <w:rFonts w:ascii="GHEA Grapalat" w:hAnsi="GHEA Grapalat"/>
          <w:sz w:val="24"/>
          <w:szCs w:val="24"/>
          <w:lang w:val="hy-AM"/>
        </w:rPr>
        <w:t xml:space="preserve"> մլն դրամով</w:t>
      </w:r>
      <w:r w:rsidR="00F82307">
        <w:rPr>
          <w:rFonts w:ascii="GHEA Grapalat" w:hAnsi="GHEA Grapalat"/>
          <w:sz w:val="24"/>
          <w:szCs w:val="24"/>
          <w:lang w:val="hy-AM"/>
        </w:rPr>
        <w:t>, իսկ</w:t>
      </w:r>
      <w:r w:rsidR="001C5A9D" w:rsidRPr="00F70A48">
        <w:rPr>
          <w:rFonts w:ascii="GHEA Grapalat" w:hAnsi="GHEA Grapalat"/>
          <w:sz w:val="24"/>
          <w:szCs w:val="24"/>
          <w:lang w:val="hy-AM"/>
        </w:rPr>
        <w:t xml:space="preserve"> </w:t>
      </w:r>
      <w:r w:rsidR="00F82307" w:rsidRPr="00F82307">
        <w:rPr>
          <w:rFonts w:ascii="GHEA Grapalat" w:hAnsi="GHEA Grapalat"/>
          <w:sz w:val="24"/>
          <w:szCs w:val="24"/>
          <w:lang w:val="hy-AM"/>
        </w:rPr>
        <w:t xml:space="preserve">համադրելի տեսակարար կշիռը՝ </w:t>
      </w:r>
      <w:r w:rsidR="00F82307">
        <w:rPr>
          <w:rFonts w:ascii="GHEA Grapalat" w:hAnsi="GHEA Grapalat"/>
          <w:sz w:val="24"/>
          <w:szCs w:val="24"/>
          <w:u w:val="single"/>
          <w:lang w:val="hy-AM"/>
        </w:rPr>
        <w:t>64</w:t>
      </w:r>
      <w:r w:rsidR="00F82307" w:rsidRPr="002C79E2">
        <w:rPr>
          <w:rFonts w:ascii="GHEA Grapalat" w:hAnsi="GHEA Grapalat"/>
          <w:sz w:val="24"/>
          <w:szCs w:val="24"/>
          <w:u w:val="single"/>
          <w:lang w:val="hy-AM"/>
        </w:rPr>
        <w:t>,</w:t>
      </w:r>
      <w:r w:rsidR="00F82307"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="00F82307" w:rsidRPr="002C79E2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F82307" w:rsidRPr="00F82307">
        <w:rPr>
          <w:rFonts w:ascii="GHEA Grapalat" w:hAnsi="GHEA Grapalat"/>
          <w:sz w:val="24"/>
          <w:szCs w:val="24"/>
          <w:lang w:val="hy-AM"/>
        </w:rPr>
        <w:t>տոկոսային կետով</w:t>
      </w:r>
      <w:r w:rsidR="00F82307">
        <w:rPr>
          <w:rFonts w:ascii="GHEA Grapalat" w:hAnsi="GHEA Grapalat"/>
          <w:sz w:val="24"/>
          <w:szCs w:val="24"/>
          <w:lang w:val="hy-AM"/>
        </w:rPr>
        <w:t>՝</w:t>
      </w:r>
      <w:r w:rsidR="00F82307" w:rsidRPr="00F70A48">
        <w:rPr>
          <w:rFonts w:ascii="GHEA Grapalat" w:hAnsi="GHEA Grapalat"/>
          <w:sz w:val="24"/>
          <w:szCs w:val="24"/>
          <w:lang w:val="hy-AM"/>
        </w:rPr>
        <w:t xml:space="preserve"> </w:t>
      </w:r>
      <w:r w:rsidR="006F62F8" w:rsidRPr="00F70A48">
        <w:rPr>
          <w:rFonts w:ascii="GHEA Grapalat" w:hAnsi="GHEA Grapalat"/>
          <w:sz w:val="24"/>
          <w:szCs w:val="24"/>
          <w:lang w:val="hy-AM"/>
        </w:rPr>
        <w:t xml:space="preserve">պայմանավորված </w:t>
      </w:r>
      <w:r w:rsidR="001C5A9D" w:rsidRPr="00F70A48">
        <w:rPr>
          <w:rFonts w:ascii="GHEA Grapalat" w:hAnsi="GHEA Grapalat"/>
          <w:sz w:val="24"/>
          <w:szCs w:val="24"/>
          <w:lang w:val="hy-AM"/>
        </w:rPr>
        <w:t xml:space="preserve">նույն միջոցառման 2023 թվականի համար նախատեսված հատկացումների </w:t>
      </w:r>
      <w:r w:rsidR="00F70A48">
        <w:rPr>
          <w:rFonts w:ascii="GHEA Grapalat" w:hAnsi="GHEA Grapalat"/>
          <w:b/>
          <w:sz w:val="24"/>
          <w:szCs w:val="24"/>
          <w:u w:val="single"/>
          <w:lang w:val="hy-AM"/>
        </w:rPr>
        <w:t>1030,</w:t>
      </w:r>
      <w:r w:rsidR="001C5A9D" w:rsidRPr="00F70A48">
        <w:rPr>
          <w:rFonts w:ascii="GHEA Grapalat" w:hAnsi="GHEA Grapalat"/>
          <w:b/>
          <w:sz w:val="24"/>
          <w:szCs w:val="24"/>
          <w:u w:val="single"/>
          <w:lang w:val="hy-AM"/>
        </w:rPr>
        <w:t>9</w:t>
      </w:r>
      <w:r w:rsidR="001C5A9D" w:rsidRPr="00F70A48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="006F62F8" w:rsidRPr="00F70A48">
        <w:rPr>
          <w:rFonts w:ascii="GHEA Grapalat" w:hAnsi="GHEA Grapalat"/>
          <w:sz w:val="24"/>
          <w:szCs w:val="24"/>
          <w:lang w:val="hy-AM"/>
        </w:rPr>
        <w:t>ով ավելացմամբ,</w:t>
      </w:r>
    </w:p>
    <w:p w14:paraId="142D118D" w14:textId="156C7A58" w:rsidR="006F62F8" w:rsidRPr="00F70A48" w:rsidRDefault="002753D4" w:rsidP="00B51A82">
      <w:pPr>
        <w:pStyle w:val="ListParagraph"/>
        <w:numPr>
          <w:ilvl w:val="0"/>
          <w:numId w:val="11"/>
        </w:numPr>
        <w:tabs>
          <w:tab w:val="left" w:pos="364"/>
        </w:tabs>
        <w:spacing w:after="0" w:line="360" w:lineRule="auto"/>
        <w:ind w:left="360" w:firstLine="585"/>
        <w:jc w:val="both"/>
        <w:rPr>
          <w:rFonts w:ascii="GHEA Grapalat" w:hAnsi="GHEA Grapalat"/>
          <w:sz w:val="24"/>
          <w:szCs w:val="24"/>
          <w:lang w:val="hy-AM"/>
        </w:rPr>
      </w:pPr>
      <w:r w:rsidRPr="00F70A48">
        <w:rPr>
          <w:rFonts w:ascii="GHEA Grapalat" w:hAnsi="GHEA Grapalat"/>
          <w:sz w:val="24"/>
          <w:szCs w:val="24"/>
          <w:lang w:val="hy-AM"/>
        </w:rPr>
        <w:t>«Միջազգային արբիտրաժային տրիբունալի կամ օտարերկրյա ներպետական դատարանի ծախսերի վճարում» նախատեսված միջոցառմամբ</w:t>
      </w:r>
      <w:r w:rsidR="005640B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0B5" w:rsidRPr="00ED3D5F">
        <w:rPr>
          <w:rFonts w:ascii="GHEA Grapalat" w:hAnsi="GHEA Grapalat"/>
          <w:sz w:val="24"/>
          <w:szCs w:val="24"/>
          <w:lang w:val="hy-AM"/>
        </w:rPr>
        <w:t xml:space="preserve">2023 թվականի համար </w:t>
      </w:r>
      <w:r w:rsidR="005640B5">
        <w:rPr>
          <w:rFonts w:ascii="GHEA Grapalat" w:hAnsi="GHEA Grapalat"/>
          <w:sz w:val="24"/>
          <w:szCs w:val="24"/>
          <w:lang w:val="hy-AM"/>
        </w:rPr>
        <w:t>առաջարկվող</w:t>
      </w:r>
      <w:r w:rsidR="005640B5" w:rsidRPr="00ED3D5F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0B5" w:rsidRPr="00B51A82">
        <w:rPr>
          <w:rFonts w:ascii="GHEA Grapalat" w:hAnsi="GHEA Grapalat"/>
          <w:b/>
          <w:sz w:val="24"/>
          <w:szCs w:val="24"/>
          <w:u w:val="single"/>
          <w:lang w:val="hy-AM"/>
        </w:rPr>
        <w:t>99,2</w:t>
      </w:r>
      <w:r w:rsidRPr="00F70A48">
        <w:rPr>
          <w:rFonts w:ascii="GHEA Grapalat" w:hAnsi="GHEA Grapalat"/>
          <w:sz w:val="24"/>
          <w:szCs w:val="24"/>
          <w:lang w:val="hy-AM"/>
        </w:rPr>
        <w:t xml:space="preserve"> մլն դրամ </w:t>
      </w:r>
      <w:r w:rsidR="001847DF" w:rsidRPr="00F70A48">
        <w:rPr>
          <w:rFonts w:ascii="GHEA Grapalat" w:hAnsi="GHEA Grapalat"/>
          <w:sz w:val="24"/>
          <w:szCs w:val="24"/>
          <w:lang w:val="hy-AM"/>
        </w:rPr>
        <w:t>տարեկան չ</w:t>
      </w:r>
      <w:r w:rsidRPr="00F70A48">
        <w:rPr>
          <w:rFonts w:ascii="GHEA Grapalat" w:hAnsi="GHEA Grapalat"/>
          <w:sz w:val="24"/>
          <w:szCs w:val="24"/>
          <w:lang w:val="hy-AM"/>
        </w:rPr>
        <w:t xml:space="preserve">ափաքանակը նախորդ տարվա  համեմատությամբ նվազել է </w:t>
      </w:r>
      <w:r w:rsidR="00B3782B" w:rsidRPr="00F70A48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A48" w:rsidRPr="00B51A82">
        <w:rPr>
          <w:rFonts w:ascii="GHEA Grapalat" w:hAnsi="GHEA Grapalat"/>
          <w:b/>
          <w:sz w:val="24"/>
          <w:szCs w:val="24"/>
          <w:u w:val="single"/>
          <w:lang w:val="hy-AM"/>
        </w:rPr>
        <w:t>68,5</w:t>
      </w:r>
      <w:r w:rsidRPr="00F70A48">
        <w:rPr>
          <w:rFonts w:ascii="GHEA Grapalat" w:hAnsi="GHEA Grapalat"/>
          <w:sz w:val="24"/>
          <w:szCs w:val="24"/>
          <w:lang w:val="hy-AM"/>
        </w:rPr>
        <w:t xml:space="preserve"> մլն </w:t>
      </w:r>
      <w:r w:rsidR="00C52E8C" w:rsidRPr="00F70A48">
        <w:rPr>
          <w:rFonts w:ascii="GHEA Grapalat" w:hAnsi="GHEA Grapalat"/>
          <w:sz w:val="24"/>
          <w:szCs w:val="24"/>
          <w:lang w:val="hy-AM"/>
        </w:rPr>
        <w:t>դրամով,</w:t>
      </w:r>
    </w:p>
    <w:p w14:paraId="6FBEC6A8" w14:textId="5E16ACDC" w:rsidR="000C34F0" w:rsidRPr="00F82307" w:rsidRDefault="00C52E8C" w:rsidP="00C52E8C">
      <w:pPr>
        <w:pStyle w:val="ListParagraph"/>
        <w:tabs>
          <w:tab w:val="left" w:pos="364"/>
        </w:tabs>
        <w:spacing w:after="0" w:line="360" w:lineRule="auto"/>
        <w:ind w:left="364"/>
        <w:jc w:val="both"/>
        <w:rPr>
          <w:rFonts w:ascii="GHEA Grapalat" w:hAnsi="GHEA Grapalat"/>
          <w:sz w:val="24"/>
          <w:szCs w:val="24"/>
          <w:lang w:val="hy-AM"/>
        </w:rPr>
      </w:pPr>
      <w:r w:rsidRPr="00F82307">
        <w:rPr>
          <w:rFonts w:ascii="GHEA Grapalat" w:hAnsi="GHEA Grapalat"/>
          <w:sz w:val="24"/>
          <w:szCs w:val="24"/>
          <w:lang w:val="hy-AM"/>
        </w:rPr>
        <w:t xml:space="preserve">  -  </w:t>
      </w:r>
      <w:r w:rsidR="000C34F0" w:rsidRPr="00F82307">
        <w:rPr>
          <w:rFonts w:ascii="GHEA Grapalat" w:hAnsi="GHEA Grapalat"/>
          <w:sz w:val="24"/>
          <w:szCs w:val="24"/>
          <w:lang w:val="hy-AM"/>
        </w:rPr>
        <w:t xml:space="preserve">«Արտասահմանյան պատվիրակությունների ընդունելությունների և պաշտոնական գործուղումների կազմակերպում» ծրագրով </w:t>
      </w:r>
      <w:r w:rsidR="00753E3B" w:rsidRPr="00F82307">
        <w:rPr>
          <w:rFonts w:ascii="GHEA Grapalat" w:hAnsi="GHEA Grapalat"/>
          <w:sz w:val="24"/>
          <w:szCs w:val="24"/>
          <w:lang w:val="hy-AM"/>
        </w:rPr>
        <w:t>202</w:t>
      </w:r>
      <w:r w:rsidR="006F62F8" w:rsidRPr="00F82307">
        <w:rPr>
          <w:rFonts w:ascii="GHEA Grapalat" w:hAnsi="GHEA Grapalat"/>
          <w:sz w:val="24"/>
          <w:szCs w:val="24"/>
          <w:lang w:val="hy-AM"/>
        </w:rPr>
        <w:t>2</w:t>
      </w:r>
      <w:r w:rsidR="00753E3B" w:rsidRPr="00F82307">
        <w:rPr>
          <w:rFonts w:ascii="GHEA Grapalat" w:hAnsi="GHEA Grapalat"/>
          <w:sz w:val="24"/>
          <w:szCs w:val="24"/>
          <w:lang w:val="hy-AM"/>
        </w:rPr>
        <w:t xml:space="preserve"> թվականին հաստատված </w:t>
      </w:r>
      <w:r w:rsidR="00753E3B" w:rsidRPr="00F82307">
        <w:rPr>
          <w:rFonts w:ascii="GHEA Grapalat" w:hAnsi="GHEA Grapalat"/>
          <w:b/>
          <w:sz w:val="24"/>
          <w:szCs w:val="24"/>
          <w:u w:val="single"/>
          <w:lang w:val="hy-AM"/>
        </w:rPr>
        <w:t>60,0</w:t>
      </w:r>
      <w:r w:rsidR="00753E3B" w:rsidRPr="00F82307">
        <w:rPr>
          <w:rFonts w:ascii="GHEA Grapalat" w:hAnsi="GHEA Grapalat"/>
          <w:sz w:val="24"/>
          <w:szCs w:val="24"/>
          <w:lang w:val="hy-AM"/>
        </w:rPr>
        <w:t xml:space="preserve"> մլն </w:t>
      </w:r>
      <w:r w:rsidR="006F62F8" w:rsidRPr="00F82307">
        <w:rPr>
          <w:rFonts w:ascii="GHEA Grapalat" w:hAnsi="GHEA Grapalat"/>
          <w:sz w:val="24"/>
          <w:szCs w:val="24"/>
          <w:lang w:val="hy-AM"/>
        </w:rPr>
        <w:t>դրամ տարեկան չափաքանակը</w:t>
      </w:r>
      <w:r w:rsidR="000C34F0" w:rsidRPr="00F82307">
        <w:rPr>
          <w:rFonts w:ascii="GHEA Grapalat" w:hAnsi="GHEA Grapalat"/>
          <w:sz w:val="24"/>
          <w:szCs w:val="24"/>
          <w:lang w:val="hy-AM"/>
        </w:rPr>
        <w:t xml:space="preserve"> </w:t>
      </w:r>
      <w:r w:rsidR="00753E3B" w:rsidRPr="00F82307">
        <w:rPr>
          <w:rFonts w:ascii="GHEA Grapalat" w:hAnsi="GHEA Grapalat"/>
          <w:sz w:val="24"/>
          <w:szCs w:val="24"/>
          <w:lang w:val="hy-AM"/>
        </w:rPr>
        <w:t xml:space="preserve">ընթացիկ տարվա համար </w:t>
      </w:r>
      <w:r w:rsidR="006F62F8" w:rsidRPr="00F82307">
        <w:rPr>
          <w:rFonts w:ascii="GHEA Grapalat" w:hAnsi="GHEA Grapalat"/>
          <w:sz w:val="24"/>
          <w:szCs w:val="24"/>
          <w:lang w:val="hy-AM"/>
        </w:rPr>
        <w:t>մնացել է անփոփոխ:</w:t>
      </w:r>
    </w:p>
    <w:p w14:paraId="70BC4893" w14:textId="7C5A0A92" w:rsidR="000C34F0" w:rsidRPr="00F82307" w:rsidRDefault="00C52E8C" w:rsidP="0053665B">
      <w:pPr>
        <w:pStyle w:val="ListParagraph"/>
        <w:tabs>
          <w:tab w:val="left" w:pos="364"/>
        </w:tabs>
        <w:spacing w:after="0" w:line="360" w:lineRule="auto"/>
        <w:ind w:left="364"/>
        <w:jc w:val="both"/>
        <w:rPr>
          <w:rFonts w:ascii="GHEA Grapalat" w:hAnsi="GHEA Grapalat"/>
          <w:sz w:val="24"/>
          <w:szCs w:val="24"/>
          <w:lang w:val="hy-AM"/>
        </w:rPr>
      </w:pPr>
      <w:r w:rsidRPr="004A6CE6">
        <w:rPr>
          <w:rFonts w:ascii="GHEA Grapalat" w:hAnsi="GHEA Grapalat"/>
          <w:color w:val="FF0000"/>
          <w:sz w:val="24"/>
          <w:szCs w:val="24"/>
          <w:lang w:val="hy-AM"/>
        </w:rPr>
        <w:t xml:space="preserve">    </w:t>
      </w:r>
      <w:r w:rsidR="000C34F0" w:rsidRPr="00F82307">
        <w:rPr>
          <w:rFonts w:ascii="GHEA Grapalat" w:hAnsi="GHEA Grapalat"/>
          <w:sz w:val="24"/>
          <w:szCs w:val="24"/>
          <w:lang w:val="hy-AM"/>
        </w:rPr>
        <w:t>Արդյունքում, ՀՀ վարչապետի աշխատակազմի մասով՝ 202</w:t>
      </w:r>
      <w:r w:rsidR="006F62F8" w:rsidRPr="00F82307">
        <w:rPr>
          <w:rFonts w:ascii="GHEA Grapalat" w:hAnsi="GHEA Grapalat"/>
          <w:sz w:val="24"/>
          <w:szCs w:val="24"/>
          <w:lang w:val="hy-AM"/>
        </w:rPr>
        <w:t>3</w:t>
      </w:r>
      <w:r w:rsidR="000C34F0" w:rsidRPr="00F82307">
        <w:rPr>
          <w:rFonts w:ascii="GHEA Grapalat" w:hAnsi="GHEA Grapalat"/>
          <w:sz w:val="24"/>
          <w:szCs w:val="24"/>
          <w:lang w:val="hy-AM"/>
        </w:rPr>
        <w:t xml:space="preserve"> թվականի համար </w:t>
      </w:r>
      <w:r w:rsidR="0053665B" w:rsidRPr="00F82307">
        <w:rPr>
          <w:rFonts w:ascii="GHEA Grapalat" w:hAnsi="GHEA Grapalat"/>
          <w:sz w:val="24"/>
          <w:szCs w:val="24"/>
          <w:lang w:val="hy-AM"/>
        </w:rPr>
        <w:t xml:space="preserve">առաջարկվող ընդամենը </w:t>
      </w:r>
      <w:r w:rsidR="0053665B" w:rsidRPr="008A7995">
        <w:rPr>
          <w:rFonts w:ascii="GHEA Grapalat" w:hAnsi="GHEA Grapalat"/>
          <w:sz w:val="24"/>
          <w:szCs w:val="24"/>
          <w:lang w:val="hy-AM"/>
        </w:rPr>
        <w:t>տարեկան չափաքանակը և համադրելի տեսակարար կշիռը</w:t>
      </w:r>
      <w:r w:rsidR="0053665B" w:rsidRPr="00F82307">
        <w:rPr>
          <w:rFonts w:ascii="GHEA Grapalat" w:hAnsi="GHEA Grapalat"/>
          <w:sz w:val="24"/>
          <w:szCs w:val="24"/>
          <w:lang w:val="hy-AM"/>
        </w:rPr>
        <w:t xml:space="preserve"> </w:t>
      </w:r>
      <w:r w:rsidR="006F62F8" w:rsidRPr="00F82307">
        <w:rPr>
          <w:rFonts w:ascii="GHEA Grapalat" w:hAnsi="GHEA Grapalat"/>
          <w:sz w:val="24"/>
          <w:szCs w:val="24"/>
          <w:lang w:val="hy-AM"/>
        </w:rPr>
        <w:t>2022</w:t>
      </w:r>
      <w:r w:rsidR="000C34F0" w:rsidRPr="00F82307">
        <w:rPr>
          <w:rFonts w:ascii="GHEA Grapalat" w:hAnsi="GHEA Grapalat"/>
          <w:sz w:val="24"/>
          <w:szCs w:val="24"/>
          <w:lang w:val="hy-AM"/>
        </w:rPr>
        <w:t xml:space="preserve"> թվականի համեմատությամբ </w:t>
      </w:r>
      <w:r w:rsidR="0053665B" w:rsidRPr="00F82307">
        <w:rPr>
          <w:rFonts w:ascii="GHEA Grapalat" w:hAnsi="GHEA Grapalat"/>
          <w:sz w:val="24"/>
          <w:szCs w:val="24"/>
          <w:lang w:val="hy-AM"/>
        </w:rPr>
        <w:t xml:space="preserve">համապատասխանաբար </w:t>
      </w:r>
      <w:r w:rsidR="002753D4" w:rsidRPr="00F82307">
        <w:rPr>
          <w:rFonts w:ascii="GHEA Grapalat" w:hAnsi="GHEA Grapalat"/>
          <w:sz w:val="24"/>
          <w:szCs w:val="24"/>
          <w:lang w:val="hy-AM"/>
        </w:rPr>
        <w:t>աճե</w:t>
      </w:r>
      <w:r w:rsidR="000C34F0" w:rsidRPr="00F82307">
        <w:rPr>
          <w:rFonts w:ascii="GHEA Grapalat" w:hAnsi="GHEA Grapalat"/>
          <w:sz w:val="24"/>
          <w:szCs w:val="24"/>
          <w:lang w:val="hy-AM"/>
        </w:rPr>
        <w:t xml:space="preserve">լ </w:t>
      </w:r>
      <w:r w:rsidR="0053665B" w:rsidRPr="00F82307">
        <w:rPr>
          <w:rFonts w:ascii="GHEA Grapalat" w:hAnsi="GHEA Grapalat"/>
          <w:sz w:val="24"/>
          <w:szCs w:val="24"/>
          <w:lang w:val="hy-AM"/>
        </w:rPr>
        <w:t>են</w:t>
      </w:r>
      <w:r w:rsidR="006F62F8" w:rsidRPr="00F82307">
        <w:rPr>
          <w:rFonts w:ascii="GHEA Grapalat" w:hAnsi="GHEA Grapalat"/>
          <w:sz w:val="24"/>
          <w:szCs w:val="24"/>
          <w:lang w:val="hy-AM"/>
        </w:rPr>
        <w:t xml:space="preserve"> </w:t>
      </w:r>
      <w:r w:rsidR="006F62F8" w:rsidRPr="00F82307">
        <w:rPr>
          <w:rFonts w:ascii="GHEA Grapalat" w:hAnsi="GHEA Grapalat"/>
          <w:b/>
          <w:sz w:val="24"/>
          <w:szCs w:val="24"/>
          <w:u w:val="single"/>
          <w:lang w:val="hy-AM"/>
        </w:rPr>
        <w:t>1280</w:t>
      </w:r>
      <w:r w:rsidR="0053665B" w:rsidRPr="00F8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,</w:t>
      </w:r>
      <w:r w:rsidR="006F62F8" w:rsidRPr="00F8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5</w:t>
      </w:r>
      <w:r w:rsidR="000C34F0" w:rsidRPr="00F82307">
        <w:rPr>
          <w:rFonts w:ascii="GHEA Grapalat" w:hAnsi="GHEA Grapalat"/>
          <w:sz w:val="24"/>
          <w:szCs w:val="24"/>
          <w:lang w:val="hy-AM"/>
        </w:rPr>
        <w:t xml:space="preserve"> մլն դրամով</w:t>
      </w:r>
      <w:r w:rsidR="0053665B" w:rsidRPr="00F82307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82307">
        <w:rPr>
          <w:rFonts w:ascii="GHEA Grapalat" w:hAnsi="GHEA Grapalat"/>
          <w:b/>
          <w:sz w:val="24"/>
          <w:szCs w:val="24"/>
          <w:u w:val="single"/>
          <w:lang w:val="hy-AM"/>
        </w:rPr>
        <w:t>36</w:t>
      </w:r>
      <w:r w:rsidR="0053665B" w:rsidRPr="00F82307">
        <w:rPr>
          <w:rFonts w:ascii="GHEA Grapalat" w:hAnsi="GHEA Grapalat"/>
          <w:b/>
          <w:sz w:val="24"/>
          <w:szCs w:val="24"/>
          <w:u w:val="single"/>
          <w:lang w:val="hy-AM"/>
        </w:rPr>
        <w:t>,</w:t>
      </w:r>
      <w:r w:rsidR="00F82307">
        <w:rPr>
          <w:rFonts w:ascii="GHEA Grapalat" w:hAnsi="GHEA Grapalat"/>
          <w:b/>
          <w:sz w:val="24"/>
          <w:szCs w:val="24"/>
          <w:u w:val="single"/>
          <w:lang w:val="hy-AM"/>
        </w:rPr>
        <w:t>5</w:t>
      </w:r>
      <w:r w:rsidR="0053665B" w:rsidRPr="00F82307">
        <w:rPr>
          <w:rFonts w:ascii="GHEA Grapalat" w:hAnsi="GHEA Grapalat"/>
          <w:sz w:val="24"/>
          <w:szCs w:val="24"/>
          <w:lang w:val="hy-AM"/>
        </w:rPr>
        <w:t xml:space="preserve"> տոկոսային կետով:</w:t>
      </w:r>
    </w:p>
    <w:p w14:paraId="73914DD3" w14:textId="15DFE83B" w:rsidR="00800F77" w:rsidRPr="008A7995" w:rsidRDefault="00604949" w:rsidP="00800F77">
      <w:pPr>
        <w:pStyle w:val="ListParagraph"/>
        <w:numPr>
          <w:ilvl w:val="0"/>
          <w:numId w:val="8"/>
        </w:numPr>
        <w:tabs>
          <w:tab w:val="left" w:pos="364"/>
        </w:tabs>
        <w:spacing w:after="0" w:line="360" w:lineRule="auto"/>
        <w:ind w:left="18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F82307">
        <w:rPr>
          <w:rFonts w:ascii="GHEA Grapalat" w:hAnsi="GHEA Grapalat"/>
          <w:sz w:val="24"/>
          <w:szCs w:val="24"/>
          <w:u w:val="single"/>
          <w:lang w:val="hy-AM"/>
        </w:rPr>
        <w:t>ՀՀ սահմանադրական դատարան</w:t>
      </w:r>
      <w:r w:rsidR="00800F77" w:rsidRPr="00F82307">
        <w:rPr>
          <w:rFonts w:ascii="GHEA Grapalat" w:hAnsi="GHEA Grapalat"/>
          <w:sz w:val="24"/>
          <w:szCs w:val="24"/>
          <w:u w:val="single"/>
          <w:lang w:val="hy-AM"/>
        </w:rPr>
        <w:t>ի</w:t>
      </w:r>
      <w:r w:rsidR="00800F77" w:rsidRPr="00F82307">
        <w:rPr>
          <w:rFonts w:ascii="GHEA Grapalat" w:hAnsi="GHEA Grapalat"/>
          <w:sz w:val="24"/>
          <w:szCs w:val="24"/>
          <w:lang w:val="hy-AM"/>
        </w:rPr>
        <w:t xml:space="preserve"> կողմից </w:t>
      </w:r>
      <w:r w:rsidRPr="00F82307">
        <w:rPr>
          <w:rFonts w:ascii="GHEA Grapalat" w:hAnsi="GHEA Grapalat"/>
          <w:sz w:val="24"/>
          <w:szCs w:val="24"/>
          <w:lang w:val="hy-AM"/>
        </w:rPr>
        <w:t>առաջարկ</w:t>
      </w:r>
      <w:r w:rsidR="00800F77" w:rsidRPr="00F82307">
        <w:rPr>
          <w:rFonts w:ascii="GHEA Grapalat" w:hAnsi="GHEA Grapalat"/>
          <w:sz w:val="24"/>
          <w:szCs w:val="24"/>
          <w:lang w:val="hy-AM"/>
        </w:rPr>
        <w:t>վող</w:t>
      </w:r>
      <w:r w:rsidRPr="00F82307">
        <w:rPr>
          <w:rFonts w:ascii="GHEA Grapalat" w:hAnsi="GHEA Grapalat"/>
          <w:sz w:val="24"/>
          <w:szCs w:val="24"/>
          <w:lang w:val="hy-AM"/>
        </w:rPr>
        <w:t xml:space="preserve"> «ՀՀ սահմանադրական դատարանի գործունեության և սահմանադրական արդարադատության ապահովում» </w:t>
      </w:r>
      <w:r w:rsidRPr="00F82307">
        <w:rPr>
          <w:rFonts w:ascii="GHEA Grapalat" w:hAnsi="GHEA Grapalat"/>
          <w:sz w:val="24"/>
          <w:szCs w:val="24"/>
          <w:lang w:val="hy-AM"/>
        </w:rPr>
        <w:lastRenderedPageBreak/>
        <w:t>միջոցառմամբ տարեկան չափաքանակ</w:t>
      </w:r>
      <w:r w:rsidR="00800F77" w:rsidRPr="00F82307">
        <w:rPr>
          <w:rFonts w:ascii="GHEA Grapalat" w:hAnsi="GHEA Grapalat"/>
          <w:sz w:val="24"/>
          <w:szCs w:val="24"/>
          <w:lang w:val="hy-AM"/>
        </w:rPr>
        <w:t>ը՝</w:t>
      </w:r>
      <w:r w:rsidRPr="00F82307">
        <w:rPr>
          <w:rFonts w:ascii="GHEA Grapalat" w:hAnsi="GHEA Grapalat"/>
          <w:sz w:val="24"/>
          <w:szCs w:val="24"/>
          <w:lang w:val="hy-AM"/>
        </w:rPr>
        <w:t xml:space="preserve">  ընդամենը</w:t>
      </w:r>
      <w:r w:rsidR="00800F77" w:rsidRPr="00F82307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F77" w:rsidRPr="00701B28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2,</w:t>
      </w:r>
      <w:r w:rsidR="00B9528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3</w:t>
      </w:r>
      <w:r w:rsidRPr="00F82307">
        <w:rPr>
          <w:rFonts w:ascii="GHEA Grapalat" w:hAnsi="GHEA Grapalat"/>
          <w:sz w:val="24"/>
          <w:szCs w:val="24"/>
          <w:lang w:val="hy-AM"/>
        </w:rPr>
        <w:t xml:space="preserve"> մլն </w:t>
      </w:r>
      <w:r w:rsidR="00800F77" w:rsidRPr="00F82307">
        <w:rPr>
          <w:rFonts w:ascii="GHEA Grapalat" w:hAnsi="GHEA Grapalat"/>
          <w:sz w:val="24"/>
          <w:szCs w:val="24"/>
          <w:lang w:val="hy-AM"/>
        </w:rPr>
        <w:t>դրամ, 202</w:t>
      </w:r>
      <w:r w:rsidR="00B079D0" w:rsidRPr="00F82307">
        <w:rPr>
          <w:rFonts w:ascii="GHEA Grapalat" w:hAnsi="GHEA Grapalat"/>
          <w:sz w:val="24"/>
          <w:szCs w:val="24"/>
          <w:lang w:val="hy-AM"/>
        </w:rPr>
        <w:t>2</w:t>
      </w:r>
      <w:r w:rsidR="00800F77" w:rsidRPr="00F82307">
        <w:rPr>
          <w:rFonts w:ascii="GHEA Grapalat" w:hAnsi="GHEA Grapalat"/>
          <w:sz w:val="24"/>
          <w:szCs w:val="24"/>
          <w:lang w:val="hy-AM"/>
        </w:rPr>
        <w:t xml:space="preserve"> թվականի համեմատությամբ </w:t>
      </w:r>
      <w:r w:rsidR="00800F77" w:rsidRPr="008A7995">
        <w:rPr>
          <w:rFonts w:ascii="GHEA Grapalat" w:hAnsi="GHEA Grapalat"/>
          <w:sz w:val="24"/>
          <w:szCs w:val="24"/>
          <w:lang w:val="hy-AM"/>
        </w:rPr>
        <w:t>մնացել է անփոփոխ։</w:t>
      </w:r>
    </w:p>
    <w:p w14:paraId="6CB2A78D" w14:textId="78300DFC" w:rsidR="00D820D6" w:rsidRPr="00F82307" w:rsidRDefault="00D820D6" w:rsidP="000E3B03">
      <w:pPr>
        <w:pStyle w:val="ListParagraph"/>
        <w:numPr>
          <w:ilvl w:val="0"/>
          <w:numId w:val="8"/>
        </w:numPr>
        <w:tabs>
          <w:tab w:val="left" w:pos="364"/>
        </w:tabs>
        <w:spacing w:after="0" w:line="360" w:lineRule="auto"/>
        <w:ind w:left="18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F82307">
        <w:rPr>
          <w:rFonts w:ascii="GHEA Grapalat" w:hAnsi="GHEA Grapalat"/>
          <w:sz w:val="24"/>
          <w:szCs w:val="24"/>
          <w:u w:val="single"/>
          <w:lang w:val="hy-AM"/>
        </w:rPr>
        <w:t>Մարդու իրավունքների պաշտպանի աշխատակազմի</w:t>
      </w:r>
      <w:r w:rsidRPr="00F82307">
        <w:rPr>
          <w:rFonts w:ascii="GHEA Grapalat" w:hAnsi="GHEA Grapalat"/>
          <w:sz w:val="24"/>
          <w:szCs w:val="24"/>
          <w:lang w:val="hy-AM"/>
        </w:rPr>
        <w:t xml:space="preserve"> կողմից առաջարկվող «Մարդու իրավունքների և հիմնարար ազատությունների պաշտպանության ծառայությունների տրամադրում» միջոցառմամբ տարեկան չափաքանակը՝  ընդամենը </w:t>
      </w:r>
      <w:r w:rsidRPr="00701B28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5,0</w:t>
      </w:r>
      <w:r w:rsidRPr="00F82307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="000D0DBB" w:rsidRPr="00F82307">
        <w:rPr>
          <w:rFonts w:ascii="GHEA Grapalat" w:hAnsi="GHEA Grapalat"/>
          <w:sz w:val="24"/>
          <w:szCs w:val="24"/>
          <w:lang w:val="hy-AM"/>
        </w:rPr>
        <w:t xml:space="preserve"> (այդ թվում՝ 4</w:t>
      </w:r>
      <w:r w:rsidR="000D0DBB" w:rsidRPr="00F82307">
        <w:rPr>
          <w:rFonts w:ascii="Cambria Math" w:hAnsi="Cambria Math" w:cs="Cambria Math"/>
          <w:sz w:val="24"/>
          <w:szCs w:val="24"/>
          <w:lang w:val="hy-AM"/>
        </w:rPr>
        <w:t>,</w:t>
      </w:r>
      <w:r w:rsidR="000D0DBB" w:rsidRPr="00F82307">
        <w:rPr>
          <w:rFonts w:ascii="GHEA Grapalat" w:hAnsi="GHEA Grapalat"/>
          <w:sz w:val="24"/>
          <w:szCs w:val="24"/>
          <w:lang w:val="hy-AM"/>
        </w:rPr>
        <w:t>5 մլն դրամը՝ «</w:t>
      </w:r>
      <w:r w:rsidR="000D0DBB" w:rsidRPr="00F82307">
        <w:rPr>
          <w:rFonts w:ascii="GHEA Grapalat" w:hAnsi="GHEA Grapalat"/>
          <w:sz w:val="24"/>
          <w:szCs w:val="24"/>
          <w:lang w:val="af-ZA"/>
        </w:rPr>
        <w:t>Արտասահմանյան գործուղումների գծով ծախսեր</w:t>
      </w:r>
      <w:r w:rsidR="000D0DBB" w:rsidRPr="00F82307">
        <w:rPr>
          <w:rFonts w:ascii="GHEA Grapalat" w:hAnsi="GHEA Grapalat"/>
          <w:sz w:val="24"/>
          <w:szCs w:val="24"/>
          <w:lang w:val="hy-AM"/>
        </w:rPr>
        <w:t>», 0,</w:t>
      </w:r>
      <w:r w:rsidR="000D0DBB" w:rsidRPr="00F82307">
        <w:rPr>
          <w:rFonts w:ascii="GHEA Grapalat" w:hAnsi="GHEA Grapalat"/>
          <w:sz w:val="24"/>
          <w:szCs w:val="24"/>
          <w:lang w:val="af-ZA"/>
        </w:rPr>
        <w:t>5</w:t>
      </w:r>
      <w:r w:rsidR="000D0DBB" w:rsidRPr="00F82307">
        <w:rPr>
          <w:rFonts w:ascii="GHEA Grapalat" w:hAnsi="GHEA Grapalat"/>
          <w:sz w:val="24"/>
          <w:szCs w:val="24"/>
          <w:lang w:val="hy-AM"/>
        </w:rPr>
        <w:t xml:space="preserve"> մլն</w:t>
      </w:r>
      <w:r w:rsidR="000D0DBB" w:rsidRPr="00F82307">
        <w:rPr>
          <w:rFonts w:ascii="Cambria Math" w:hAnsi="Cambria Math" w:cs="Cambria Math"/>
          <w:sz w:val="24"/>
          <w:szCs w:val="24"/>
          <w:lang w:val="hy-AM"/>
        </w:rPr>
        <w:t>․</w:t>
      </w:r>
      <w:r w:rsidR="000D0DBB" w:rsidRPr="00F82307">
        <w:rPr>
          <w:rFonts w:ascii="GHEA Grapalat" w:hAnsi="GHEA Grapalat"/>
          <w:sz w:val="24"/>
          <w:szCs w:val="24"/>
          <w:lang w:val="hy-AM"/>
        </w:rPr>
        <w:t xml:space="preserve"> դրամը՝ «Ներկայացուցչական ծախսեր» </w:t>
      </w:r>
      <w:r w:rsidR="000D0DBB" w:rsidRPr="00F82307">
        <w:rPr>
          <w:rFonts w:ascii="GHEA Grapalat" w:hAnsi="GHEA Grapalat"/>
          <w:sz w:val="24"/>
          <w:szCs w:val="24"/>
          <w:lang w:val="af-ZA"/>
        </w:rPr>
        <w:t>հոդվածներով),</w:t>
      </w:r>
      <w:r w:rsidR="000D0DBB" w:rsidRPr="00F823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2307">
        <w:rPr>
          <w:rFonts w:ascii="GHEA Grapalat" w:hAnsi="GHEA Grapalat"/>
          <w:sz w:val="24"/>
          <w:szCs w:val="24"/>
          <w:lang w:val="hy-AM"/>
        </w:rPr>
        <w:t>202</w:t>
      </w:r>
      <w:r w:rsidR="00AC51BE" w:rsidRPr="00F82307">
        <w:rPr>
          <w:rFonts w:ascii="GHEA Grapalat" w:hAnsi="GHEA Grapalat"/>
          <w:sz w:val="24"/>
          <w:szCs w:val="24"/>
          <w:lang w:val="hy-AM"/>
        </w:rPr>
        <w:t>2</w:t>
      </w:r>
      <w:r w:rsidRPr="00F82307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B952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2307">
        <w:rPr>
          <w:rFonts w:ascii="GHEA Grapalat" w:hAnsi="GHEA Grapalat"/>
          <w:sz w:val="24"/>
          <w:szCs w:val="24"/>
          <w:lang w:val="hy-AM"/>
        </w:rPr>
        <w:t xml:space="preserve">համեմատությամբ </w:t>
      </w:r>
      <w:r w:rsidRPr="00F82307">
        <w:rPr>
          <w:rFonts w:ascii="GHEA Grapalat" w:hAnsi="GHEA Grapalat"/>
          <w:sz w:val="24"/>
          <w:szCs w:val="24"/>
          <w:u w:val="single"/>
          <w:lang w:val="hy-AM"/>
        </w:rPr>
        <w:t>մնացել է անփոփոխ</w:t>
      </w:r>
      <w:r w:rsidR="00B079D0" w:rsidRPr="00F82307">
        <w:rPr>
          <w:rFonts w:ascii="GHEA Grapalat" w:hAnsi="GHEA Grapalat"/>
          <w:sz w:val="24"/>
          <w:szCs w:val="24"/>
          <w:u w:val="single"/>
          <w:lang w:val="hy-AM"/>
        </w:rPr>
        <w:t>:</w:t>
      </w:r>
      <w:r w:rsidRPr="00F8230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1F9B82" w14:textId="3335774B" w:rsidR="000E3B03" w:rsidRPr="008A7995" w:rsidRDefault="000E3B03" w:rsidP="00B95289">
      <w:pPr>
        <w:pStyle w:val="ListParagraph"/>
        <w:numPr>
          <w:ilvl w:val="0"/>
          <w:numId w:val="8"/>
        </w:numPr>
        <w:tabs>
          <w:tab w:val="left" w:pos="364"/>
        </w:tabs>
        <w:spacing w:after="0" w:line="360" w:lineRule="auto"/>
        <w:ind w:left="180" w:firstLine="184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701B28">
        <w:rPr>
          <w:rFonts w:ascii="GHEA Grapalat" w:hAnsi="GHEA Grapalat"/>
          <w:sz w:val="24"/>
          <w:szCs w:val="24"/>
          <w:u w:val="single"/>
          <w:lang w:val="hy-AM"/>
        </w:rPr>
        <w:t>ՀՀ դատական դեպարտամենտը</w:t>
      </w:r>
      <w:r w:rsidRPr="00701B28">
        <w:rPr>
          <w:rFonts w:ascii="GHEA Grapalat" w:hAnsi="GHEA Grapalat"/>
          <w:sz w:val="24"/>
          <w:szCs w:val="24"/>
          <w:lang w:val="hy-AM"/>
        </w:rPr>
        <w:t xml:space="preserve"> առաջարկել է սահմանել տարեկան չափաքանակ՝ «Բարձրագույն դատական խորհրդի բնականոն գործունեության ապահովում և Բարձրագույն դատական խորհրդի կողմից դատական իշխանության անկախության երաշխավորմանն ուղղված միջոցառումների իրականացում» միջոցառմամբ՝ </w:t>
      </w:r>
      <w:r w:rsidR="00962805" w:rsidRPr="00B95289">
        <w:rPr>
          <w:rFonts w:ascii="GHEA Grapalat" w:hAnsi="GHEA Grapalat"/>
          <w:b/>
          <w:sz w:val="24"/>
          <w:szCs w:val="24"/>
          <w:u w:val="single"/>
          <w:lang w:val="hy-AM"/>
        </w:rPr>
        <w:t>38</w:t>
      </w:r>
      <w:r w:rsidRPr="00B95289">
        <w:rPr>
          <w:rFonts w:ascii="GHEA Grapalat" w:hAnsi="GHEA Grapalat"/>
          <w:b/>
          <w:sz w:val="24"/>
          <w:szCs w:val="24"/>
          <w:u w:val="single"/>
          <w:lang w:val="hy-AM"/>
        </w:rPr>
        <w:t>.</w:t>
      </w:r>
      <w:r w:rsidR="00962805" w:rsidRPr="00B95289">
        <w:rPr>
          <w:rFonts w:ascii="GHEA Grapalat" w:hAnsi="GHEA Grapalat"/>
          <w:b/>
          <w:sz w:val="24"/>
          <w:szCs w:val="24"/>
          <w:u w:val="single"/>
          <w:lang w:val="hy-AM"/>
        </w:rPr>
        <w:t>5</w:t>
      </w:r>
      <w:r w:rsidRPr="00701B28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="00160F06" w:rsidRPr="00701B28">
        <w:rPr>
          <w:rFonts w:ascii="GHEA Grapalat" w:hAnsi="GHEA Grapalat"/>
          <w:sz w:val="24"/>
          <w:szCs w:val="24"/>
          <w:lang w:val="hy-AM"/>
        </w:rPr>
        <w:t xml:space="preserve">, </w:t>
      </w:r>
      <w:r w:rsidR="00B95289">
        <w:rPr>
          <w:rFonts w:ascii="GHEA Grapalat" w:hAnsi="GHEA Grapalat"/>
          <w:sz w:val="24"/>
          <w:szCs w:val="24"/>
          <w:lang w:val="hy-AM"/>
        </w:rPr>
        <w:t xml:space="preserve">որը </w:t>
      </w:r>
      <w:r w:rsidR="00B95289" w:rsidRPr="00F82307">
        <w:rPr>
          <w:rFonts w:ascii="GHEA Grapalat" w:hAnsi="GHEA Grapalat"/>
          <w:sz w:val="24"/>
          <w:szCs w:val="24"/>
          <w:lang w:val="hy-AM"/>
        </w:rPr>
        <w:t xml:space="preserve">2022 թվականի </w:t>
      </w:r>
      <w:r w:rsidR="00B95289" w:rsidRPr="008A7995">
        <w:rPr>
          <w:rFonts w:ascii="GHEA Grapalat" w:hAnsi="GHEA Grapalat"/>
          <w:sz w:val="24"/>
          <w:szCs w:val="24"/>
          <w:u w:val="single"/>
          <w:lang w:val="hy-AM"/>
        </w:rPr>
        <w:t>համեմատությամբ մնացել է անփոփոխ:</w:t>
      </w:r>
      <w:r w:rsidRPr="008A7995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14:paraId="6AD78284" w14:textId="5CD782E5" w:rsidR="003D56CF" w:rsidRPr="00B95289" w:rsidRDefault="007045B1" w:rsidP="003D56CF">
      <w:pPr>
        <w:pStyle w:val="ListParagraph"/>
        <w:numPr>
          <w:ilvl w:val="0"/>
          <w:numId w:val="8"/>
        </w:numPr>
        <w:tabs>
          <w:tab w:val="left" w:pos="364"/>
          <w:tab w:val="left" w:pos="540"/>
        </w:tabs>
        <w:spacing w:after="0" w:line="360" w:lineRule="auto"/>
        <w:ind w:left="90" w:firstLine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95289">
        <w:rPr>
          <w:rFonts w:ascii="GHEA Grapalat" w:hAnsi="GHEA Grapalat" w:cs="Arial Armenian"/>
          <w:sz w:val="24"/>
          <w:szCs w:val="24"/>
          <w:u w:val="single"/>
          <w:lang w:val="hy-AM"/>
        </w:rPr>
        <w:t xml:space="preserve"> </w:t>
      </w:r>
      <w:r w:rsidRPr="00B95289">
        <w:rPr>
          <w:rFonts w:ascii="GHEA Grapalat" w:hAnsi="GHEA Grapalat" w:cs="Arial Armenian"/>
          <w:sz w:val="24"/>
          <w:szCs w:val="24"/>
          <w:u w:val="single"/>
          <w:lang w:val="af-ZA"/>
        </w:rPr>
        <w:t xml:space="preserve">Հանրային հեռարձակողի խորհրդի </w:t>
      </w:r>
      <w:r w:rsidRPr="00B95289">
        <w:rPr>
          <w:rFonts w:ascii="GHEA Grapalat" w:hAnsi="GHEA Grapalat" w:cs="Arial Armenian"/>
          <w:sz w:val="24"/>
          <w:szCs w:val="24"/>
          <w:lang w:val="af-ZA"/>
        </w:rPr>
        <w:t>կողմից առաջարկվել է «</w:t>
      </w:r>
      <w:r w:rsidRPr="00B95289">
        <w:rPr>
          <w:rFonts w:ascii="GHEA Grapalat" w:hAnsi="GHEA Grapalat" w:cs="Arial Armenian"/>
          <w:sz w:val="24"/>
          <w:szCs w:val="24"/>
          <w:lang w:val="hy-AM"/>
        </w:rPr>
        <w:t>Հ</w:t>
      </w:r>
      <w:r w:rsidRPr="00B95289">
        <w:rPr>
          <w:rFonts w:ascii="GHEA Grapalat" w:hAnsi="GHEA Grapalat" w:cs="Arial Armenian"/>
          <w:sz w:val="24"/>
          <w:szCs w:val="24"/>
          <w:lang w:val="af-ZA"/>
        </w:rPr>
        <w:t>անրային հեռարձակողի խորհրդի կառավարում</w:t>
      </w:r>
      <w:r w:rsidRPr="00B95289">
        <w:rPr>
          <w:rFonts w:ascii="GHEA Grapalat" w:hAnsi="GHEA Grapalat" w:cs="Arial Armenian"/>
          <w:sz w:val="24"/>
          <w:szCs w:val="24"/>
          <w:lang w:val="hy-AM"/>
        </w:rPr>
        <w:t>,</w:t>
      </w:r>
      <w:r w:rsidRPr="00B95289">
        <w:rPr>
          <w:rFonts w:ascii="GHEA Grapalat" w:hAnsi="GHEA Grapalat" w:cs="Arial Armenian"/>
          <w:sz w:val="24"/>
          <w:szCs w:val="24"/>
          <w:lang w:val="af-ZA"/>
        </w:rPr>
        <w:t xml:space="preserve"> համակարգում և մոնիտորինգ» միջոցառմամբ ընդամենը՝ </w:t>
      </w:r>
      <w:r w:rsidRPr="00B95289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705</w:t>
      </w:r>
      <w:r w:rsidR="00070383" w:rsidRPr="00B95289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,</w:t>
      </w:r>
      <w:r w:rsidRPr="00B95289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5</w:t>
      </w:r>
      <w:r w:rsidRPr="00B95289">
        <w:rPr>
          <w:rFonts w:ascii="GHEA Grapalat" w:hAnsi="GHEA Grapalat" w:cs="Arial Armenian"/>
          <w:b/>
          <w:sz w:val="24"/>
          <w:szCs w:val="24"/>
          <w:u w:val="single"/>
          <w:lang w:val="af-ZA"/>
        </w:rPr>
        <w:t xml:space="preserve"> </w:t>
      </w:r>
      <w:r w:rsidRPr="00B95289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հազ.</w:t>
      </w:r>
      <w:r w:rsidRPr="00B95289">
        <w:rPr>
          <w:rFonts w:ascii="GHEA Grapalat" w:hAnsi="GHEA Grapalat" w:cs="Arial Armenian"/>
          <w:b/>
          <w:sz w:val="24"/>
          <w:szCs w:val="24"/>
          <w:u w:val="single"/>
          <w:lang w:val="af-ZA"/>
        </w:rPr>
        <w:t xml:space="preserve"> դրամ</w:t>
      </w:r>
      <w:r w:rsidRPr="00B95289">
        <w:rPr>
          <w:rFonts w:ascii="GHEA Grapalat" w:hAnsi="GHEA Grapalat" w:cs="Arial Armenian"/>
          <w:sz w:val="24"/>
          <w:szCs w:val="24"/>
          <w:lang w:val="af-ZA"/>
        </w:rPr>
        <w:t xml:space="preserve"> տարեկան չափաքանակ: Նշված գումարը </w:t>
      </w:r>
      <w:r w:rsidR="003D56CF" w:rsidRPr="00B95289">
        <w:rPr>
          <w:rFonts w:ascii="GHEA Grapalat" w:hAnsi="GHEA Grapalat" w:cs="Arial Armenian"/>
          <w:sz w:val="24"/>
          <w:szCs w:val="24"/>
          <w:lang w:val="hy-AM"/>
        </w:rPr>
        <w:t xml:space="preserve">հիմնականում </w:t>
      </w:r>
      <w:r w:rsidR="003D56CF" w:rsidRPr="00B95289">
        <w:rPr>
          <w:rFonts w:ascii="GHEA Grapalat" w:hAnsi="GHEA Grapalat" w:cs="Arial Armenian"/>
          <w:sz w:val="24"/>
          <w:szCs w:val="24"/>
          <w:lang w:val="af-ZA"/>
        </w:rPr>
        <w:t xml:space="preserve">նախատեսված է օգտագործելու </w:t>
      </w:r>
      <w:r w:rsidR="003D56CF" w:rsidRPr="00B95289">
        <w:rPr>
          <w:rFonts w:ascii="GHEA Grapalat" w:hAnsi="GHEA Grapalat" w:cs="Arial Armenian"/>
          <w:sz w:val="24"/>
          <w:szCs w:val="24"/>
          <w:lang w:val="hy-AM"/>
        </w:rPr>
        <w:t xml:space="preserve">խորհրդի աշխատակիցների համար կորպորատիվ էլեկտրոնային փոստի հասցեների ստեղծման և սպասսարկման համար վճարումներ կատարելու նպատակով (վճարումները հնարավոր է իրականացնել միայն առցանց տարբերակով՝ բանկային վճարային քարտերի միջոցով): 2022 թվականի համար </w:t>
      </w:r>
      <w:r w:rsidR="001847DF" w:rsidRPr="00B95289">
        <w:rPr>
          <w:rFonts w:ascii="GHEA Grapalat" w:hAnsi="GHEA Grapalat"/>
          <w:sz w:val="24"/>
          <w:szCs w:val="24"/>
          <w:lang w:val="hy-AM"/>
        </w:rPr>
        <w:t>տարեկան</w:t>
      </w:r>
      <w:r w:rsidR="001847DF" w:rsidRPr="00B9528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3D56CF" w:rsidRPr="00B95289">
        <w:rPr>
          <w:rFonts w:ascii="GHEA Grapalat" w:hAnsi="GHEA Grapalat" w:cs="Arial Armenian"/>
          <w:sz w:val="24"/>
          <w:szCs w:val="24"/>
          <w:lang w:val="hy-AM"/>
        </w:rPr>
        <w:t>չափաքանակի առաջարկ չի ներկայացվել։</w:t>
      </w:r>
    </w:p>
    <w:p w14:paraId="4D459A6D" w14:textId="3FADBE22" w:rsidR="00AA2024" w:rsidRPr="00B95289" w:rsidRDefault="000D0DBB" w:rsidP="00115C2C">
      <w:pPr>
        <w:pStyle w:val="ListParagraph"/>
        <w:numPr>
          <w:ilvl w:val="0"/>
          <w:numId w:val="8"/>
        </w:numPr>
        <w:tabs>
          <w:tab w:val="left" w:pos="364"/>
          <w:tab w:val="left" w:pos="540"/>
        </w:tabs>
        <w:spacing w:after="0" w:line="360" w:lineRule="auto"/>
        <w:ind w:left="90" w:firstLine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95289">
        <w:rPr>
          <w:rFonts w:ascii="GHEA Grapalat" w:hAnsi="GHEA Grapalat" w:cs="Arial Armenian"/>
          <w:sz w:val="24"/>
          <w:szCs w:val="24"/>
          <w:u w:val="single"/>
          <w:lang w:val="hy-AM"/>
        </w:rPr>
        <w:t xml:space="preserve"> ՀՀ կենտրոնական ընտրական հանձնաժողովը </w:t>
      </w:r>
      <w:r w:rsidRPr="00B95289">
        <w:rPr>
          <w:rFonts w:ascii="GHEA Grapalat" w:hAnsi="GHEA Grapalat" w:cs="Arial Armenian"/>
          <w:sz w:val="24"/>
          <w:szCs w:val="24"/>
          <w:lang w:val="hy-AM"/>
        </w:rPr>
        <w:t>առաջարկել է</w:t>
      </w:r>
      <w:r w:rsidR="00C90591" w:rsidRPr="00B95289">
        <w:rPr>
          <w:rFonts w:ascii="GHEA Grapalat" w:hAnsi="GHEA Grapalat" w:cs="Arial Armenian"/>
          <w:sz w:val="24"/>
          <w:szCs w:val="24"/>
          <w:lang w:val="hy-AM"/>
        </w:rPr>
        <w:t xml:space="preserve"> սահմանել </w:t>
      </w:r>
      <w:r w:rsidRPr="00B95289">
        <w:rPr>
          <w:rFonts w:ascii="GHEA Grapalat" w:hAnsi="GHEA Grapalat" w:cs="Arial Armenian"/>
          <w:sz w:val="24"/>
          <w:szCs w:val="24"/>
          <w:lang w:val="hy-AM"/>
        </w:rPr>
        <w:t xml:space="preserve">«Ընտրական գործընթացների համակարգում՝ կանոնակարգում և տեղեկատվության տրամադրում» </w:t>
      </w:r>
      <w:r w:rsidRPr="00B95289">
        <w:rPr>
          <w:rFonts w:ascii="GHEA Grapalat" w:hAnsi="GHEA Grapalat" w:cs="Arial Armenian"/>
          <w:sz w:val="24"/>
          <w:szCs w:val="24"/>
          <w:u w:val="single"/>
          <w:lang w:val="hy-AM"/>
        </w:rPr>
        <w:t>ծրագրով</w:t>
      </w:r>
      <w:r w:rsidRPr="00B95289">
        <w:rPr>
          <w:rFonts w:ascii="GHEA Grapalat" w:hAnsi="GHEA Grapalat" w:cs="Arial Armenian"/>
          <w:sz w:val="24"/>
          <w:szCs w:val="24"/>
          <w:lang w:val="hy-AM"/>
        </w:rPr>
        <w:t xml:space="preserve"> տարեկան չափաքանակ ընդամենը</w:t>
      </w:r>
      <w:r w:rsidR="00C90591" w:rsidRPr="00B95289">
        <w:rPr>
          <w:rFonts w:ascii="GHEA Grapalat" w:hAnsi="GHEA Grapalat" w:cs="Arial Armenian"/>
          <w:sz w:val="24"/>
          <w:szCs w:val="24"/>
          <w:lang w:val="hy-AM"/>
        </w:rPr>
        <w:t>՝</w:t>
      </w:r>
      <w:r w:rsidRPr="00B9528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27888" w:rsidRPr="00B95289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29</w:t>
      </w:r>
      <w:r w:rsidR="00C90591" w:rsidRPr="00B95289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,1</w:t>
      </w:r>
      <w:r w:rsidRPr="00B95289">
        <w:rPr>
          <w:rFonts w:ascii="GHEA Grapalat" w:hAnsi="GHEA Grapalat" w:cs="Arial Armenian"/>
          <w:sz w:val="24"/>
          <w:szCs w:val="24"/>
          <w:lang w:val="hy-AM"/>
        </w:rPr>
        <w:t xml:space="preserve"> մլն դրամ</w:t>
      </w:r>
      <w:r w:rsidR="00C90591" w:rsidRPr="00B95289">
        <w:rPr>
          <w:rFonts w:ascii="GHEA Grapalat" w:hAnsi="GHEA Grapalat" w:cs="Arial Armenian"/>
          <w:sz w:val="24"/>
          <w:szCs w:val="24"/>
          <w:lang w:val="hy-AM"/>
        </w:rPr>
        <w:t>,</w:t>
      </w:r>
      <w:r w:rsidRPr="00B95289">
        <w:rPr>
          <w:rFonts w:ascii="GHEA Grapalat" w:hAnsi="GHEA Grapalat" w:cs="Arial Armenian"/>
          <w:sz w:val="24"/>
          <w:szCs w:val="24"/>
          <w:lang w:val="hy-AM"/>
        </w:rPr>
        <w:t xml:space="preserve"> 202</w:t>
      </w:r>
      <w:r w:rsidR="00527888" w:rsidRPr="00B95289">
        <w:rPr>
          <w:rFonts w:ascii="GHEA Grapalat" w:hAnsi="GHEA Grapalat" w:cs="Arial Armenian"/>
          <w:sz w:val="24"/>
          <w:szCs w:val="24"/>
          <w:lang w:val="hy-AM"/>
        </w:rPr>
        <w:t>2</w:t>
      </w:r>
      <w:r w:rsidRPr="00B95289">
        <w:rPr>
          <w:rFonts w:ascii="GHEA Grapalat" w:hAnsi="GHEA Grapalat" w:cs="Arial Armenian"/>
          <w:sz w:val="24"/>
          <w:szCs w:val="24"/>
          <w:lang w:val="hy-AM"/>
        </w:rPr>
        <w:t xml:space="preserve"> թվականի համեմատությամբ 202</w:t>
      </w:r>
      <w:r w:rsidR="00527888" w:rsidRPr="00B95289">
        <w:rPr>
          <w:rFonts w:ascii="GHEA Grapalat" w:hAnsi="GHEA Grapalat" w:cs="Arial Armenian"/>
          <w:sz w:val="24"/>
          <w:szCs w:val="24"/>
          <w:lang w:val="hy-AM"/>
        </w:rPr>
        <w:t>3</w:t>
      </w:r>
      <w:r w:rsidRPr="00B95289">
        <w:rPr>
          <w:rFonts w:ascii="GHEA Grapalat" w:hAnsi="GHEA Grapalat" w:cs="Arial Armenian"/>
          <w:sz w:val="24"/>
          <w:szCs w:val="24"/>
          <w:lang w:val="hy-AM"/>
        </w:rPr>
        <w:t xml:space="preserve"> թվականին այն աճել է </w:t>
      </w:r>
      <w:r w:rsidR="00354CEA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3</w:t>
      </w:r>
      <w:r w:rsidR="00527888" w:rsidRPr="00B95289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,</w:t>
      </w:r>
      <w:r w:rsidR="00354CEA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1</w:t>
      </w:r>
      <w:r w:rsidRPr="00B95289">
        <w:rPr>
          <w:rFonts w:ascii="GHEA Grapalat" w:hAnsi="GHEA Grapalat" w:cs="Arial Armenian"/>
          <w:sz w:val="24"/>
          <w:szCs w:val="24"/>
          <w:lang w:val="hy-AM"/>
        </w:rPr>
        <w:t xml:space="preserve"> մլն դրամով,</w:t>
      </w:r>
      <w:r w:rsidR="00C90591" w:rsidRPr="00B9528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70383" w:rsidRPr="00B9528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90591" w:rsidRPr="00B9528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14:paraId="46609BD3" w14:textId="4B9AD778" w:rsidR="00115C2C" w:rsidRPr="00C06DA8" w:rsidRDefault="003C771E" w:rsidP="00115C2C">
      <w:pPr>
        <w:pStyle w:val="ListParagraph"/>
        <w:numPr>
          <w:ilvl w:val="0"/>
          <w:numId w:val="8"/>
        </w:numPr>
        <w:tabs>
          <w:tab w:val="left" w:pos="364"/>
          <w:tab w:val="left" w:pos="540"/>
        </w:tabs>
        <w:spacing w:after="0" w:line="360" w:lineRule="auto"/>
        <w:ind w:left="90" w:firstLine="270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4A6CE6">
        <w:rPr>
          <w:rFonts w:ascii="GHEA Grapalat" w:hAnsi="GHEA Grapalat" w:cs="Arial Armenian"/>
          <w:color w:val="FF0000"/>
          <w:sz w:val="24"/>
          <w:szCs w:val="24"/>
          <w:lang w:val="hy-AM"/>
        </w:rPr>
        <w:t xml:space="preserve">  </w:t>
      </w:r>
      <w:r w:rsidR="007A21C0" w:rsidRPr="00C06DA8">
        <w:rPr>
          <w:rFonts w:ascii="GHEA Grapalat" w:hAnsi="GHEA Grapalat" w:cs="Arial Armenian"/>
          <w:sz w:val="24"/>
          <w:szCs w:val="24"/>
          <w:u w:val="single"/>
          <w:lang w:val="af-ZA"/>
        </w:rPr>
        <w:t>Հեռուստատեսության և ռադիոյի հանձնաժողով</w:t>
      </w:r>
      <w:r w:rsidR="007A21C0" w:rsidRPr="00C06DA8">
        <w:rPr>
          <w:rFonts w:ascii="GHEA Grapalat" w:hAnsi="GHEA Grapalat" w:cs="Arial Armenian"/>
          <w:sz w:val="24"/>
          <w:szCs w:val="24"/>
          <w:u w:val="single"/>
          <w:lang w:val="hy-AM"/>
        </w:rPr>
        <w:t>ի</w:t>
      </w:r>
      <w:r w:rsidR="007A21C0" w:rsidRPr="00C06DA8">
        <w:rPr>
          <w:rFonts w:ascii="GHEA Grapalat" w:hAnsi="GHEA Grapalat" w:cs="Arial Armenian"/>
          <w:sz w:val="24"/>
          <w:szCs w:val="24"/>
          <w:lang w:val="hy-AM"/>
        </w:rPr>
        <w:t xml:space="preserve"> կողմից առաջարկվել է </w:t>
      </w:r>
      <w:r w:rsidRPr="00C06DA8">
        <w:rPr>
          <w:rFonts w:ascii="GHEA Grapalat" w:hAnsi="GHEA Grapalat" w:cs="Arial Armenian"/>
          <w:sz w:val="24"/>
          <w:szCs w:val="24"/>
          <w:lang w:val="hy-AM"/>
        </w:rPr>
        <w:t xml:space="preserve">«Տեսալսողական մեդիայի ոլորտի կանոնակարգման ծառայություններ» միջոցառմամբ </w:t>
      </w:r>
      <w:r w:rsidR="007A21C0" w:rsidRPr="00C06DA8">
        <w:rPr>
          <w:rFonts w:ascii="GHEA Grapalat" w:hAnsi="GHEA Grapalat" w:cs="Arial Armenian"/>
          <w:sz w:val="24"/>
          <w:szCs w:val="24"/>
          <w:lang w:val="hy-AM"/>
        </w:rPr>
        <w:lastRenderedPageBreak/>
        <w:t>ընդամենը</w:t>
      </w:r>
      <w:r w:rsidR="00120C0E" w:rsidRPr="00C06DA8">
        <w:rPr>
          <w:rFonts w:ascii="GHEA Grapalat" w:hAnsi="GHEA Grapalat" w:cs="Arial Armenian"/>
          <w:sz w:val="24"/>
          <w:szCs w:val="24"/>
          <w:lang w:val="hy-AM"/>
        </w:rPr>
        <w:t>՝</w:t>
      </w:r>
      <w:r w:rsidR="007A21C0" w:rsidRPr="00C06D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15C2C" w:rsidRPr="00C06DA8">
        <w:rPr>
          <w:rFonts w:ascii="GHEA Grapalat" w:hAnsi="GHEA Grapalat" w:cs="Arial Armenian"/>
          <w:b/>
          <w:bCs/>
          <w:sz w:val="24"/>
          <w:szCs w:val="24"/>
          <w:u w:val="single"/>
          <w:lang w:val="hy-AM"/>
        </w:rPr>
        <w:t>5,0</w:t>
      </w:r>
      <w:r w:rsidR="007A21C0" w:rsidRPr="00C06DA8">
        <w:rPr>
          <w:rFonts w:ascii="GHEA Grapalat" w:hAnsi="GHEA Grapalat" w:cs="Arial Armenian"/>
          <w:sz w:val="24"/>
          <w:szCs w:val="24"/>
          <w:lang w:val="hy-AM"/>
        </w:rPr>
        <w:t xml:space="preserve"> մլն դրամ տարեկան </w:t>
      </w:r>
      <w:r w:rsidR="007A21C0" w:rsidRPr="00C06DA8">
        <w:rPr>
          <w:rFonts w:ascii="GHEA Grapalat" w:hAnsi="GHEA Grapalat" w:cs="Arial Armenian"/>
          <w:sz w:val="24"/>
          <w:szCs w:val="24"/>
          <w:lang w:val="af-ZA"/>
        </w:rPr>
        <w:t>չափաքանակ</w:t>
      </w:r>
      <w:r w:rsidR="00C06DA8">
        <w:rPr>
          <w:rFonts w:ascii="GHEA Grapalat" w:hAnsi="GHEA Grapalat" w:cs="Arial Armenian"/>
          <w:sz w:val="24"/>
          <w:szCs w:val="24"/>
          <w:lang w:val="hy-AM"/>
        </w:rPr>
        <w:t>, որը</w:t>
      </w:r>
      <w:r w:rsidR="00115C2C" w:rsidRPr="00C06DA8">
        <w:rPr>
          <w:rFonts w:ascii="GHEA Grapalat" w:hAnsi="GHEA Grapalat"/>
          <w:sz w:val="24"/>
          <w:szCs w:val="24"/>
          <w:lang w:val="hy-AM"/>
        </w:rPr>
        <w:t xml:space="preserve"> նախորդ տարվա  համեմատությամբ աճել է </w:t>
      </w:r>
      <w:r w:rsidR="00115C2C" w:rsidRPr="00D14F19">
        <w:rPr>
          <w:rFonts w:ascii="GHEA Grapalat" w:hAnsi="GHEA Grapalat"/>
          <w:b/>
          <w:sz w:val="24"/>
          <w:szCs w:val="24"/>
          <w:u w:val="single"/>
          <w:lang w:val="hy-AM"/>
        </w:rPr>
        <w:t>3,0</w:t>
      </w:r>
      <w:r w:rsidR="00115C2C" w:rsidRPr="00C06DA8">
        <w:rPr>
          <w:rFonts w:ascii="GHEA Grapalat" w:hAnsi="GHEA Grapalat"/>
          <w:sz w:val="24"/>
          <w:szCs w:val="24"/>
          <w:lang w:val="hy-AM"/>
        </w:rPr>
        <w:t xml:space="preserve"> մլն դրամով</w:t>
      </w:r>
      <w:r w:rsidR="00D14F19">
        <w:rPr>
          <w:rFonts w:ascii="GHEA Grapalat" w:hAnsi="GHEA Grapalat"/>
          <w:sz w:val="24"/>
          <w:szCs w:val="24"/>
          <w:lang w:val="hy-AM"/>
        </w:rPr>
        <w:t>, իսկ համադրելի տեսակարար կշիռը</w:t>
      </w:r>
      <w:r w:rsidR="00115C2C" w:rsidRPr="00C06DA8">
        <w:rPr>
          <w:rFonts w:ascii="GHEA Grapalat" w:hAnsi="GHEA Grapalat"/>
          <w:sz w:val="24"/>
          <w:szCs w:val="24"/>
          <w:lang w:val="hy-AM"/>
        </w:rPr>
        <w:t xml:space="preserve">՝ </w:t>
      </w:r>
      <w:r w:rsidR="00D14F19" w:rsidRPr="00D14F19">
        <w:rPr>
          <w:rFonts w:ascii="GHEA Grapalat" w:hAnsi="GHEA Grapalat"/>
          <w:b/>
          <w:sz w:val="24"/>
          <w:szCs w:val="24"/>
          <w:u w:val="single"/>
          <w:lang w:val="hy-AM"/>
        </w:rPr>
        <w:t>8,4</w:t>
      </w:r>
      <w:r w:rsidR="00D14F19">
        <w:rPr>
          <w:rFonts w:ascii="GHEA Grapalat" w:hAnsi="GHEA Grapalat"/>
          <w:sz w:val="24"/>
          <w:szCs w:val="24"/>
          <w:lang w:val="hy-AM"/>
        </w:rPr>
        <w:t xml:space="preserve"> տոկոսային կետով՝ </w:t>
      </w:r>
      <w:r w:rsidR="00115C2C" w:rsidRPr="00C06DA8">
        <w:rPr>
          <w:rFonts w:ascii="GHEA Grapalat" w:hAnsi="GHEA Grapalat"/>
          <w:sz w:val="24"/>
          <w:szCs w:val="24"/>
          <w:lang w:val="hy-AM"/>
        </w:rPr>
        <w:t xml:space="preserve">պայմանավորված նույն միջոցառման 2023 թվականի համար նախատեսված հատկացումների </w:t>
      </w:r>
      <w:r w:rsidR="00115C2C" w:rsidRPr="00D14F19">
        <w:rPr>
          <w:rFonts w:ascii="GHEA Grapalat" w:hAnsi="GHEA Grapalat"/>
          <w:b/>
          <w:sz w:val="24"/>
          <w:szCs w:val="24"/>
          <w:u w:val="single"/>
          <w:lang w:val="hy-AM"/>
        </w:rPr>
        <w:t>5,</w:t>
      </w:r>
      <w:r w:rsidR="00C06DA8" w:rsidRPr="00D14F19">
        <w:rPr>
          <w:rFonts w:ascii="GHEA Grapalat" w:hAnsi="GHEA Grapalat"/>
          <w:b/>
          <w:sz w:val="24"/>
          <w:szCs w:val="24"/>
          <w:u w:val="single"/>
          <w:lang w:val="hy-AM"/>
        </w:rPr>
        <w:t>2</w:t>
      </w:r>
      <w:r w:rsidR="00115C2C" w:rsidRPr="00C06DA8">
        <w:rPr>
          <w:rFonts w:ascii="GHEA Grapalat" w:hAnsi="GHEA Grapalat"/>
          <w:sz w:val="24"/>
          <w:szCs w:val="24"/>
          <w:lang w:val="hy-AM"/>
        </w:rPr>
        <w:t xml:space="preserve"> մլն դրամով ավելացմամբ,</w:t>
      </w:r>
    </w:p>
    <w:p w14:paraId="66D10FE9" w14:textId="5FD516C3" w:rsidR="00604949" w:rsidRPr="008A7995" w:rsidRDefault="00DE0E9D" w:rsidP="00D31404">
      <w:pPr>
        <w:pStyle w:val="ListParagraph"/>
        <w:numPr>
          <w:ilvl w:val="0"/>
          <w:numId w:val="8"/>
        </w:numPr>
        <w:tabs>
          <w:tab w:val="left" w:pos="364"/>
          <w:tab w:val="left" w:pos="540"/>
        </w:tabs>
        <w:spacing w:after="0" w:line="360" w:lineRule="auto"/>
        <w:ind w:left="90" w:firstLine="27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06DA8">
        <w:rPr>
          <w:rFonts w:ascii="GHEA Grapalat" w:hAnsi="GHEA Grapalat" w:cs="Arial Armenian"/>
          <w:sz w:val="24"/>
          <w:szCs w:val="24"/>
          <w:u w:val="single"/>
          <w:lang w:val="hy-AM"/>
        </w:rPr>
        <w:t xml:space="preserve"> </w:t>
      </w:r>
      <w:r w:rsidR="00604949" w:rsidRPr="00C06DA8">
        <w:rPr>
          <w:rFonts w:ascii="GHEA Grapalat" w:hAnsi="GHEA Grapalat" w:cs="Arial Armenian"/>
          <w:sz w:val="24"/>
          <w:szCs w:val="24"/>
          <w:u w:val="single"/>
          <w:lang w:val="hy-AM"/>
        </w:rPr>
        <w:t>ՀՀ արտաքին գործերի նախարարությունը</w:t>
      </w:r>
      <w:r w:rsidR="00604949" w:rsidRPr="00C06DA8">
        <w:rPr>
          <w:rFonts w:ascii="GHEA Grapalat" w:hAnsi="GHEA Grapalat" w:cs="Arial Armenian"/>
          <w:sz w:val="24"/>
          <w:szCs w:val="24"/>
          <w:lang w:val="hy-AM"/>
        </w:rPr>
        <w:t xml:space="preserve"> առաջարկել է ընդամենը </w:t>
      </w:r>
      <w:r w:rsidR="00FC7CC7" w:rsidRPr="00C06DA8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30</w:t>
      </w:r>
      <w:r w:rsidR="00C0064B" w:rsidRPr="00C06DA8">
        <w:rPr>
          <w:rFonts w:ascii="GHEA Grapalat" w:hAnsi="GHEA Grapalat" w:cs="Arial Armenian"/>
          <w:b/>
          <w:bCs/>
          <w:sz w:val="24"/>
          <w:szCs w:val="24"/>
          <w:u w:val="single"/>
          <w:lang w:val="hy-AM"/>
        </w:rPr>
        <w:t>,0</w:t>
      </w:r>
      <w:r w:rsidR="00604949" w:rsidRPr="00C06DA8">
        <w:rPr>
          <w:rFonts w:ascii="GHEA Grapalat" w:hAnsi="GHEA Grapalat" w:cs="Arial Armenian"/>
          <w:sz w:val="24"/>
          <w:szCs w:val="24"/>
          <w:lang w:val="hy-AM"/>
        </w:rPr>
        <w:t xml:space="preserve"> մլն դրամ տարեկան չափաքանակ սահմանել «Արտասահմանյան գործուղումների գծով ծախսեր» հոդվածով, որից՝ «Կառավարության արտաքին քաղաքականության մշակում և իրագործման ապահովում» միջոցառմամբ՝ 2</w:t>
      </w:r>
      <w:r w:rsidR="00D31404" w:rsidRPr="00C06DA8">
        <w:rPr>
          <w:rFonts w:ascii="GHEA Grapalat" w:hAnsi="GHEA Grapalat" w:cs="Arial Armenian"/>
          <w:sz w:val="24"/>
          <w:szCs w:val="24"/>
          <w:lang w:val="hy-AM"/>
        </w:rPr>
        <w:t>5,0</w:t>
      </w:r>
      <w:r w:rsidR="00604949" w:rsidRPr="00C06DA8">
        <w:rPr>
          <w:rFonts w:ascii="GHEA Grapalat" w:hAnsi="GHEA Grapalat" w:cs="Arial Armenian"/>
          <w:sz w:val="24"/>
          <w:szCs w:val="24"/>
          <w:lang w:val="hy-AM"/>
        </w:rPr>
        <w:t xml:space="preserve"> մլն դրամ</w:t>
      </w:r>
      <w:r w:rsidR="00D31404" w:rsidRPr="00C06DA8">
        <w:rPr>
          <w:rFonts w:ascii="GHEA Grapalat" w:hAnsi="GHEA Grapalat" w:cs="Arial Armenian"/>
          <w:sz w:val="24"/>
          <w:szCs w:val="24"/>
          <w:lang w:val="hy-AM"/>
        </w:rPr>
        <w:t xml:space="preserve"> և </w:t>
      </w:r>
      <w:r w:rsidR="00604949" w:rsidRPr="00C06DA8">
        <w:rPr>
          <w:rFonts w:ascii="GHEA Grapalat" w:hAnsi="GHEA Grapalat" w:cs="Arial Armenian"/>
          <w:sz w:val="24"/>
          <w:szCs w:val="24"/>
          <w:lang w:val="hy-AM"/>
        </w:rPr>
        <w:t xml:space="preserve">«Օտարերկրյա պետություններում և միջազգային կազմակերպություններում հավատարմագրված ՀՀ դիվանագիտական ծառայության մարմինների </w:t>
      </w:r>
      <w:r w:rsidR="00604949" w:rsidRPr="008A7995">
        <w:rPr>
          <w:rFonts w:ascii="GHEA Grapalat" w:hAnsi="GHEA Grapalat" w:cs="Arial Armenian"/>
          <w:sz w:val="24"/>
          <w:szCs w:val="24"/>
          <w:lang w:val="hy-AM"/>
        </w:rPr>
        <w:t>գործունեության իրականացում» միջոցառմամբ՝ 5</w:t>
      </w:r>
      <w:r w:rsidR="001D1977" w:rsidRPr="008A7995">
        <w:rPr>
          <w:rFonts w:ascii="GHEA Grapalat" w:hAnsi="GHEA Grapalat" w:cs="Arial Armenian"/>
          <w:sz w:val="24"/>
          <w:szCs w:val="24"/>
          <w:lang w:val="hy-AM"/>
        </w:rPr>
        <w:t>,0</w:t>
      </w:r>
      <w:r w:rsidR="00604949" w:rsidRPr="008A7995">
        <w:rPr>
          <w:rFonts w:ascii="GHEA Grapalat" w:hAnsi="GHEA Grapalat" w:cs="Arial Armenian"/>
          <w:sz w:val="24"/>
          <w:szCs w:val="24"/>
          <w:lang w:val="hy-AM"/>
        </w:rPr>
        <w:t xml:space="preserve"> մլն </w:t>
      </w:r>
      <w:r w:rsidR="00D31404" w:rsidRPr="008A7995">
        <w:rPr>
          <w:rFonts w:ascii="GHEA Grapalat" w:hAnsi="GHEA Grapalat" w:cs="Arial Armenian"/>
          <w:sz w:val="24"/>
          <w:szCs w:val="24"/>
          <w:lang w:val="hy-AM"/>
        </w:rPr>
        <w:t xml:space="preserve">դրամ (նախորդ տարվա համեմատությամբ մնացել </w:t>
      </w:r>
      <w:r w:rsidR="00FC7CC7" w:rsidRPr="008A7995"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D31404" w:rsidRPr="008A7995">
        <w:rPr>
          <w:rFonts w:ascii="GHEA Grapalat" w:hAnsi="GHEA Grapalat" w:cs="Arial Armenian"/>
          <w:sz w:val="24"/>
          <w:szCs w:val="24"/>
          <w:lang w:val="hy-AM"/>
        </w:rPr>
        <w:t xml:space="preserve"> անփոփոխ)։</w:t>
      </w:r>
    </w:p>
    <w:p w14:paraId="56250DD4" w14:textId="10053153" w:rsidR="001D1977" w:rsidRPr="008A7995" w:rsidRDefault="00686550" w:rsidP="009364FA">
      <w:pPr>
        <w:pStyle w:val="ListParagraph"/>
        <w:numPr>
          <w:ilvl w:val="0"/>
          <w:numId w:val="8"/>
        </w:numPr>
        <w:tabs>
          <w:tab w:val="left" w:pos="364"/>
        </w:tabs>
        <w:spacing w:after="0" w:line="360" w:lineRule="auto"/>
        <w:ind w:left="90" w:firstLine="270"/>
        <w:jc w:val="both"/>
        <w:rPr>
          <w:rFonts w:ascii="GHEA Grapalat" w:hAnsi="GHEA Grapalat" w:cs="Arial Armenian"/>
          <w:sz w:val="24"/>
          <w:szCs w:val="24"/>
          <w:u w:val="single"/>
          <w:lang w:val="af-ZA"/>
        </w:rPr>
      </w:pPr>
      <w:r w:rsidRPr="00C06DA8">
        <w:rPr>
          <w:rFonts w:ascii="GHEA Grapalat" w:hAnsi="GHEA Grapalat"/>
          <w:sz w:val="24"/>
          <w:szCs w:val="24"/>
          <w:u w:val="single"/>
          <w:lang w:val="hy-AM"/>
        </w:rPr>
        <w:t xml:space="preserve">ՀՀ </w:t>
      </w:r>
      <w:r w:rsidRPr="00C06DA8">
        <w:rPr>
          <w:rFonts w:ascii="GHEA Grapalat" w:hAnsi="GHEA Grapalat"/>
          <w:sz w:val="24"/>
          <w:szCs w:val="24"/>
          <w:u w:val="single"/>
          <w:lang w:val="af-ZA"/>
        </w:rPr>
        <w:t xml:space="preserve">արտաքին գործերի նախարարության </w:t>
      </w:r>
      <w:r w:rsidRPr="00C06DA8">
        <w:rPr>
          <w:rFonts w:ascii="GHEA Grapalat" w:hAnsi="GHEA Grapalat"/>
          <w:sz w:val="24"/>
          <w:szCs w:val="24"/>
          <w:u w:val="single"/>
          <w:lang w:val="hy-AM"/>
        </w:rPr>
        <w:t>պ</w:t>
      </w:r>
      <w:r w:rsidRPr="00C06DA8">
        <w:rPr>
          <w:rFonts w:ascii="GHEA Grapalat" w:hAnsi="GHEA Grapalat"/>
          <w:sz w:val="24"/>
          <w:szCs w:val="24"/>
          <w:u w:val="single"/>
          <w:lang w:val="af-ZA"/>
        </w:rPr>
        <w:t>ետական արարողակարգի ծառայությ</w:t>
      </w:r>
      <w:r w:rsidRPr="00C06DA8">
        <w:rPr>
          <w:rFonts w:ascii="GHEA Grapalat" w:hAnsi="GHEA Grapalat"/>
          <w:sz w:val="24"/>
          <w:szCs w:val="24"/>
          <w:u w:val="single"/>
          <w:lang w:val="hy-AM"/>
        </w:rPr>
        <w:t>ա</w:t>
      </w:r>
      <w:r w:rsidRPr="00C06DA8">
        <w:rPr>
          <w:rFonts w:ascii="GHEA Grapalat" w:hAnsi="GHEA Grapalat"/>
          <w:sz w:val="24"/>
          <w:szCs w:val="24"/>
          <w:u w:val="single"/>
          <w:lang w:val="af-ZA"/>
        </w:rPr>
        <w:t>ն</w:t>
      </w:r>
      <w:r w:rsidRPr="00C06DA8">
        <w:rPr>
          <w:rFonts w:ascii="GHEA Grapalat" w:hAnsi="GHEA Grapalat"/>
          <w:sz w:val="24"/>
          <w:szCs w:val="24"/>
          <w:lang w:val="hy-AM"/>
        </w:rPr>
        <w:t xml:space="preserve"> կողմից առաջարկվ</w:t>
      </w:r>
      <w:r w:rsidR="00FC7CC7" w:rsidRPr="00C06DA8">
        <w:rPr>
          <w:rFonts w:ascii="GHEA Grapalat" w:hAnsi="GHEA Grapalat"/>
          <w:sz w:val="24"/>
          <w:szCs w:val="24"/>
          <w:lang w:val="hy-AM"/>
        </w:rPr>
        <w:t>ել է</w:t>
      </w:r>
      <w:r w:rsidRPr="00C06D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DA8">
        <w:rPr>
          <w:rFonts w:ascii="GHEA Grapalat" w:hAnsi="GHEA Grapalat" w:cs="Arial Armenian"/>
          <w:sz w:val="24"/>
          <w:szCs w:val="24"/>
          <w:lang w:val="hy-AM"/>
        </w:rPr>
        <w:t>«</w:t>
      </w:r>
      <w:r w:rsidRPr="00C06DA8">
        <w:rPr>
          <w:rFonts w:ascii="GHEA Grapalat" w:hAnsi="GHEA Grapalat" w:cs="Arial Armenian"/>
          <w:sz w:val="24"/>
          <w:szCs w:val="24"/>
          <w:lang w:val="af-ZA"/>
        </w:rPr>
        <w:t>Կառավարության արտաքին քաղաքականության մշակում և իրագործման ապահովում</w:t>
      </w:r>
      <w:r w:rsidRPr="00C06DA8">
        <w:rPr>
          <w:rFonts w:ascii="GHEA Grapalat" w:hAnsi="GHEA Grapalat" w:cs="Arial Armenian"/>
          <w:sz w:val="24"/>
          <w:szCs w:val="24"/>
          <w:lang w:val="hy-AM"/>
        </w:rPr>
        <w:t>» միջոցառմամբ «</w:t>
      </w:r>
      <w:r w:rsidRPr="00C06DA8">
        <w:rPr>
          <w:rFonts w:ascii="GHEA Grapalat" w:hAnsi="GHEA Grapalat" w:cs="Arial Armenian"/>
          <w:sz w:val="24"/>
          <w:szCs w:val="24"/>
          <w:lang w:val="af-ZA"/>
        </w:rPr>
        <w:t>Արտասահմանյան գործուղումների գծով ծախսեր</w:t>
      </w:r>
      <w:r w:rsidRPr="00C06DA8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C06DA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8A7995">
        <w:rPr>
          <w:rFonts w:ascii="GHEA Grapalat" w:hAnsi="GHEA Grapalat" w:cs="Arial Armenian"/>
          <w:sz w:val="24"/>
          <w:szCs w:val="24"/>
          <w:u w:val="single"/>
          <w:lang w:val="af-ZA"/>
        </w:rPr>
        <w:t>հոդվածով</w:t>
      </w:r>
      <w:r w:rsidRPr="008A7995">
        <w:rPr>
          <w:rFonts w:ascii="GHEA Grapalat" w:hAnsi="GHEA Grapalat"/>
          <w:sz w:val="24"/>
          <w:szCs w:val="24"/>
          <w:u w:val="single"/>
          <w:lang w:val="hy-AM"/>
        </w:rPr>
        <w:t xml:space="preserve"> տարեկան չափաքանակ՝ ընդամենը </w:t>
      </w:r>
      <w:r w:rsidRPr="008A7995">
        <w:rPr>
          <w:rFonts w:ascii="GHEA Grapalat" w:hAnsi="GHEA Grapalat"/>
          <w:bCs/>
          <w:sz w:val="24"/>
          <w:szCs w:val="24"/>
          <w:u w:val="single"/>
          <w:lang w:val="hy-AM"/>
        </w:rPr>
        <w:t>5,0</w:t>
      </w:r>
      <w:r w:rsidRPr="008A7995">
        <w:rPr>
          <w:rFonts w:ascii="GHEA Grapalat" w:hAnsi="GHEA Grapalat"/>
          <w:sz w:val="24"/>
          <w:szCs w:val="24"/>
          <w:u w:val="single"/>
          <w:lang w:val="hy-AM"/>
        </w:rPr>
        <w:t xml:space="preserve"> մլն դրամ </w:t>
      </w:r>
      <w:r w:rsidR="001D1977" w:rsidRPr="008A7995">
        <w:rPr>
          <w:rFonts w:ascii="GHEA Grapalat" w:hAnsi="GHEA Grapalat" w:cs="Arial Armenian"/>
          <w:sz w:val="24"/>
          <w:szCs w:val="24"/>
          <w:u w:val="single"/>
          <w:lang w:val="hy-AM"/>
        </w:rPr>
        <w:t>(նախորդ տարվա համեմատությամբ մնացել է անփոփոխ)։</w:t>
      </w:r>
      <w:r w:rsidR="009D386B" w:rsidRPr="008A7995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14:paraId="3241F20E" w14:textId="491A1A21" w:rsidR="00FC7CC7" w:rsidRPr="00D14F19" w:rsidRDefault="00FC7CC7" w:rsidP="00FC7CC7">
      <w:pPr>
        <w:pStyle w:val="ListParagraph"/>
        <w:numPr>
          <w:ilvl w:val="0"/>
          <w:numId w:val="8"/>
        </w:numPr>
        <w:tabs>
          <w:tab w:val="left" w:pos="364"/>
        </w:tabs>
        <w:spacing w:after="0" w:line="360" w:lineRule="auto"/>
        <w:ind w:lef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D14F19">
        <w:rPr>
          <w:rFonts w:ascii="GHEA Grapalat" w:hAnsi="GHEA Grapalat"/>
          <w:sz w:val="24"/>
          <w:szCs w:val="24"/>
          <w:u w:val="single"/>
          <w:lang w:val="hy-AM"/>
        </w:rPr>
        <w:t>ՀՀ էկոնոմիկայի նախարարության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կողմից առաջարկվել է «Էկոնոմիկայի  ոլորտում պետական քաղաքականության մշակում, ծրագրերի համակարգում և մոնիտորինգ» միջոցառմամբ «Ներկայացուցչական ծախսեր» հոդվածով տարեկան չափաքանակ՝ ընդամենը </w:t>
      </w:r>
      <w:r w:rsidRPr="00D14F19">
        <w:rPr>
          <w:rFonts w:ascii="GHEA Grapalat" w:hAnsi="GHEA Grapalat"/>
          <w:b/>
          <w:sz w:val="24"/>
          <w:szCs w:val="24"/>
          <w:u w:val="single"/>
          <w:lang w:val="hy-AM"/>
        </w:rPr>
        <w:t>1,0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մլն </w:t>
      </w:r>
      <w:r w:rsidR="00521EA5" w:rsidRPr="00D14F19">
        <w:rPr>
          <w:rFonts w:ascii="GHEA Grapalat" w:hAnsi="GHEA Grapalat"/>
          <w:sz w:val="24"/>
          <w:szCs w:val="24"/>
          <w:lang w:val="hy-AM"/>
        </w:rPr>
        <w:t>դրամ,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</w:t>
      </w:r>
      <w:r w:rsidR="00521EA5" w:rsidRPr="00D14F19">
        <w:rPr>
          <w:rFonts w:ascii="GHEA Grapalat" w:hAnsi="GHEA Grapalat"/>
          <w:sz w:val="24"/>
          <w:szCs w:val="24"/>
          <w:lang w:val="hy-AM"/>
        </w:rPr>
        <w:t xml:space="preserve">ընդ որում՝ վերջինս կազմում է տարեկան համադրելի հոդվածով հատկացման 33,3 տոկոսը։ </w:t>
      </w:r>
      <w:r w:rsidRPr="00D14F19">
        <w:rPr>
          <w:rFonts w:ascii="GHEA Grapalat" w:hAnsi="GHEA Grapalat" w:cs="Arial Armenian"/>
          <w:sz w:val="24"/>
          <w:szCs w:val="24"/>
          <w:lang w:val="hy-AM"/>
        </w:rPr>
        <w:t>2022 թվականի համար</w:t>
      </w:r>
      <w:r w:rsidR="001847DF" w:rsidRPr="00D14F1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847DF" w:rsidRPr="00D14F19">
        <w:rPr>
          <w:rFonts w:ascii="GHEA Grapalat" w:hAnsi="GHEA Grapalat"/>
          <w:sz w:val="24"/>
          <w:szCs w:val="24"/>
          <w:lang w:val="hy-AM"/>
        </w:rPr>
        <w:t>տարեկան</w:t>
      </w:r>
      <w:r w:rsidRPr="00D14F19">
        <w:rPr>
          <w:rFonts w:ascii="GHEA Grapalat" w:hAnsi="GHEA Grapalat" w:cs="Arial Armenian"/>
          <w:sz w:val="24"/>
          <w:szCs w:val="24"/>
          <w:lang w:val="hy-AM"/>
        </w:rPr>
        <w:t xml:space="preserve"> չափաքանակի առաջարկ չի ներկայացվել։</w:t>
      </w:r>
    </w:p>
    <w:p w14:paraId="49523EC8" w14:textId="3A7B83A0" w:rsidR="00420BCE" w:rsidRPr="008A7995" w:rsidRDefault="00420BCE" w:rsidP="009364FA">
      <w:pPr>
        <w:pStyle w:val="ListParagraph"/>
        <w:numPr>
          <w:ilvl w:val="0"/>
          <w:numId w:val="8"/>
        </w:numPr>
        <w:tabs>
          <w:tab w:val="left" w:pos="364"/>
        </w:tabs>
        <w:spacing w:after="0" w:line="360" w:lineRule="auto"/>
        <w:ind w:left="90" w:firstLine="270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D14F19">
        <w:rPr>
          <w:rFonts w:ascii="GHEA Grapalat" w:hAnsi="GHEA Grapalat"/>
          <w:sz w:val="24"/>
          <w:szCs w:val="24"/>
          <w:u w:val="single"/>
          <w:lang w:val="hy-AM"/>
        </w:rPr>
        <w:t>ՀՀ շրջակա միջավայրի նախարարության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կողմից առաջարկվող «Շրջակա միջավայրի ոլորտում քաղաքականության մշակում, ծրագրերի համակարգում և մոնիտորինգ» միջոցառմամբ «Համակարգչային ծառայություններ» </w:t>
      </w:r>
      <w:r w:rsidRPr="00D14F19">
        <w:rPr>
          <w:rFonts w:ascii="GHEA Grapalat" w:hAnsi="GHEA Grapalat"/>
          <w:sz w:val="24"/>
          <w:szCs w:val="24"/>
          <w:lang w:val="af-ZA"/>
        </w:rPr>
        <w:t>հոդված</w:t>
      </w:r>
      <w:r w:rsidRPr="00D14F19">
        <w:rPr>
          <w:rFonts w:ascii="GHEA Grapalat" w:hAnsi="GHEA Grapalat"/>
          <w:sz w:val="24"/>
          <w:szCs w:val="24"/>
          <w:lang w:val="hy-AM"/>
        </w:rPr>
        <w:t>ո</w:t>
      </w:r>
      <w:r w:rsidRPr="00D14F19">
        <w:rPr>
          <w:rFonts w:ascii="GHEA Grapalat" w:hAnsi="GHEA Grapalat"/>
          <w:sz w:val="24"/>
          <w:szCs w:val="24"/>
          <w:lang w:val="af-ZA"/>
        </w:rPr>
        <w:t>վ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տարեկան չափաքանակը՝ ընդամենը </w:t>
      </w:r>
      <w:r w:rsidR="005F0D15" w:rsidRPr="00D14F1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0,4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Pr="00D14F19">
        <w:rPr>
          <w:rFonts w:ascii="GHEA Grapalat" w:hAnsi="GHEA Grapalat"/>
          <w:sz w:val="24"/>
          <w:szCs w:val="24"/>
          <w:lang w:val="af-ZA"/>
        </w:rPr>
        <w:t>,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F19">
        <w:rPr>
          <w:rFonts w:ascii="GHEA Grapalat" w:hAnsi="GHEA Grapalat"/>
          <w:sz w:val="24"/>
          <w:szCs w:val="24"/>
          <w:lang w:val="hy-AM"/>
        </w:rPr>
        <w:t xml:space="preserve">որը </w:t>
      </w:r>
      <w:r w:rsidRPr="00D14F19">
        <w:rPr>
          <w:rFonts w:ascii="GHEA Grapalat" w:hAnsi="GHEA Grapalat"/>
          <w:sz w:val="24"/>
          <w:szCs w:val="24"/>
          <w:lang w:val="hy-AM"/>
        </w:rPr>
        <w:t>20</w:t>
      </w:r>
      <w:r w:rsidR="005F0D15" w:rsidRPr="00D14F19">
        <w:rPr>
          <w:rFonts w:ascii="GHEA Grapalat" w:hAnsi="GHEA Grapalat"/>
          <w:sz w:val="24"/>
          <w:szCs w:val="24"/>
          <w:lang w:val="hy-AM"/>
        </w:rPr>
        <w:t>22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8A7995">
        <w:rPr>
          <w:rFonts w:ascii="GHEA Grapalat" w:hAnsi="GHEA Grapalat"/>
          <w:sz w:val="24"/>
          <w:szCs w:val="24"/>
          <w:lang w:val="hy-AM"/>
        </w:rPr>
        <w:t>համեմատությամբ մնացել է անփոփոխ</w:t>
      </w:r>
      <w:r w:rsidRPr="008A7995">
        <w:rPr>
          <w:rFonts w:ascii="GHEA Grapalat" w:hAnsi="GHEA Grapalat" w:cs="Arial Armenian"/>
          <w:sz w:val="24"/>
          <w:szCs w:val="24"/>
          <w:lang w:val="af-ZA"/>
        </w:rPr>
        <w:t>:</w:t>
      </w:r>
    </w:p>
    <w:p w14:paraId="040386B9" w14:textId="2797E71E" w:rsidR="00EC2CD1" w:rsidRPr="00D14F19" w:rsidRDefault="00EC2CD1" w:rsidP="00481E1A">
      <w:pPr>
        <w:pStyle w:val="ListParagraph"/>
        <w:numPr>
          <w:ilvl w:val="0"/>
          <w:numId w:val="8"/>
        </w:numPr>
        <w:tabs>
          <w:tab w:val="left" w:pos="364"/>
        </w:tabs>
        <w:spacing w:after="0" w:line="360" w:lineRule="auto"/>
        <w:ind w:lef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D14F19">
        <w:rPr>
          <w:rFonts w:ascii="GHEA Grapalat" w:hAnsi="GHEA Grapalat"/>
          <w:sz w:val="24"/>
          <w:szCs w:val="24"/>
          <w:u w:val="single"/>
          <w:lang w:val="hy-AM"/>
        </w:rPr>
        <w:lastRenderedPageBreak/>
        <w:t>ՀՀ բարձր տեխնոլոգիական արդյունաբերության նախարարության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կողմից առաջարկվել է «</w:t>
      </w:r>
      <w:r w:rsidR="00481E1A" w:rsidRPr="00D14F19">
        <w:rPr>
          <w:rFonts w:ascii="GHEA Grapalat" w:hAnsi="GHEA Grapalat"/>
          <w:sz w:val="24"/>
          <w:szCs w:val="24"/>
          <w:lang w:val="hy-AM"/>
        </w:rPr>
        <w:t>Բարձր տեխնոլոգիաների, ռազմարդյունաբերության, թվայնացման, կիբեռանվտանգության, ինովացիոն տեխնոլոգիաների, կապի, փոստի, համացանցի և տիեզերական  բնագավառներում պետական քաղաքականության մշակում,  ծրագրերի համակարգում և մոնիտորինգ</w:t>
      </w:r>
      <w:r w:rsidRPr="00D14F19">
        <w:rPr>
          <w:rFonts w:ascii="GHEA Grapalat" w:hAnsi="GHEA Grapalat"/>
          <w:sz w:val="24"/>
          <w:szCs w:val="24"/>
          <w:lang w:val="hy-AM"/>
        </w:rPr>
        <w:t>» միջոցառմամբ «</w:t>
      </w:r>
      <w:r w:rsidR="00481E1A" w:rsidRPr="00D14F19">
        <w:rPr>
          <w:rFonts w:ascii="GHEA Grapalat" w:hAnsi="GHEA Grapalat"/>
          <w:sz w:val="24"/>
          <w:szCs w:val="24"/>
          <w:lang w:val="hy-AM"/>
        </w:rPr>
        <w:t>Տեղեկատվական ծառայություններ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» հոդվածով տարեկան չափաքանակ՝ ընդամենը </w:t>
      </w:r>
      <w:r w:rsidRPr="00D14F19">
        <w:rPr>
          <w:rFonts w:ascii="GHEA Grapalat" w:hAnsi="GHEA Grapalat"/>
          <w:b/>
          <w:sz w:val="24"/>
          <w:szCs w:val="24"/>
          <w:u w:val="single"/>
          <w:lang w:val="hy-AM"/>
        </w:rPr>
        <w:t>1,0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մլն դրամ, ընդ որում՝ վերջինս կազմում է տարեկան համադրելի հոդվածով հատկացման </w:t>
      </w:r>
      <w:r w:rsidR="00481E1A" w:rsidRPr="00D14F19">
        <w:rPr>
          <w:rFonts w:ascii="GHEA Grapalat" w:hAnsi="GHEA Grapalat"/>
          <w:sz w:val="24"/>
          <w:szCs w:val="24"/>
          <w:lang w:val="hy-AM"/>
        </w:rPr>
        <w:t>22</w:t>
      </w:r>
      <w:r w:rsidRPr="00D14F19">
        <w:rPr>
          <w:rFonts w:ascii="GHEA Grapalat" w:hAnsi="GHEA Grapalat"/>
          <w:sz w:val="24"/>
          <w:szCs w:val="24"/>
          <w:lang w:val="hy-AM"/>
        </w:rPr>
        <w:t>,</w:t>
      </w:r>
      <w:r w:rsidR="00481E1A" w:rsidRPr="00D14F19">
        <w:rPr>
          <w:rFonts w:ascii="GHEA Grapalat" w:hAnsi="GHEA Grapalat"/>
          <w:sz w:val="24"/>
          <w:szCs w:val="24"/>
          <w:lang w:val="hy-AM"/>
        </w:rPr>
        <w:t>2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տոկոսը։ 2022 թվականի համար </w:t>
      </w:r>
      <w:r w:rsidR="001847DF" w:rsidRPr="00D14F19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Pr="00D14F19">
        <w:rPr>
          <w:rFonts w:ascii="GHEA Grapalat" w:hAnsi="GHEA Grapalat"/>
          <w:sz w:val="24"/>
          <w:szCs w:val="24"/>
          <w:lang w:val="hy-AM"/>
        </w:rPr>
        <w:t>չափաքանակի առաջարկ չի ներկայացվել։</w:t>
      </w:r>
    </w:p>
    <w:p w14:paraId="26D04802" w14:textId="32133581" w:rsidR="00A465BF" w:rsidRPr="00A465BF" w:rsidRDefault="00604949" w:rsidP="00A465BF">
      <w:pPr>
        <w:pStyle w:val="ListParagraph"/>
        <w:numPr>
          <w:ilvl w:val="0"/>
          <w:numId w:val="8"/>
        </w:numPr>
        <w:tabs>
          <w:tab w:val="left" w:pos="364"/>
          <w:tab w:val="left" w:pos="540"/>
        </w:tabs>
        <w:spacing w:after="0" w:line="360" w:lineRule="auto"/>
        <w:ind w:left="90" w:firstLine="27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A465B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465BF">
        <w:rPr>
          <w:rFonts w:ascii="GHEA Grapalat" w:hAnsi="GHEA Grapalat"/>
          <w:sz w:val="24"/>
          <w:szCs w:val="24"/>
          <w:u w:val="single"/>
          <w:lang w:val="hy-AM"/>
        </w:rPr>
        <w:t xml:space="preserve"> ՀՀ պետական եկամուտների </w:t>
      </w:r>
      <w:r w:rsidR="009D386B" w:rsidRPr="00A465BF">
        <w:rPr>
          <w:rFonts w:ascii="GHEA Grapalat" w:hAnsi="GHEA Grapalat"/>
          <w:sz w:val="24"/>
          <w:szCs w:val="24"/>
          <w:u w:val="single"/>
          <w:lang w:val="hy-AM"/>
        </w:rPr>
        <w:t>կոմիտեի</w:t>
      </w:r>
      <w:r w:rsidR="009D386B" w:rsidRPr="00A46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F77" w:rsidRPr="00A465BF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Pr="00A465BF">
        <w:rPr>
          <w:rFonts w:ascii="GHEA Grapalat" w:hAnsi="GHEA Grapalat"/>
          <w:sz w:val="24"/>
          <w:szCs w:val="24"/>
          <w:lang w:val="hy-AM"/>
        </w:rPr>
        <w:t>առաջարկ</w:t>
      </w:r>
      <w:r w:rsidR="00800F77" w:rsidRPr="00A465BF">
        <w:rPr>
          <w:rFonts w:ascii="GHEA Grapalat" w:hAnsi="GHEA Grapalat"/>
          <w:sz w:val="24"/>
          <w:szCs w:val="24"/>
          <w:lang w:val="hy-AM"/>
        </w:rPr>
        <w:t>վող</w:t>
      </w:r>
      <w:r w:rsidRPr="00A465BF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D386B" w:rsidRPr="00A465BF">
        <w:rPr>
          <w:rFonts w:ascii="GHEA Grapalat" w:hAnsi="GHEA Grapalat"/>
          <w:sz w:val="24"/>
          <w:szCs w:val="24"/>
          <w:lang w:val="hy-AM"/>
        </w:rPr>
        <w:t>Հարկային և մաքսային ծառայություններ»</w:t>
      </w:r>
      <w:r w:rsidRPr="00A465BF">
        <w:rPr>
          <w:rFonts w:ascii="GHEA Grapalat" w:hAnsi="GHEA Grapalat"/>
          <w:sz w:val="24"/>
          <w:szCs w:val="24"/>
          <w:lang w:val="hy-AM"/>
        </w:rPr>
        <w:t xml:space="preserve"> միջոցառմամբ տարեկան չափաքանակ</w:t>
      </w:r>
      <w:r w:rsidR="00800F77" w:rsidRPr="00A465BF">
        <w:rPr>
          <w:rFonts w:ascii="GHEA Grapalat" w:hAnsi="GHEA Grapalat"/>
          <w:sz w:val="24"/>
          <w:szCs w:val="24"/>
          <w:lang w:val="hy-AM"/>
        </w:rPr>
        <w:t>ը՝</w:t>
      </w:r>
      <w:r w:rsidRPr="00A465BF">
        <w:rPr>
          <w:rFonts w:ascii="GHEA Grapalat" w:hAnsi="GHEA Grapalat"/>
          <w:sz w:val="24"/>
          <w:szCs w:val="24"/>
          <w:lang w:val="hy-AM"/>
        </w:rPr>
        <w:t xml:space="preserve"> ընդամենը</w:t>
      </w:r>
      <w:r w:rsidR="00800F77" w:rsidRPr="00A46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E0E9D" w:rsidRPr="00A465BF">
        <w:rPr>
          <w:rFonts w:ascii="GHEA Grapalat" w:hAnsi="GHEA Grapalat"/>
          <w:b/>
          <w:sz w:val="24"/>
          <w:szCs w:val="24"/>
          <w:u w:val="single"/>
          <w:lang w:val="hy-AM"/>
        </w:rPr>
        <w:t>2</w:t>
      </w:r>
      <w:r w:rsidR="009D386B" w:rsidRPr="00A465BF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,</w:t>
      </w:r>
      <w:r w:rsidR="00DE0E9D" w:rsidRPr="00A465BF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2</w:t>
      </w:r>
      <w:r w:rsidRPr="00A465BF">
        <w:rPr>
          <w:rFonts w:ascii="GHEA Grapalat" w:hAnsi="GHEA Grapalat"/>
          <w:sz w:val="24"/>
          <w:szCs w:val="24"/>
          <w:lang w:val="hy-AM"/>
        </w:rPr>
        <w:t xml:space="preserve"> մլն </w:t>
      </w:r>
      <w:r w:rsidR="009D386B" w:rsidRPr="00A465BF">
        <w:rPr>
          <w:rFonts w:ascii="GHEA Grapalat" w:hAnsi="GHEA Grapalat"/>
          <w:sz w:val="24"/>
          <w:szCs w:val="24"/>
          <w:lang w:val="hy-AM"/>
        </w:rPr>
        <w:t>դրամ, 202</w:t>
      </w:r>
      <w:r w:rsidR="00DE0E9D" w:rsidRPr="00A465BF">
        <w:rPr>
          <w:rFonts w:ascii="GHEA Grapalat" w:hAnsi="GHEA Grapalat"/>
          <w:sz w:val="24"/>
          <w:szCs w:val="24"/>
          <w:lang w:val="hy-AM"/>
        </w:rPr>
        <w:t>2</w:t>
      </w:r>
      <w:r w:rsidR="009D386B" w:rsidRPr="00A465BF">
        <w:rPr>
          <w:rFonts w:ascii="GHEA Grapalat" w:hAnsi="GHEA Grapalat"/>
          <w:sz w:val="24"/>
          <w:szCs w:val="24"/>
          <w:lang w:val="hy-AM"/>
        </w:rPr>
        <w:t xml:space="preserve"> թվականի համեմատությամբ </w:t>
      </w:r>
      <w:r w:rsidR="00DE0E9D" w:rsidRPr="00A465BF">
        <w:rPr>
          <w:rFonts w:ascii="GHEA Grapalat" w:hAnsi="GHEA Grapalat"/>
          <w:sz w:val="24"/>
          <w:szCs w:val="24"/>
          <w:lang w:val="hy-AM"/>
        </w:rPr>
        <w:t xml:space="preserve">աճել է </w:t>
      </w:r>
      <w:r w:rsidR="00DE0E9D" w:rsidRPr="00A465BF">
        <w:rPr>
          <w:rFonts w:ascii="GHEA Grapalat" w:hAnsi="GHEA Grapalat"/>
          <w:b/>
          <w:sz w:val="24"/>
          <w:szCs w:val="24"/>
          <w:u w:val="single"/>
          <w:lang w:val="hy-AM"/>
        </w:rPr>
        <w:t>1,2</w:t>
      </w:r>
      <w:r w:rsidR="00DE0E9D" w:rsidRPr="00A465BF">
        <w:rPr>
          <w:rFonts w:ascii="GHEA Grapalat" w:hAnsi="GHEA Grapalat"/>
          <w:sz w:val="24"/>
          <w:szCs w:val="24"/>
          <w:lang w:val="hy-AM"/>
        </w:rPr>
        <w:t xml:space="preserve"> մլն դրամով</w:t>
      </w:r>
      <w:r w:rsidR="009D386B" w:rsidRPr="00A465BF">
        <w:rPr>
          <w:rFonts w:ascii="GHEA Grapalat" w:hAnsi="GHEA Grapalat"/>
          <w:sz w:val="24"/>
          <w:szCs w:val="24"/>
          <w:lang w:val="hy-AM"/>
        </w:rPr>
        <w:t>, ընդ որում</w:t>
      </w:r>
      <w:r w:rsidR="001D1977" w:rsidRPr="00A465BF">
        <w:rPr>
          <w:rFonts w:ascii="GHEA Grapalat" w:hAnsi="GHEA Grapalat"/>
          <w:sz w:val="24"/>
          <w:szCs w:val="24"/>
          <w:lang w:val="hy-AM"/>
        </w:rPr>
        <w:t>՝</w:t>
      </w:r>
      <w:r w:rsidR="009D386B" w:rsidRPr="00A465BF">
        <w:rPr>
          <w:rFonts w:ascii="GHEA Grapalat" w:hAnsi="GHEA Grapalat"/>
          <w:sz w:val="24"/>
          <w:szCs w:val="24"/>
          <w:lang w:val="hy-AM"/>
        </w:rPr>
        <w:t xml:space="preserve"> համադրելի տեսակարար կշիռը տարեկան ընդհանուր նախատեսված հատկացումներում </w:t>
      </w:r>
      <w:r w:rsidR="00DE0E9D" w:rsidRPr="00A465BF">
        <w:rPr>
          <w:rFonts w:ascii="GHEA Grapalat" w:hAnsi="GHEA Grapalat"/>
          <w:sz w:val="24"/>
          <w:szCs w:val="24"/>
          <w:lang w:val="hy-AM"/>
        </w:rPr>
        <w:t>աճել</w:t>
      </w:r>
      <w:r w:rsidR="009D386B" w:rsidRPr="00A465BF">
        <w:rPr>
          <w:rFonts w:ascii="GHEA Grapalat" w:hAnsi="GHEA Grapalat"/>
          <w:sz w:val="24"/>
          <w:szCs w:val="24"/>
          <w:lang w:val="hy-AM"/>
        </w:rPr>
        <w:t xml:space="preserve"> է</w:t>
      </w:r>
      <w:r w:rsidR="00DE0E9D" w:rsidRPr="00A46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99B" w:rsidRPr="00A465BF">
        <w:rPr>
          <w:rFonts w:ascii="GHEA Grapalat" w:hAnsi="GHEA Grapalat"/>
          <w:b/>
          <w:sz w:val="24"/>
          <w:szCs w:val="24"/>
          <w:u w:val="single"/>
          <w:lang w:val="hy-AM"/>
        </w:rPr>
        <w:t>6</w:t>
      </w:r>
      <w:r w:rsidR="009D386B" w:rsidRPr="00A465BF">
        <w:rPr>
          <w:rFonts w:ascii="GHEA Grapalat" w:hAnsi="GHEA Grapalat"/>
          <w:b/>
          <w:sz w:val="24"/>
          <w:szCs w:val="24"/>
          <w:u w:val="single"/>
          <w:lang w:val="hy-AM"/>
        </w:rPr>
        <w:t>,</w:t>
      </w:r>
      <w:r w:rsidR="001B299B" w:rsidRPr="00A465BF">
        <w:rPr>
          <w:rFonts w:ascii="GHEA Grapalat" w:hAnsi="GHEA Grapalat"/>
          <w:b/>
          <w:sz w:val="24"/>
          <w:szCs w:val="24"/>
          <w:u w:val="single"/>
          <w:lang w:val="hy-AM"/>
        </w:rPr>
        <w:t>7</w:t>
      </w:r>
      <w:r w:rsidR="009D386B" w:rsidRPr="00A465BF">
        <w:rPr>
          <w:rFonts w:ascii="GHEA Grapalat" w:hAnsi="GHEA Grapalat"/>
          <w:sz w:val="24"/>
          <w:szCs w:val="24"/>
          <w:lang w:val="hy-AM"/>
        </w:rPr>
        <w:t xml:space="preserve"> տոկոսային </w:t>
      </w:r>
      <w:r w:rsidR="00DE0E9D" w:rsidRPr="00A465BF">
        <w:rPr>
          <w:rFonts w:ascii="GHEA Grapalat" w:hAnsi="GHEA Grapalat"/>
          <w:sz w:val="24"/>
          <w:szCs w:val="24"/>
          <w:lang w:val="hy-AM"/>
        </w:rPr>
        <w:t>կետով</w:t>
      </w:r>
      <w:r w:rsidR="001E41AA">
        <w:rPr>
          <w:rFonts w:ascii="GHEA Grapalat" w:hAnsi="GHEA Grapalat"/>
          <w:sz w:val="24"/>
          <w:szCs w:val="24"/>
          <w:lang w:val="hy-AM"/>
        </w:rPr>
        <w:t>:</w:t>
      </w:r>
    </w:p>
    <w:p w14:paraId="448D2887" w14:textId="03AA0826" w:rsidR="00604949" w:rsidRPr="008A7995" w:rsidRDefault="00604949" w:rsidP="009D386B">
      <w:pPr>
        <w:pStyle w:val="ListParagraph"/>
        <w:numPr>
          <w:ilvl w:val="0"/>
          <w:numId w:val="8"/>
        </w:numPr>
        <w:tabs>
          <w:tab w:val="left" w:pos="364"/>
          <w:tab w:val="left" w:pos="540"/>
        </w:tabs>
        <w:spacing w:after="0" w:line="360" w:lineRule="auto"/>
        <w:ind w:left="90" w:firstLine="27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D14F19">
        <w:rPr>
          <w:rFonts w:ascii="GHEA Grapalat" w:hAnsi="GHEA Grapalat" w:cs="Arial Armenian"/>
          <w:sz w:val="24"/>
          <w:szCs w:val="24"/>
          <w:lang w:val="af-ZA"/>
        </w:rPr>
        <w:t xml:space="preserve">     </w:t>
      </w:r>
      <w:r w:rsidRPr="00D14F19">
        <w:rPr>
          <w:rFonts w:ascii="GHEA Grapalat" w:hAnsi="GHEA Grapalat"/>
          <w:sz w:val="24"/>
          <w:szCs w:val="24"/>
          <w:lang w:val="hy-AM"/>
        </w:rPr>
        <w:t>202</w:t>
      </w:r>
      <w:r w:rsidR="00AC51BE" w:rsidRPr="00D14F19">
        <w:rPr>
          <w:rFonts w:ascii="GHEA Grapalat" w:hAnsi="GHEA Grapalat"/>
          <w:sz w:val="24"/>
          <w:szCs w:val="24"/>
          <w:lang w:val="hy-AM"/>
        </w:rPr>
        <w:t>3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թվականի համար «Արտասահմանյան պատվիրակությունների ընդունելությունների և պաշտոնական գործուղումների կազմակերպում» ծրագրի </w:t>
      </w:r>
      <w:r w:rsidRPr="00D14F19">
        <w:rPr>
          <w:rFonts w:ascii="GHEA Grapalat" w:hAnsi="GHEA Grapalat"/>
          <w:sz w:val="24"/>
          <w:szCs w:val="24"/>
          <w:u w:val="single"/>
          <w:lang w:val="hy-AM"/>
        </w:rPr>
        <w:t>«Արտասահմանյան պաշտոնական գործուղումներ» միջոցառմամբ</w:t>
      </w:r>
      <w:r w:rsidRPr="00D14F19">
        <w:rPr>
          <w:rFonts w:ascii="GHEA Grapalat" w:hAnsi="GHEA Grapalat"/>
          <w:sz w:val="24"/>
          <w:szCs w:val="24"/>
          <w:lang w:val="hy-AM"/>
        </w:rPr>
        <w:t>՝ թվով</w:t>
      </w:r>
      <w:r w:rsidR="009D386B" w:rsidRPr="00D14F19">
        <w:rPr>
          <w:rFonts w:ascii="GHEA Grapalat" w:hAnsi="GHEA Grapalat"/>
          <w:sz w:val="24"/>
          <w:szCs w:val="24"/>
          <w:lang w:val="hy-AM"/>
        </w:rPr>
        <w:t xml:space="preserve"> </w:t>
      </w:r>
      <w:r w:rsidR="009D386B" w:rsidRPr="00D14F19">
        <w:rPr>
          <w:rFonts w:ascii="GHEA Grapalat" w:hAnsi="GHEA Grapalat"/>
          <w:b/>
          <w:sz w:val="24"/>
          <w:szCs w:val="24"/>
          <w:u w:val="single"/>
          <w:lang w:val="hy-AM"/>
        </w:rPr>
        <w:t>1</w:t>
      </w:r>
      <w:r w:rsidR="001E41AA" w:rsidRPr="001E41AA">
        <w:rPr>
          <w:rFonts w:ascii="GHEA Grapalat" w:hAnsi="GHEA Grapalat"/>
          <w:b/>
          <w:sz w:val="24"/>
          <w:szCs w:val="24"/>
          <w:u w:val="single"/>
          <w:lang w:val="hy-AM"/>
        </w:rPr>
        <w:t>3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պետական մարմինների կողմից ներկայացված է</w:t>
      </w:r>
      <w:r w:rsidR="009D386B" w:rsidRPr="00D14F19">
        <w:rPr>
          <w:rFonts w:ascii="GHEA Grapalat" w:hAnsi="GHEA Grapalat"/>
          <w:sz w:val="24"/>
          <w:szCs w:val="24"/>
          <w:lang w:val="hy-AM"/>
        </w:rPr>
        <w:t xml:space="preserve"> </w:t>
      </w:r>
      <w:r w:rsidR="001E41AA" w:rsidRPr="001E41AA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45</w:t>
      </w:r>
      <w:r w:rsidR="009D386B" w:rsidRPr="00D14F1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,</w:t>
      </w:r>
      <w:r w:rsidR="000D74AF" w:rsidRPr="00D14F19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7</w:t>
      </w:r>
      <w:r w:rsidRPr="00D14F19">
        <w:rPr>
          <w:rFonts w:ascii="GHEA Grapalat" w:hAnsi="GHEA Grapalat"/>
          <w:sz w:val="24"/>
          <w:szCs w:val="24"/>
          <w:u w:val="single"/>
          <w:lang w:val="hy-AM"/>
        </w:rPr>
        <w:t xml:space="preserve"> մլն դրամ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 տարեկան չափաքանակ, որը 202</w:t>
      </w:r>
      <w:r w:rsidR="000D74AF" w:rsidRPr="00D14F19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D14F19">
        <w:rPr>
          <w:rFonts w:ascii="GHEA Grapalat" w:hAnsi="GHEA Grapalat"/>
          <w:sz w:val="24"/>
          <w:szCs w:val="24"/>
          <w:lang w:val="hy-AM"/>
        </w:rPr>
        <w:t xml:space="preserve">թվականի հաստատվածի </w:t>
      </w:r>
      <w:r w:rsidRPr="008A7995">
        <w:rPr>
          <w:rFonts w:ascii="GHEA Grapalat" w:hAnsi="GHEA Grapalat"/>
          <w:sz w:val="24"/>
          <w:szCs w:val="24"/>
          <w:u w:val="single"/>
          <w:lang w:val="hy-AM"/>
        </w:rPr>
        <w:t>համեմատությամբ նվազել է</w:t>
      </w:r>
      <w:r w:rsidR="000A7CFF" w:rsidRPr="008A7995">
        <w:rPr>
          <w:rFonts w:ascii="GHEA Grapalat" w:hAnsi="GHEA Grapalat"/>
          <w:sz w:val="24"/>
          <w:szCs w:val="24"/>
          <w:u w:val="single"/>
          <w:lang w:val="hy-AM"/>
        </w:rPr>
        <w:t xml:space="preserve"> 1</w:t>
      </w:r>
      <w:r w:rsidR="009D386B" w:rsidRPr="008A7995">
        <w:rPr>
          <w:rFonts w:ascii="GHEA Grapalat" w:hAnsi="GHEA Grapalat"/>
          <w:sz w:val="24"/>
          <w:szCs w:val="24"/>
          <w:u w:val="single"/>
          <w:lang w:val="hy-AM"/>
        </w:rPr>
        <w:t>,</w:t>
      </w:r>
      <w:r w:rsidR="001E41AA" w:rsidRPr="001E41AA"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Pr="008A7995">
        <w:rPr>
          <w:rFonts w:ascii="GHEA Grapalat" w:hAnsi="GHEA Grapalat"/>
          <w:sz w:val="24"/>
          <w:szCs w:val="24"/>
          <w:u w:val="single"/>
          <w:lang w:val="hy-AM"/>
        </w:rPr>
        <w:t xml:space="preserve"> մլն դրամով: </w:t>
      </w:r>
    </w:p>
    <w:p w14:paraId="3D991D87" w14:textId="348878ED" w:rsidR="00604949" w:rsidRPr="00D14F19" w:rsidRDefault="00604949" w:rsidP="003A2483">
      <w:pPr>
        <w:spacing w:after="0" w:line="360" w:lineRule="auto"/>
        <w:jc w:val="both"/>
        <w:rPr>
          <w:rFonts w:ascii="Cambria Math" w:hAnsi="Cambria Math" w:cs="Cambria Math"/>
          <w:bCs/>
          <w:i/>
          <w:sz w:val="24"/>
          <w:szCs w:val="24"/>
          <w:lang w:val="hy-AM"/>
        </w:rPr>
      </w:pPr>
      <w:r w:rsidRPr="004A6CE6">
        <w:rPr>
          <w:rFonts w:ascii="GHEA Grapalat" w:hAnsi="GHEA Grapalat"/>
          <w:bCs/>
          <w:color w:val="FF0000"/>
          <w:sz w:val="24"/>
          <w:szCs w:val="24"/>
          <w:lang w:val="af-ZA"/>
        </w:rPr>
        <w:t xml:space="preserve">   </w:t>
      </w:r>
      <w:r w:rsidR="000A7CFF" w:rsidRPr="004A6CE6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 </w:t>
      </w:r>
      <w:r w:rsidRPr="00D14F19">
        <w:rPr>
          <w:rFonts w:ascii="GHEA Grapalat" w:hAnsi="GHEA Grapalat"/>
          <w:i/>
          <w:sz w:val="24"/>
          <w:szCs w:val="24"/>
          <w:lang w:val="hy-AM"/>
        </w:rPr>
        <w:t>2</w:t>
      </w:r>
      <w:r w:rsidRPr="00D14F19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Pr="00D14F19">
        <w:rPr>
          <w:rFonts w:ascii="GHEA Grapalat" w:hAnsi="GHEA Grapalat"/>
          <w:i/>
          <w:sz w:val="24"/>
          <w:szCs w:val="24"/>
          <w:lang w:val="hy-AM"/>
        </w:rPr>
        <w:t xml:space="preserve"> Կանխիկ ձևով կատարվող ծախսերի տարեկան չափաքանակների մասով՝</w:t>
      </w:r>
    </w:p>
    <w:p w14:paraId="2FCE87BF" w14:textId="5AEF8E8B" w:rsidR="000D74AF" w:rsidRPr="008A7995" w:rsidRDefault="00604949" w:rsidP="007124FB">
      <w:pPr>
        <w:pStyle w:val="ListParagraph"/>
        <w:numPr>
          <w:ilvl w:val="0"/>
          <w:numId w:val="8"/>
        </w:numPr>
        <w:tabs>
          <w:tab w:val="left" w:pos="364"/>
          <w:tab w:val="left" w:pos="540"/>
        </w:tabs>
        <w:spacing w:after="0" w:line="360" w:lineRule="auto"/>
        <w:ind w:lef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7124F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124FB">
        <w:rPr>
          <w:rFonts w:ascii="GHEA Grapalat" w:hAnsi="GHEA Grapalat" w:cs="Arial Armenian"/>
          <w:sz w:val="24"/>
          <w:szCs w:val="24"/>
          <w:u w:val="single"/>
          <w:lang w:val="af-ZA"/>
        </w:rPr>
        <w:t>ՀՀ պետական եկամուտների կոմիտեն</w:t>
      </w:r>
      <w:r w:rsidRPr="007124FB">
        <w:rPr>
          <w:rFonts w:ascii="GHEA Grapalat" w:hAnsi="GHEA Grapalat" w:cs="Arial Armenian"/>
          <w:sz w:val="24"/>
          <w:szCs w:val="24"/>
          <w:lang w:val="af-ZA"/>
        </w:rPr>
        <w:t xml:space="preserve"> առաջարկել է սահմանել </w:t>
      </w:r>
      <w:r w:rsidRPr="007124FB">
        <w:rPr>
          <w:rFonts w:ascii="GHEA Grapalat" w:hAnsi="GHEA Grapalat" w:cs="Arial Armenian"/>
          <w:b/>
          <w:sz w:val="24"/>
          <w:szCs w:val="24"/>
          <w:u w:val="single"/>
          <w:lang w:val="af-ZA"/>
        </w:rPr>
        <w:t>կանխիկ</w:t>
      </w:r>
      <w:r w:rsidRPr="007124FB">
        <w:rPr>
          <w:rFonts w:ascii="GHEA Grapalat" w:hAnsi="GHEA Grapalat" w:cs="Arial Armenian"/>
          <w:sz w:val="24"/>
          <w:szCs w:val="24"/>
          <w:lang w:val="af-ZA"/>
        </w:rPr>
        <w:t xml:space="preserve"> ձևով կատարվող ծախսերի տարեկան չափաքանակ՝ ընդամենը </w:t>
      </w:r>
      <w:r w:rsidRPr="007124FB">
        <w:rPr>
          <w:rFonts w:ascii="GHEA Grapalat" w:hAnsi="GHEA Grapalat" w:cs="Arial Armenian"/>
          <w:b/>
          <w:bCs/>
          <w:sz w:val="24"/>
          <w:szCs w:val="24"/>
          <w:u w:val="single"/>
          <w:lang w:val="af-ZA"/>
        </w:rPr>
        <w:t>1</w:t>
      </w:r>
      <w:r w:rsidR="009D386B" w:rsidRPr="007124FB">
        <w:rPr>
          <w:rFonts w:ascii="GHEA Grapalat" w:hAnsi="GHEA Grapalat" w:cs="Arial Armenian"/>
          <w:b/>
          <w:bCs/>
          <w:sz w:val="24"/>
          <w:szCs w:val="24"/>
          <w:u w:val="single"/>
          <w:lang w:val="af-ZA"/>
        </w:rPr>
        <w:t>3</w:t>
      </w:r>
      <w:r w:rsidRPr="007124FB">
        <w:rPr>
          <w:rFonts w:ascii="GHEA Grapalat" w:hAnsi="GHEA Grapalat" w:cs="Arial Armenian"/>
          <w:b/>
          <w:bCs/>
          <w:sz w:val="24"/>
          <w:szCs w:val="24"/>
          <w:u w:val="single"/>
          <w:lang w:val="af-ZA"/>
        </w:rPr>
        <w:t>0</w:t>
      </w:r>
      <w:r w:rsidR="009D386B" w:rsidRPr="007124FB">
        <w:rPr>
          <w:rFonts w:ascii="GHEA Grapalat" w:hAnsi="GHEA Grapalat" w:cs="Arial Armenian"/>
          <w:b/>
          <w:bCs/>
          <w:sz w:val="24"/>
          <w:szCs w:val="24"/>
          <w:u w:val="single"/>
          <w:lang w:val="af-ZA"/>
        </w:rPr>
        <w:t>,0</w:t>
      </w:r>
      <w:r w:rsidRPr="007124FB">
        <w:rPr>
          <w:rFonts w:ascii="GHEA Grapalat" w:hAnsi="GHEA Grapalat" w:cs="Arial Armenian"/>
          <w:b/>
          <w:sz w:val="24"/>
          <w:szCs w:val="24"/>
          <w:u w:val="single"/>
          <w:lang w:val="af-ZA"/>
        </w:rPr>
        <w:t xml:space="preserve"> մլն դրամ</w:t>
      </w:r>
      <w:r w:rsidR="007124FB" w:rsidRPr="007124FB">
        <w:rPr>
          <w:rFonts w:ascii="GHEA Grapalat" w:hAnsi="GHEA Grapalat" w:cs="Arial Armenian"/>
          <w:sz w:val="24"/>
          <w:szCs w:val="24"/>
          <w:lang w:val="af-ZA"/>
        </w:rPr>
        <w:t>՝ հարկային մարմնի կողմից հսկիչ գնումներ</w:t>
      </w:r>
      <w:r w:rsidR="007124FB">
        <w:rPr>
          <w:rFonts w:ascii="GHEA Grapalat" w:hAnsi="GHEA Grapalat" w:cs="Arial Armenian"/>
          <w:sz w:val="24"/>
          <w:szCs w:val="24"/>
          <w:lang w:val="hy-AM"/>
        </w:rPr>
        <w:t xml:space="preserve"> կատարելու նպատակով</w:t>
      </w:r>
      <w:r w:rsidR="000D74AF" w:rsidRPr="007124FB">
        <w:rPr>
          <w:rFonts w:ascii="GHEA Grapalat" w:hAnsi="GHEA Grapalat" w:cs="Arial Armenian"/>
          <w:sz w:val="24"/>
          <w:szCs w:val="24"/>
          <w:lang w:val="af-ZA"/>
        </w:rPr>
        <w:t xml:space="preserve"> (նախորդ տարվա համեմատությ</w:t>
      </w:r>
      <w:r w:rsidR="000D74AF" w:rsidRPr="007124FB">
        <w:rPr>
          <w:rFonts w:ascii="GHEA Grapalat" w:hAnsi="GHEA Grapalat" w:cs="Arial Armenian"/>
          <w:sz w:val="24"/>
          <w:szCs w:val="24"/>
          <w:lang w:val="hy-AM"/>
        </w:rPr>
        <w:t xml:space="preserve">ամբ </w:t>
      </w:r>
      <w:r w:rsidR="000D74AF" w:rsidRPr="008A7995">
        <w:rPr>
          <w:rFonts w:ascii="GHEA Grapalat" w:hAnsi="GHEA Grapalat" w:cs="Arial Armenian"/>
          <w:sz w:val="24"/>
          <w:szCs w:val="24"/>
          <w:lang w:val="hy-AM"/>
        </w:rPr>
        <w:t>մնացել է անփոփոխ)։</w:t>
      </w:r>
      <w:r w:rsidRPr="008A799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</w:p>
    <w:p w14:paraId="0F8BF193" w14:textId="77777777" w:rsidR="00424DDB" w:rsidRPr="00424DDB" w:rsidRDefault="000D74AF" w:rsidP="00424DDB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6CE6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="003A2483" w:rsidRPr="00E00AAE">
        <w:rPr>
          <w:rFonts w:ascii="GHEA Grapalat" w:hAnsi="GHEA Grapalat"/>
          <w:sz w:val="24"/>
          <w:szCs w:val="24"/>
          <w:lang w:val="hy-AM"/>
        </w:rPr>
        <w:t xml:space="preserve">ՀՀ վարչապետի հանձնարարականում ընդգրկված և ներքոնշյալ մարմինների կողմից ՀՀ ֆինանսների նախարարությանը ներկայացված համապատասխան գրություններով տեղեկացվել է, որ </w:t>
      </w:r>
      <w:r w:rsidRPr="00E00AAE">
        <w:rPr>
          <w:rFonts w:ascii="GHEA Grapalat" w:hAnsi="GHEA Grapalat"/>
          <w:sz w:val="24"/>
          <w:szCs w:val="24"/>
          <w:lang w:val="hy-AM"/>
        </w:rPr>
        <w:t xml:space="preserve">ՀՀ հաշվեքննիչ պալատը, Կոռուպցիայի կանխարգելման հանձնաժողովը, ՀՀ դատախազությունը, ՀՀ տարածքային կառավարման և </w:t>
      </w:r>
      <w:r w:rsidRPr="00E00AAE">
        <w:rPr>
          <w:rFonts w:ascii="GHEA Grapalat" w:hAnsi="GHEA Grapalat"/>
          <w:sz w:val="24"/>
          <w:szCs w:val="24"/>
          <w:lang w:val="hy-AM"/>
        </w:rPr>
        <w:lastRenderedPageBreak/>
        <w:t xml:space="preserve">ենթակառուցվածքների նախարարությունը, ՀՀ աշխատանքի և սոցիալական հարցերի նախարարությունը, ՀՀ քննչական կոմիտեն և ՀՀ միջուկային անվտանգության կարգավորման կոմիտեն </w:t>
      </w:r>
      <w:r w:rsidR="003A2483" w:rsidRPr="00E00AAE">
        <w:rPr>
          <w:rFonts w:ascii="GHEA Grapalat" w:hAnsi="GHEA Grapalat"/>
          <w:sz w:val="24"/>
          <w:szCs w:val="24"/>
          <w:lang w:val="hy-AM"/>
        </w:rPr>
        <w:t>բանկային վճարային քարտերով շրջանառվող միջոցների և/կամ կանխիկ ձևով կատարվող ծախսեր</w:t>
      </w:r>
      <w:r w:rsidR="001D1977" w:rsidRPr="00E00AAE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1847DF" w:rsidRPr="00E00AAE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1D1977" w:rsidRPr="00E00AAE">
        <w:rPr>
          <w:rFonts w:ascii="GHEA Grapalat" w:hAnsi="GHEA Grapalat"/>
          <w:sz w:val="24"/>
          <w:szCs w:val="24"/>
          <w:lang w:val="hy-AM"/>
        </w:rPr>
        <w:t xml:space="preserve">չափաքանակների հաստատման </w:t>
      </w:r>
      <w:r w:rsidR="003A2483" w:rsidRPr="00E00AAE">
        <w:rPr>
          <w:rFonts w:ascii="GHEA Grapalat" w:hAnsi="GHEA Grapalat"/>
          <w:sz w:val="24"/>
          <w:szCs w:val="24"/>
          <w:lang w:val="hy-AM"/>
        </w:rPr>
        <w:t xml:space="preserve">պահանջ չունեն, </w:t>
      </w:r>
      <w:r w:rsidR="00424DDB" w:rsidRPr="00424DDB">
        <w:rPr>
          <w:rFonts w:ascii="GHEA Grapalat" w:hAnsi="GHEA Grapalat"/>
          <w:sz w:val="24"/>
          <w:szCs w:val="24"/>
          <w:lang w:val="hy-AM"/>
        </w:rPr>
        <w:t>իսկ ՀՀ պաշտպանության նախարարության, ՀՀ ներքին գործերի նախարարության, ՀՀ ոստիկանության, ՀՀ ազգային անվտանգության ծառայության և ՀՀ հակակոռուպցիոն կոմիտեի կողմից նախորոք ներկայացված չափաքանակների առաջարկների հիման վրա պատրաստված որոշման նախագծերը արդեն իսկ ներկայացվել են ՀՀ կառավարության քննարկմանը և ընդունվել վերջինիս կողմից:</w:t>
      </w:r>
    </w:p>
    <w:p w14:paraId="71F5AAA8" w14:textId="668821F7" w:rsidR="00311DD7" w:rsidRPr="00946A38" w:rsidRDefault="00371FB1" w:rsidP="00946A38">
      <w:pPr>
        <w:pStyle w:val="ListParagraph"/>
        <w:numPr>
          <w:ilvl w:val="0"/>
          <w:numId w:val="6"/>
        </w:numPr>
        <w:spacing w:after="0" w:line="360" w:lineRule="auto"/>
        <w:ind w:right="19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46A3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Տվյալ  բնագավառում իրականացվող քաղաքականությունը</w:t>
      </w:r>
    </w:p>
    <w:p w14:paraId="78A0DB13" w14:textId="05748268" w:rsidR="00371FB1" w:rsidRPr="00E00AAE" w:rsidRDefault="0016283D" w:rsidP="0016283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0AAE">
        <w:rPr>
          <w:rFonts w:ascii="GHEA Grapalat" w:hAnsi="GHEA Grapalat"/>
          <w:sz w:val="24"/>
          <w:szCs w:val="24"/>
          <w:lang w:val="hy-AM"/>
        </w:rPr>
        <w:t xml:space="preserve">  </w:t>
      </w:r>
      <w:r w:rsidR="00371FB1" w:rsidRPr="00E00AAE">
        <w:rPr>
          <w:rFonts w:ascii="GHEA Grapalat" w:hAnsi="GHEA Grapalat"/>
          <w:sz w:val="24"/>
          <w:szCs w:val="24"/>
          <w:lang w:val="hy-AM"/>
        </w:rPr>
        <w:t>Տվյալ բնագավառում ներկայումս տարվում է անկանխիկ շրջանառության ավելացման, կանխիկի շրջանառության կրճատման կամ դրանք բանկային վճարային քարտերով շրջանառելու քաղաքականություն:</w:t>
      </w:r>
    </w:p>
    <w:p w14:paraId="4E016568" w14:textId="77777777" w:rsidR="00252E49" w:rsidRPr="00E00AAE" w:rsidRDefault="00252E49" w:rsidP="003E04A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Կարգավորման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նպատակը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և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բնույթը</w:t>
      </w:r>
      <w:proofErr w:type="spellEnd"/>
    </w:p>
    <w:p w14:paraId="269C2A37" w14:textId="7E0DE553" w:rsidR="00252E49" w:rsidRPr="00E00AAE" w:rsidRDefault="0016283D" w:rsidP="0016283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0AAE">
        <w:rPr>
          <w:rFonts w:ascii="GHEA Grapalat" w:hAnsi="GHEA Grapalat"/>
          <w:sz w:val="24"/>
          <w:szCs w:val="24"/>
          <w:lang w:val="hy-AM"/>
        </w:rPr>
        <w:t xml:space="preserve">  </w:t>
      </w:r>
      <w:r w:rsidR="00252E49" w:rsidRPr="00E00AAE">
        <w:rPr>
          <w:rFonts w:ascii="GHEA Grapalat" w:hAnsi="GHEA Grapalat"/>
          <w:sz w:val="24"/>
          <w:szCs w:val="24"/>
          <w:lang w:val="hy-AM"/>
        </w:rPr>
        <w:t>Կարգավորման նպատակը բյուջետային ծախսերի լիարժեք և արդյունավետ կատարումն է, ինչպես նաև բյուջետային ռեսուրսների խնայողությանն ուղղված քայլերի հետևողական իրականացումը:</w:t>
      </w:r>
      <w:r w:rsidR="00593F80" w:rsidRPr="00E00AA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00C34E1" w14:textId="77777777" w:rsidR="0091722E" w:rsidRPr="00E00AAE" w:rsidRDefault="0091722E" w:rsidP="0091722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00A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7F557EB7" w14:textId="2BFD7E04" w:rsidR="00391B18" w:rsidRPr="00E00AAE" w:rsidRDefault="0016283D" w:rsidP="00391B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0AAE">
        <w:rPr>
          <w:rFonts w:ascii="GHEA Grapalat" w:hAnsi="GHEA Grapalat"/>
          <w:sz w:val="24"/>
          <w:szCs w:val="24"/>
          <w:lang w:val="hy-AM"/>
        </w:rPr>
        <w:t xml:space="preserve">  </w:t>
      </w:r>
      <w:r w:rsidR="0091722E" w:rsidRPr="00E00AAE">
        <w:rPr>
          <w:rFonts w:ascii="GHEA Grapalat" w:hAnsi="GHEA Grapalat"/>
          <w:sz w:val="24"/>
          <w:szCs w:val="24"/>
          <w:lang w:val="hy-AM"/>
        </w:rPr>
        <w:t>Բյուջե</w:t>
      </w:r>
      <w:r w:rsidRPr="00E00AAE">
        <w:rPr>
          <w:rFonts w:ascii="GHEA Grapalat" w:hAnsi="GHEA Grapalat"/>
          <w:sz w:val="24"/>
          <w:szCs w:val="24"/>
          <w:lang w:val="hy-AM"/>
        </w:rPr>
        <w:t>տային ծախսերի</w:t>
      </w:r>
      <w:r w:rsidR="0091722E" w:rsidRPr="00E00AAE">
        <w:rPr>
          <w:rFonts w:ascii="GHEA Grapalat" w:hAnsi="GHEA Grapalat"/>
          <w:sz w:val="24"/>
          <w:szCs w:val="24"/>
          <w:lang w:val="hy-AM"/>
        </w:rPr>
        <w:t xml:space="preserve"> արդյունավետ կատարման նպատակով` կարգավորման դաշտի ապահովում:</w:t>
      </w:r>
      <w:r w:rsidR="00391B18" w:rsidRPr="00E00AA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EB30AA" w14:textId="77777777" w:rsidR="001A761E" w:rsidRPr="00E00AAE" w:rsidRDefault="001A761E" w:rsidP="0091722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Նախագծի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մշակման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գործընթացում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ներգրավված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ինստիտուտները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և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անձիք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. </w:t>
      </w:r>
    </w:p>
    <w:p w14:paraId="12B698BE" w14:textId="6FFBAB3F" w:rsidR="001A761E" w:rsidRPr="00E00AAE" w:rsidRDefault="0016283D" w:rsidP="009B4338">
      <w:pPr>
        <w:tabs>
          <w:tab w:val="left" w:pos="2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0AAE">
        <w:rPr>
          <w:rFonts w:ascii="GHEA Grapalat" w:hAnsi="GHEA Grapalat"/>
          <w:sz w:val="24"/>
          <w:szCs w:val="24"/>
          <w:lang w:val="hy-AM"/>
        </w:rPr>
        <w:t xml:space="preserve">  </w:t>
      </w:r>
      <w:r w:rsidR="00D969B3" w:rsidRPr="00E00AAE">
        <w:rPr>
          <w:rFonts w:ascii="GHEA Grapalat" w:hAnsi="GHEA Grapalat"/>
          <w:sz w:val="24"/>
          <w:szCs w:val="24"/>
          <w:lang w:val="hy-AM"/>
        </w:rPr>
        <w:t xml:space="preserve"> </w:t>
      </w:r>
      <w:r w:rsidR="009B43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A761E" w:rsidRPr="00E00AAE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Ազգային ժողովի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, ՀՀ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վարչապետի աշխատակազմի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, 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նախագահի աշխատակազմի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,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ab/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սահմանադրական դատարանի, Մարդու իրավունքների պաշտպանի աշխատակազմ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ի,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դատական դեպարտամենտի,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Հանրային հեռարձակողի խորհրդի,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ՀՀ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հանրային ծառայությունները կարգավորող հանձնաժողովի,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կենտրոնական ընտրական հանձնաժողովի,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Հեռուստատեսության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և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ռադիոյի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հանձնաժողովի,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առողջա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պահության նախարարության,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արդարադատության նախարարության,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ՀՀ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lastRenderedPageBreak/>
        <w:t>էկոնոմիկայի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նախարարության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,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արտաքին գործերի նախարարության,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շրջակա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միջավայրի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նախարարության,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կրթության, գիտության, մշակույթի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և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սպորտի նախարարության,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ՀՀ բարձր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տեխնոլոգիական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արդյունաբերության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նախարարության,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ֆինանսների նախարարության,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արտակարգ իրավիճակների նախարարության,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վիճակագրական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կոմիտեի, 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պետական եկամուտների կոմիտեի,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քաղաքաշինության կոմիտեի, 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>ՀՀ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կադաստրի կոմիտեի</w:t>
      </w:r>
      <w:r w:rsidR="00D969B3" w:rsidRPr="00E00AAE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 </w:t>
      </w:r>
      <w:r w:rsidR="00F33FF8" w:rsidRPr="00E00AAE">
        <w:rPr>
          <w:rFonts w:ascii="GHEA Grapalat" w:hAnsi="GHEA Grapalat"/>
          <w:sz w:val="24"/>
          <w:szCs w:val="24"/>
          <w:lang w:val="hy-AM"/>
        </w:rPr>
        <w:t xml:space="preserve">և ՀՀ ֆինանսների նախարարության </w:t>
      </w:r>
      <w:r w:rsidR="001A761E" w:rsidRPr="00E00AAE">
        <w:rPr>
          <w:rFonts w:ascii="GHEA Grapalat" w:hAnsi="GHEA Grapalat"/>
          <w:sz w:val="24"/>
          <w:szCs w:val="24"/>
          <w:lang w:val="hy-AM"/>
        </w:rPr>
        <w:t xml:space="preserve">կողմից: </w:t>
      </w:r>
    </w:p>
    <w:p w14:paraId="020E603B" w14:textId="77777777" w:rsidR="000A0F47" w:rsidRPr="00E00AAE" w:rsidRDefault="000A0F47" w:rsidP="0091722E">
      <w:pPr>
        <w:pStyle w:val="ListParagraph"/>
        <w:numPr>
          <w:ilvl w:val="0"/>
          <w:numId w:val="6"/>
        </w:numPr>
        <w:spacing w:after="0" w:line="360" w:lineRule="auto"/>
        <w:ind w:left="810"/>
        <w:jc w:val="both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E00AA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Իրավական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ակտի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ընդունման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կապակցությամբ պետական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կամ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տեղական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ինքնակառավարման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մարմնի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բյուջեում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եկամուտների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և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ծախսերի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ավելացման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կամ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նվազեցման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անհրաժեշտություն</w:t>
      </w:r>
      <w:proofErr w:type="spellEnd"/>
      <w:r w:rsidRPr="00E00AAE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</w:t>
      </w:r>
    </w:p>
    <w:p w14:paraId="7C8E7B8A" w14:textId="297B660A" w:rsidR="000A0F47" w:rsidRPr="00E00AAE" w:rsidRDefault="0016283D" w:rsidP="0016283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0AAE">
        <w:rPr>
          <w:rFonts w:ascii="GHEA Grapalat" w:hAnsi="GHEA Grapalat"/>
          <w:sz w:val="24"/>
          <w:szCs w:val="24"/>
          <w:lang w:val="hy-AM"/>
        </w:rPr>
        <w:t xml:space="preserve">   Հ</w:t>
      </w:r>
      <w:r w:rsidR="000A0F47" w:rsidRPr="00E00AAE">
        <w:rPr>
          <w:rFonts w:ascii="GHEA Grapalat" w:hAnsi="GHEA Grapalat"/>
          <w:sz w:val="24"/>
          <w:szCs w:val="24"/>
          <w:lang w:val="hy-AM"/>
        </w:rPr>
        <w:t>այաստանի Հանրապետության կառավարության որոշման նախագծի ընդունումը ՀՀ պետական բյուջեի եկամուտներում և ծախսերում փոփոխություններ չի առաջացնի:</w:t>
      </w:r>
    </w:p>
    <w:p w14:paraId="06FBD461" w14:textId="1A9B7DD8" w:rsidR="006F390B" w:rsidRPr="00E00AAE" w:rsidRDefault="006F390B" w:rsidP="006F390B">
      <w:pPr>
        <w:pStyle w:val="ListParagraph"/>
        <w:numPr>
          <w:ilvl w:val="0"/>
          <w:numId w:val="6"/>
        </w:numPr>
        <w:spacing w:after="0" w:line="360" w:lineRule="auto"/>
        <w:ind w:left="8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0AAE">
        <w:rPr>
          <w:rFonts w:ascii="GHEA Grapalat" w:hAnsi="GHEA Grapalat"/>
          <w:b/>
          <w:sz w:val="24"/>
          <w:szCs w:val="24"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14:paraId="060F3182" w14:textId="699BED9D" w:rsidR="006F390B" w:rsidRPr="00E00AAE" w:rsidRDefault="006F390B" w:rsidP="006F390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0AAE">
        <w:rPr>
          <w:rFonts w:ascii="GHEA Grapalat" w:hAnsi="GHEA Grapalat"/>
          <w:sz w:val="24"/>
          <w:szCs w:val="24"/>
          <w:lang w:val="hy-AM"/>
        </w:rPr>
        <w:t xml:space="preserve">   Այլ իրավական ակտերում փոփոխությունների և/կամ լրացումների անհրաժեշտություն չի առաջանում:</w:t>
      </w:r>
    </w:p>
    <w:p w14:paraId="387B6D9F" w14:textId="1CC5642E" w:rsidR="001A761E" w:rsidRPr="00E00AAE" w:rsidRDefault="00DB2993" w:rsidP="006F390B">
      <w:pPr>
        <w:pStyle w:val="ListParagraph"/>
        <w:numPr>
          <w:ilvl w:val="0"/>
          <w:numId w:val="6"/>
        </w:numPr>
        <w:spacing w:after="0" w:line="360" w:lineRule="auto"/>
        <w:ind w:left="8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0AAE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72293F55" w14:textId="5A3E57C5" w:rsidR="00DB2993" w:rsidRPr="00E00AAE" w:rsidRDefault="0016283D" w:rsidP="0016283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0AAE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7040C" w:rsidRPr="00E00AAE">
        <w:rPr>
          <w:rFonts w:ascii="GHEA Grapalat" w:hAnsi="GHEA Grapalat"/>
          <w:sz w:val="24"/>
          <w:szCs w:val="24"/>
          <w:lang w:val="hy-AM"/>
        </w:rPr>
        <w:t xml:space="preserve">Որոշման նախագիծը </w:t>
      </w:r>
      <w:r w:rsidR="006F390B" w:rsidRPr="00E00AAE">
        <w:rPr>
          <w:rFonts w:ascii="GHEA Grapalat" w:hAnsi="GHEA Grapalat"/>
          <w:sz w:val="24"/>
          <w:szCs w:val="24"/>
          <w:lang w:val="hy-AM"/>
        </w:rPr>
        <w:t>առնչվում</w:t>
      </w:r>
      <w:r w:rsidR="00A7040C" w:rsidRPr="00E00AAE">
        <w:rPr>
          <w:rFonts w:ascii="GHEA Grapalat" w:hAnsi="GHEA Grapalat"/>
          <w:sz w:val="24"/>
          <w:szCs w:val="24"/>
          <w:lang w:val="hy-AM"/>
        </w:rPr>
        <w:t xml:space="preserve"> է</w:t>
      </w:r>
      <w:r w:rsidR="007471B3" w:rsidRPr="00E00AAE">
        <w:rPr>
          <w:rFonts w:ascii="GHEA Grapalat" w:hAnsi="GHEA Grapalat"/>
          <w:sz w:val="24"/>
          <w:szCs w:val="24"/>
          <w:lang w:val="hy-AM"/>
        </w:rPr>
        <w:t xml:space="preserve"> </w:t>
      </w:r>
      <w:r w:rsidR="00A7040C" w:rsidRPr="00E00AAE">
        <w:rPr>
          <w:rFonts w:ascii="GHEA Grapalat" w:hAnsi="GHEA Grapalat"/>
          <w:sz w:val="24"/>
          <w:szCs w:val="24"/>
          <w:lang w:val="hy-AM"/>
        </w:rPr>
        <w:t>«Հայաստանի վերափոխման ռազմավարություն 2050», «Կառավարության 2021-2026թթ. ծրագիր» /կետ</w:t>
      </w:r>
      <w:r w:rsidR="00D15F87" w:rsidRPr="00E00AAE">
        <w:rPr>
          <w:rFonts w:ascii="GHEA Grapalat" w:hAnsi="GHEA Grapalat"/>
          <w:sz w:val="24"/>
          <w:szCs w:val="24"/>
          <w:lang w:val="hy-AM"/>
        </w:rPr>
        <w:t xml:space="preserve"> </w:t>
      </w:r>
      <w:r w:rsidR="00366B0A" w:rsidRPr="00E00AAE">
        <w:rPr>
          <w:rFonts w:ascii="GHEA Grapalat" w:hAnsi="GHEA Grapalat"/>
          <w:sz w:val="24"/>
          <w:szCs w:val="24"/>
          <w:lang w:val="hy-AM"/>
        </w:rPr>
        <w:t>6.10</w:t>
      </w:r>
      <w:r w:rsidR="00A7040C" w:rsidRPr="00E00AAE">
        <w:rPr>
          <w:rFonts w:ascii="GHEA Grapalat" w:hAnsi="GHEA Grapalat"/>
          <w:sz w:val="24"/>
          <w:szCs w:val="24"/>
          <w:lang w:val="hy-AM"/>
        </w:rPr>
        <w:t>/ ռազմավարական փաստաթղթի դրու</w:t>
      </w:r>
      <w:r w:rsidR="00EE4148" w:rsidRPr="00E00AAE">
        <w:rPr>
          <w:rFonts w:ascii="GHEA Grapalat" w:hAnsi="GHEA Grapalat"/>
          <w:sz w:val="24"/>
          <w:szCs w:val="24"/>
          <w:lang w:val="hy-AM"/>
        </w:rPr>
        <w:t>յ</w:t>
      </w:r>
      <w:r w:rsidR="00A7040C" w:rsidRPr="00E00AAE">
        <w:rPr>
          <w:rFonts w:ascii="GHEA Grapalat" w:hAnsi="GHEA Grapalat"/>
          <w:sz w:val="24"/>
          <w:szCs w:val="24"/>
          <w:lang w:val="hy-AM"/>
        </w:rPr>
        <w:t>թների</w:t>
      </w:r>
      <w:r w:rsidR="00593F80" w:rsidRPr="00E00AAE">
        <w:rPr>
          <w:rFonts w:ascii="GHEA Grapalat" w:hAnsi="GHEA Grapalat"/>
          <w:sz w:val="24"/>
          <w:szCs w:val="24"/>
          <w:lang w:val="hy-AM"/>
        </w:rPr>
        <w:t xml:space="preserve"> հետ</w:t>
      </w:r>
      <w:r w:rsidR="009E6991" w:rsidRPr="00E00AAE">
        <w:rPr>
          <w:rFonts w:ascii="GHEA Grapalat" w:hAnsi="GHEA Grapalat"/>
          <w:sz w:val="24"/>
          <w:szCs w:val="24"/>
          <w:lang w:val="hy-AM"/>
        </w:rPr>
        <w:t>։</w:t>
      </w:r>
    </w:p>
    <w:sectPr w:rsidR="00DB2993" w:rsidRPr="00E00AAE" w:rsidSect="00391B18">
      <w:pgSz w:w="12240" w:h="15840"/>
      <w:pgMar w:top="1134" w:right="900" w:bottom="117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104"/>
    <w:multiLevelType w:val="hybridMultilevel"/>
    <w:tmpl w:val="FFAC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34D1"/>
    <w:multiLevelType w:val="hybridMultilevel"/>
    <w:tmpl w:val="FE386EF8"/>
    <w:lvl w:ilvl="0" w:tplc="EFCCF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5F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705450"/>
    <w:multiLevelType w:val="hybridMultilevel"/>
    <w:tmpl w:val="6B866256"/>
    <w:lvl w:ilvl="0" w:tplc="EA9E467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hy-AM"/>
      </w:rPr>
    </w:lvl>
    <w:lvl w:ilvl="1" w:tplc="00CE495C">
      <w:numFmt w:val="bullet"/>
      <w:lvlText w:val="-"/>
      <w:lvlJc w:val="left"/>
      <w:pPr>
        <w:ind w:left="1444" w:hanging="360"/>
      </w:pPr>
      <w:rPr>
        <w:rFonts w:ascii="GHEA Grapalat" w:eastAsia="Calibri" w:hAnsi="GHEA Grapalat" w:cs="Arial Armenian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2BB170B1"/>
    <w:multiLevelType w:val="hybridMultilevel"/>
    <w:tmpl w:val="3A124F1E"/>
    <w:lvl w:ilvl="0" w:tplc="040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C590EA6"/>
    <w:multiLevelType w:val="hybridMultilevel"/>
    <w:tmpl w:val="FE386EF8"/>
    <w:lvl w:ilvl="0" w:tplc="EFCCF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C6CFC"/>
    <w:multiLevelType w:val="hybridMultilevel"/>
    <w:tmpl w:val="7C1A6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A43E28"/>
    <w:multiLevelType w:val="hybridMultilevel"/>
    <w:tmpl w:val="ACF6E906"/>
    <w:lvl w:ilvl="0" w:tplc="04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 w15:restartNumberingAfterBreak="0">
    <w:nsid w:val="4CBA3BAE"/>
    <w:multiLevelType w:val="hybridMultilevel"/>
    <w:tmpl w:val="A754D33C"/>
    <w:lvl w:ilvl="0" w:tplc="497A59F8">
      <w:start w:val="1"/>
      <w:numFmt w:val="decimal"/>
      <w:lvlText w:val="%1."/>
      <w:lvlJc w:val="left"/>
      <w:pPr>
        <w:ind w:left="1069" w:hanging="360"/>
      </w:pPr>
      <w:rPr>
        <w:rFonts w:cs="Sylfae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6175D8"/>
    <w:multiLevelType w:val="hybridMultilevel"/>
    <w:tmpl w:val="10F4DC9E"/>
    <w:lvl w:ilvl="0" w:tplc="D2FC87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66AA1"/>
    <w:multiLevelType w:val="hybridMultilevel"/>
    <w:tmpl w:val="917EF3AC"/>
    <w:lvl w:ilvl="0" w:tplc="0EB20552">
      <w:start w:val="4241"/>
      <w:numFmt w:val="decimal"/>
      <w:lvlText w:val="%1"/>
      <w:lvlJc w:val="left"/>
      <w:pPr>
        <w:ind w:left="1191" w:hanging="4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7D"/>
    <w:rsid w:val="000203B0"/>
    <w:rsid w:val="0003480F"/>
    <w:rsid w:val="000546BB"/>
    <w:rsid w:val="000549FB"/>
    <w:rsid w:val="00070383"/>
    <w:rsid w:val="00070ED5"/>
    <w:rsid w:val="000A0F47"/>
    <w:rsid w:val="000A7C39"/>
    <w:rsid w:val="000A7CFF"/>
    <w:rsid w:val="000B3200"/>
    <w:rsid w:val="000B4C9C"/>
    <w:rsid w:val="000C34F0"/>
    <w:rsid w:val="000D0DBB"/>
    <w:rsid w:val="000D74AF"/>
    <w:rsid w:val="000E3B03"/>
    <w:rsid w:val="000F007D"/>
    <w:rsid w:val="000F1D3F"/>
    <w:rsid w:val="0010745F"/>
    <w:rsid w:val="00115C2C"/>
    <w:rsid w:val="00120C0E"/>
    <w:rsid w:val="00123EB1"/>
    <w:rsid w:val="001413A6"/>
    <w:rsid w:val="00141901"/>
    <w:rsid w:val="00156352"/>
    <w:rsid w:val="00160F06"/>
    <w:rsid w:val="0016283D"/>
    <w:rsid w:val="00162E02"/>
    <w:rsid w:val="00182EB2"/>
    <w:rsid w:val="00183EE4"/>
    <w:rsid w:val="001847DF"/>
    <w:rsid w:val="0018571E"/>
    <w:rsid w:val="00187847"/>
    <w:rsid w:val="00194D2C"/>
    <w:rsid w:val="001A761E"/>
    <w:rsid w:val="001A7A1C"/>
    <w:rsid w:val="001B299B"/>
    <w:rsid w:val="001C5A9D"/>
    <w:rsid w:val="001D1977"/>
    <w:rsid w:val="001D51D1"/>
    <w:rsid w:val="001E2C7D"/>
    <w:rsid w:val="001E41AA"/>
    <w:rsid w:val="001F2287"/>
    <w:rsid w:val="001F35F2"/>
    <w:rsid w:val="00202044"/>
    <w:rsid w:val="00203495"/>
    <w:rsid w:val="00210F8F"/>
    <w:rsid w:val="002148EE"/>
    <w:rsid w:val="00230B6C"/>
    <w:rsid w:val="00252E49"/>
    <w:rsid w:val="00273108"/>
    <w:rsid w:val="002753D4"/>
    <w:rsid w:val="002B303E"/>
    <w:rsid w:val="002B5D3F"/>
    <w:rsid w:val="002C388B"/>
    <w:rsid w:val="002C657F"/>
    <w:rsid w:val="002C73C8"/>
    <w:rsid w:val="002C79E2"/>
    <w:rsid w:val="002C7A48"/>
    <w:rsid w:val="002D4181"/>
    <w:rsid w:val="002E3040"/>
    <w:rsid w:val="002F37F4"/>
    <w:rsid w:val="00302C6C"/>
    <w:rsid w:val="00311DD7"/>
    <w:rsid w:val="00316899"/>
    <w:rsid w:val="00322E3F"/>
    <w:rsid w:val="00327232"/>
    <w:rsid w:val="00330FD3"/>
    <w:rsid w:val="00335373"/>
    <w:rsid w:val="0034264F"/>
    <w:rsid w:val="00354CEA"/>
    <w:rsid w:val="00357C9C"/>
    <w:rsid w:val="00366B0A"/>
    <w:rsid w:val="00371FB1"/>
    <w:rsid w:val="00390D7E"/>
    <w:rsid w:val="00391B18"/>
    <w:rsid w:val="00393B5D"/>
    <w:rsid w:val="003A2483"/>
    <w:rsid w:val="003A33C8"/>
    <w:rsid w:val="003B1025"/>
    <w:rsid w:val="003B6743"/>
    <w:rsid w:val="003C771E"/>
    <w:rsid w:val="003D56CF"/>
    <w:rsid w:val="003E04AD"/>
    <w:rsid w:val="00410493"/>
    <w:rsid w:val="004205A9"/>
    <w:rsid w:val="00420BCE"/>
    <w:rsid w:val="00423256"/>
    <w:rsid w:val="00424DDB"/>
    <w:rsid w:val="0043476B"/>
    <w:rsid w:val="00436048"/>
    <w:rsid w:val="00442A09"/>
    <w:rsid w:val="0044671D"/>
    <w:rsid w:val="00446FBC"/>
    <w:rsid w:val="00447C5C"/>
    <w:rsid w:val="004651FA"/>
    <w:rsid w:val="004729BA"/>
    <w:rsid w:val="00481E1A"/>
    <w:rsid w:val="00494CA9"/>
    <w:rsid w:val="004A6CE6"/>
    <w:rsid w:val="004C5B0C"/>
    <w:rsid w:val="004D41B9"/>
    <w:rsid w:val="004D53EE"/>
    <w:rsid w:val="004E17AB"/>
    <w:rsid w:val="00500205"/>
    <w:rsid w:val="005123B9"/>
    <w:rsid w:val="00521EA5"/>
    <w:rsid w:val="005249EB"/>
    <w:rsid w:val="00527888"/>
    <w:rsid w:val="00531130"/>
    <w:rsid w:val="0053665B"/>
    <w:rsid w:val="005640B5"/>
    <w:rsid w:val="00582AA8"/>
    <w:rsid w:val="00593F80"/>
    <w:rsid w:val="005A152E"/>
    <w:rsid w:val="005B3299"/>
    <w:rsid w:val="005E4F7A"/>
    <w:rsid w:val="005F0D15"/>
    <w:rsid w:val="005F4151"/>
    <w:rsid w:val="00604949"/>
    <w:rsid w:val="00613676"/>
    <w:rsid w:val="006137B9"/>
    <w:rsid w:val="00617778"/>
    <w:rsid w:val="006220D5"/>
    <w:rsid w:val="00666B2F"/>
    <w:rsid w:val="00686550"/>
    <w:rsid w:val="006952FB"/>
    <w:rsid w:val="006A79D1"/>
    <w:rsid w:val="006B1BFF"/>
    <w:rsid w:val="006B46A7"/>
    <w:rsid w:val="006B6CA9"/>
    <w:rsid w:val="006C3E65"/>
    <w:rsid w:val="006C4259"/>
    <w:rsid w:val="006E0D60"/>
    <w:rsid w:val="006F2536"/>
    <w:rsid w:val="006F390B"/>
    <w:rsid w:val="006F62F8"/>
    <w:rsid w:val="0070054B"/>
    <w:rsid w:val="00701B28"/>
    <w:rsid w:val="007045B1"/>
    <w:rsid w:val="007124FB"/>
    <w:rsid w:val="00730E28"/>
    <w:rsid w:val="00733FAE"/>
    <w:rsid w:val="007471B3"/>
    <w:rsid w:val="00750F4F"/>
    <w:rsid w:val="00753E3B"/>
    <w:rsid w:val="00762C13"/>
    <w:rsid w:val="007A21C0"/>
    <w:rsid w:val="007B77FC"/>
    <w:rsid w:val="007C4508"/>
    <w:rsid w:val="007E61DA"/>
    <w:rsid w:val="007F70DC"/>
    <w:rsid w:val="00800F77"/>
    <w:rsid w:val="008106FA"/>
    <w:rsid w:val="008174B0"/>
    <w:rsid w:val="0082050E"/>
    <w:rsid w:val="008623D3"/>
    <w:rsid w:val="008810ED"/>
    <w:rsid w:val="008A7995"/>
    <w:rsid w:val="008D1EB6"/>
    <w:rsid w:val="008E5813"/>
    <w:rsid w:val="0091722E"/>
    <w:rsid w:val="00946A38"/>
    <w:rsid w:val="0095552D"/>
    <w:rsid w:val="00962805"/>
    <w:rsid w:val="009634FD"/>
    <w:rsid w:val="00971DD1"/>
    <w:rsid w:val="00983398"/>
    <w:rsid w:val="009845B7"/>
    <w:rsid w:val="009A6E77"/>
    <w:rsid w:val="009B4338"/>
    <w:rsid w:val="009D386B"/>
    <w:rsid w:val="009E4261"/>
    <w:rsid w:val="009E5323"/>
    <w:rsid w:val="009E6991"/>
    <w:rsid w:val="00A12190"/>
    <w:rsid w:val="00A174B2"/>
    <w:rsid w:val="00A271E5"/>
    <w:rsid w:val="00A46041"/>
    <w:rsid w:val="00A465BF"/>
    <w:rsid w:val="00A53BA8"/>
    <w:rsid w:val="00A7040C"/>
    <w:rsid w:val="00A74399"/>
    <w:rsid w:val="00A9367F"/>
    <w:rsid w:val="00A97CAF"/>
    <w:rsid w:val="00AA0336"/>
    <w:rsid w:val="00AA2024"/>
    <w:rsid w:val="00AB022D"/>
    <w:rsid w:val="00AB745E"/>
    <w:rsid w:val="00AC3F2B"/>
    <w:rsid w:val="00AC51BE"/>
    <w:rsid w:val="00AC5E6B"/>
    <w:rsid w:val="00AC6D71"/>
    <w:rsid w:val="00AD3168"/>
    <w:rsid w:val="00AE1250"/>
    <w:rsid w:val="00AF7902"/>
    <w:rsid w:val="00B079D0"/>
    <w:rsid w:val="00B17806"/>
    <w:rsid w:val="00B351A5"/>
    <w:rsid w:val="00B3782B"/>
    <w:rsid w:val="00B51A3D"/>
    <w:rsid w:val="00B51A82"/>
    <w:rsid w:val="00B95289"/>
    <w:rsid w:val="00BC2FE4"/>
    <w:rsid w:val="00BC7740"/>
    <w:rsid w:val="00BE1349"/>
    <w:rsid w:val="00BF7C18"/>
    <w:rsid w:val="00C0064B"/>
    <w:rsid w:val="00C064AA"/>
    <w:rsid w:val="00C06DA8"/>
    <w:rsid w:val="00C07800"/>
    <w:rsid w:val="00C3772C"/>
    <w:rsid w:val="00C52E8C"/>
    <w:rsid w:val="00C559C1"/>
    <w:rsid w:val="00C607A3"/>
    <w:rsid w:val="00C87D5A"/>
    <w:rsid w:val="00C90591"/>
    <w:rsid w:val="00CA75AC"/>
    <w:rsid w:val="00CB4EFF"/>
    <w:rsid w:val="00CB67F3"/>
    <w:rsid w:val="00D010ED"/>
    <w:rsid w:val="00D0621E"/>
    <w:rsid w:val="00D136EC"/>
    <w:rsid w:val="00D14F19"/>
    <w:rsid w:val="00D15F87"/>
    <w:rsid w:val="00D31404"/>
    <w:rsid w:val="00D437F5"/>
    <w:rsid w:val="00D444B3"/>
    <w:rsid w:val="00D465C5"/>
    <w:rsid w:val="00D732C6"/>
    <w:rsid w:val="00D820D6"/>
    <w:rsid w:val="00D969B3"/>
    <w:rsid w:val="00DB2993"/>
    <w:rsid w:val="00DD087B"/>
    <w:rsid w:val="00DD74FA"/>
    <w:rsid w:val="00DE0E9D"/>
    <w:rsid w:val="00DF3FE4"/>
    <w:rsid w:val="00DF42D9"/>
    <w:rsid w:val="00E00AAE"/>
    <w:rsid w:val="00E07299"/>
    <w:rsid w:val="00E131D2"/>
    <w:rsid w:val="00E15EA4"/>
    <w:rsid w:val="00E26CE0"/>
    <w:rsid w:val="00E27563"/>
    <w:rsid w:val="00E30230"/>
    <w:rsid w:val="00E45837"/>
    <w:rsid w:val="00E53590"/>
    <w:rsid w:val="00E55036"/>
    <w:rsid w:val="00E7321C"/>
    <w:rsid w:val="00EC1755"/>
    <w:rsid w:val="00EC2CD1"/>
    <w:rsid w:val="00ED3D5F"/>
    <w:rsid w:val="00EE4148"/>
    <w:rsid w:val="00EE594E"/>
    <w:rsid w:val="00EF7AD2"/>
    <w:rsid w:val="00F01A14"/>
    <w:rsid w:val="00F0497F"/>
    <w:rsid w:val="00F06F36"/>
    <w:rsid w:val="00F278DF"/>
    <w:rsid w:val="00F33FF8"/>
    <w:rsid w:val="00F43CD9"/>
    <w:rsid w:val="00F472FA"/>
    <w:rsid w:val="00F70A48"/>
    <w:rsid w:val="00F82307"/>
    <w:rsid w:val="00F91431"/>
    <w:rsid w:val="00FB3820"/>
    <w:rsid w:val="00FC7CC7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6784"/>
  <w15:chartTrackingRefBased/>
  <w15:docId w15:val="{53C6F7F3-410F-4463-BB47-B8EBC76D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AB745E"/>
    <w:pPr>
      <w:spacing w:before="240" w:after="60" w:line="240" w:lineRule="auto"/>
      <w:ind w:left="576" w:hanging="576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7A4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F42D9"/>
    <w:rPr>
      <w:color w:val="0000FF"/>
      <w:u w:val="single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EC1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6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E1349"/>
  </w:style>
  <w:style w:type="numbering" w:customStyle="1" w:styleId="NoList1">
    <w:name w:val="No List1"/>
    <w:next w:val="NoList"/>
    <w:semiHidden/>
    <w:rsid w:val="006E0D60"/>
  </w:style>
  <w:style w:type="character" w:customStyle="1" w:styleId="Heading6Char">
    <w:name w:val="Heading 6 Char"/>
    <w:basedOn w:val="DefaultParagraphFont"/>
    <w:link w:val="Heading6"/>
    <w:rsid w:val="00AB745E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579B-7596-450D-A4CA-85059021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https:/mul2-minfin.gov.am/tasks/598676/oneclick/5Himnavorum2023.docx?token=86b3e2dc278d198e9f1ace1399fe24f4</cp:keywords>
  <dc:description/>
  <cp:lastModifiedBy>Haykanush Mkrtchyan</cp:lastModifiedBy>
  <cp:revision>7</cp:revision>
  <cp:lastPrinted>2023-03-17T11:37:00Z</cp:lastPrinted>
  <dcterms:created xsi:type="dcterms:W3CDTF">2023-03-17T07:57:00Z</dcterms:created>
  <dcterms:modified xsi:type="dcterms:W3CDTF">2023-03-22T10:45:00Z</dcterms:modified>
</cp:coreProperties>
</file>