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6CB4D" w14:textId="77777777" w:rsidR="004A210B" w:rsidRDefault="00DE4274">
      <w:pPr>
        <w:spacing w:after="0" w:line="360" w:lineRule="auto"/>
        <w:jc w:val="center"/>
        <w:rPr>
          <w:rFonts w:ascii="GHEA Grapalat" w:eastAsia="Times New Roman" w:hAnsi="GHEA Grapalat" w:cs="Sylfaen"/>
          <w:b/>
          <w:sz w:val="24"/>
          <w:szCs w:val="24"/>
          <w:lang w:val="nb-NO" w:eastAsia="ru-RU"/>
        </w:rPr>
      </w:pPr>
      <w:r>
        <w:rPr>
          <w:rFonts w:ascii="GHEA Grapalat" w:eastAsia="Times New Roman" w:hAnsi="GHEA Grapalat" w:cs="Sylfaen"/>
          <w:b/>
          <w:sz w:val="24"/>
          <w:szCs w:val="24"/>
          <w:lang w:val="nb-NO" w:eastAsia="ru-RU"/>
        </w:rPr>
        <w:t>ՀԻՄՆԱՎՈՐՈՒՄ</w:t>
      </w:r>
    </w:p>
    <w:p w14:paraId="3D020690" w14:textId="0814F53D" w:rsidR="004A210B" w:rsidRDefault="00DE4274">
      <w:pPr>
        <w:spacing w:after="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Sylfaen"/>
          <w:b/>
          <w:sz w:val="24"/>
          <w:szCs w:val="24"/>
          <w:lang w:val="hy-AM" w:eastAsia="ru-RU"/>
        </w:rPr>
        <w:t>«ՀԱՅԱՍՏԱՆԻ ՀԱՆՐԱՊԵՏՈՒԹՅԱՆ ԱՇԽԱՏԱՆՔԱՅԻՆ ՕՐԵՆՍԳՐՔՈՒՄ ԼՐԱՑՈՒՄ</w:t>
      </w:r>
      <w:r w:rsidR="00E063E9">
        <w:rPr>
          <w:rFonts w:ascii="GHEA Grapalat" w:eastAsia="Times New Roman" w:hAnsi="GHEA Grapalat" w:cs="Sylfaen"/>
          <w:b/>
          <w:sz w:val="24"/>
          <w:szCs w:val="24"/>
          <w:lang w:val="hy-AM" w:eastAsia="ru-RU"/>
        </w:rPr>
        <w:t>ՆԵՐ</w:t>
      </w:r>
      <w:r>
        <w:rPr>
          <w:rFonts w:ascii="GHEA Grapalat" w:eastAsia="Times New Roman" w:hAnsi="GHEA Grapalat" w:cs="Sylfaen"/>
          <w:b/>
          <w:sz w:val="24"/>
          <w:szCs w:val="24"/>
          <w:lang w:val="hy-AM" w:eastAsia="ru-RU"/>
        </w:rPr>
        <w:t xml:space="preserve"> ԿԱՏԱՐԵԼՈՒ ՄԱՍԻՆ» ՀԱՅԱՍՏԱՆԻ ՀԱՆՐԱՊԵՏՈՒԹՅԱՆ ՕՐԵՆՔԻ </w:t>
      </w:r>
      <w:r>
        <w:rPr>
          <w:rFonts w:ascii="GHEA Grapalat" w:eastAsia="Times New Roman" w:hAnsi="GHEA Grapalat" w:cs="Times New Roman"/>
          <w:b/>
          <w:sz w:val="24"/>
          <w:szCs w:val="24"/>
          <w:lang w:val="nb-NO" w:eastAsia="ru-RU"/>
        </w:rPr>
        <w:t>ԸՆԴՈՒՆՄԱՆ</w:t>
      </w:r>
    </w:p>
    <w:p w14:paraId="11C2A7FE" w14:textId="77777777" w:rsidR="004A210B" w:rsidRDefault="004A210B">
      <w:pPr>
        <w:spacing w:after="0" w:line="360" w:lineRule="auto"/>
        <w:jc w:val="center"/>
        <w:rPr>
          <w:rFonts w:ascii="GHEA Grapalat" w:eastAsia="Times New Roman" w:hAnsi="GHEA Grapalat" w:cs="Times New Roman"/>
          <w:b/>
          <w:sz w:val="24"/>
          <w:szCs w:val="24"/>
          <w:lang w:val="hy-AM" w:eastAsia="ru-RU"/>
        </w:rPr>
      </w:pPr>
    </w:p>
    <w:p w14:paraId="73B38167" w14:textId="77777777" w:rsidR="004A210B" w:rsidRDefault="00DE4274">
      <w:pPr>
        <w:spacing w:after="0" w:line="360" w:lineRule="auto"/>
        <w:ind w:firstLine="900"/>
        <w:jc w:val="both"/>
        <w:rPr>
          <w:rFonts w:ascii="GHEA Grapalat" w:eastAsia="Times New Roman" w:hAnsi="GHEA Grapalat" w:cs="Times New Roman"/>
          <w:b/>
          <w:sz w:val="24"/>
          <w:szCs w:val="24"/>
          <w:lang w:val="nb-NO" w:eastAsia="ru-RU"/>
        </w:rPr>
      </w:pPr>
      <w:r>
        <w:rPr>
          <w:rFonts w:ascii="GHEA Grapalat" w:eastAsia="Times New Roman" w:hAnsi="GHEA Grapalat" w:cs="Times New Roman"/>
          <w:b/>
          <w:sz w:val="24"/>
          <w:szCs w:val="24"/>
          <w:lang w:val="nb-NO" w:eastAsia="ru-RU"/>
        </w:rPr>
        <w:t xml:space="preserve">1. </w:t>
      </w:r>
      <w:r>
        <w:rPr>
          <w:rFonts w:ascii="GHEA Grapalat" w:eastAsia="Times New Roman" w:hAnsi="GHEA Grapalat" w:cs="Times New Roman"/>
          <w:b/>
          <w:sz w:val="24"/>
          <w:szCs w:val="24"/>
          <w:lang w:val="hy-AM" w:eastAsia="ru-RU"/>
        </w:rPr>
        <w:t>Անհրաժեշտությունը</w:t>
      </w:r>
    </w:p>
    <w:p w14:paraId="48784D38" w14:textId="5357C3E4" w:rsidR="004A210B" w:rsidRDefault="00DE4274">
      <w:pPr>
        <w:spacing w:after="0" w:line="360" w:lineRule="auto"/>
        <w:ind w:firstLine="900"/>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Վարժական հավաքների կանչված և աշխատող պահեստազորայինների աշխատանքի վայրում աշխատավարձի պահպանման հետ կապված հարաբերությունները հստակեցնելու անհրաժեշտությամբ՝ մշակվել է «Հայաստանի Հանրապետության աշխատանքային օրենսգրքում լրացում</w:t>
      </w:r>
      <w:r w:rsidR="00F46D01">
        <w:rPr>
          <w:rFonts w:ascii="GHEA Grapalat" w:eastAsia="Times New Roman" w:hAnsi="GHEA Grapalat" w:cs="Times New Roman"/>
          <w:sz w:val="24"/>
          <w:szCs w:val="24"/>
          <w:shd w:val="clear" w:color="auto" w:fill="FFFFFF"/>
          <w:lang w:val="hy-AM"/>
        </w:rPr>
        <w:t>ներ</w:t>
      </w:r>
      <w:r>
        <w:rPr>
          <w:rFonts w:ascii="GHEA Grapalat" w:eastAsia="Times New Roman" w:hAnsi="GHEA Grapalat" w:cs="Times New Roman"/>
          <w:sz w:val="24"/>
          <w:szCs w:val="24"/>
          <w:shd w:val="clear" w:color="auto" w:fill="FFFFFF"/>
          <w:lang w:val="hy-AM"/>
        </w:rPr>
        <w:t xml:space="preserve"> կատարելու մասին» Հայաստանի Հանրապետության օրենքի նախագիծը </w:t>
      </w:r>
      <w:r>
        <w:rPr>
          <w:rFonts w:ascii="GHEA Grapalat" w:eastAsia="Times New Roman" w:hAnsi="GHEA Grapalat" w:cs="Times New Roman"/>
          <w:sz w:val="24"/>
          <w:szCs w:val="24"/>
          <w:shd w:val="clear" w:color="auto" w:fill="FFFFFF"/>
          <w:lang w:val="nb-NO"/>
        </w:rPr>
        <w:t>(</w:t>
      </w:r>
      <w:r>
        <w:rPr>
          <w:rFonts w:ascii="GHEA Grapalat" w:eastAsia="Times New Roman" w:hAnsi="GHEA Grapalat" w:cs="Times New Roman"/>
          <w:sz w:val="24"/>
          <w:szCs w:val="24"/>
          <w:shd w:val="clear" w:color="auto" w:fill="FFFFFF"/>
          <w:lang w:val="hy-AM"/>
        </w:rPr>
        <w:t>այսուհետև՝ Նախագիծ</w:t>
      </w:r>
      <w:r>
        <w:rPr>
          <w:rFonts w:ascii="GHEA Grapalat" w:eastAsia="Times New Roman" w:hAnsi="GHEA Grapalat" w:cs="Times New Roman"/>
          <w:sz w:val="24"/>
          <w:szCs w:val="24"/>
          <w:shd w:val="clear" w:color="auto" w:fill="FFFFFF"/>
          <w:lang w:val="nb-NO"/>
        </w:rPr>
        <w:t>)</w:t>
      </w:r>
      <w:r>
        <w:rPr>
          <w:rFonts w:ascii="GHEA Grapalat" w:eastAsia="Times New Roman" w:hAnsi="GHEA Grapalat" w:cs="Times New Roman"/>
          <w:sz w:val="24"/>
          <w:szCs w:val="24"/>
          <w:shd w:val="clear" w:color="auto" w:fill="FFFFFF"/>
          <w:lang w:val="hy-AM"/>
        </w:rPr>
        <w:t>:</w:t>
      </w:r>
    </w:p>
    <w:p w14:paraId="4A374079" w14:textId="77777777" w:rsidR="004A210B" w:rsidRDefault="00DE4274">
      <w:pPr>
        <w:tabs>
          <w:tab w:val="left" w:pos="-720"/>
        </w:tabs>
        <w:spacing w:after="0" w:line="360" w:lineRule="auto"/>
        <w:ind w:firstLine="900"/>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nb-NO" w:eastAsia="ru-RU"/>
        </w:rPr>
        <w:t xml:space="preserve">2. </w:t>
      </w:r>
      <w:r>
        <w:rPr>
          <w:rFonts w:ascii="GHEA Grapalat" w:eastAsia="Times New Roman" w:hAnsi="GHEA Grapalat" w:cs="Times New Roman"/>
          <w:b/>
          <w:sz w:val="24"/>
          <w:szCs w:val="24"/>
          <w:lang w:val="hy-AM" w:eastAsia="ru-RU"/>
        </w:rPr>
        <w:t>Ընթացիկ</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իրավիճակը</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և</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տվյալ</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բնագավառում</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իրականացվող</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քաղաքականությունը</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լուծումները</w:t>
      </w:r>
    </w:p>
    <w:p w14:paraId="44B147B6" w14:textId="77777777" w:rsidR="004A210B" w:rsidRDefault="00DE4274">
      <w:pPr>
        <w:spacing w:after="0" w:line="360" w:lineRule="auto"/>
        <w:ind w:firstLine="90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ՀՀ աշխատանքային օրենսգրքի 124-րդ հոդվածը սահմանել է աշխատանքային հարաբերությունների կարգավորումը՝ կապված զինվորական ծառայության անցնելու հետ, որի 2-րդ մասի պահանջների համաձայն՝ զինվորական հաշվառման պարտականություններ կատարելու, վարժական հավաքների, զինվորական վարժանքների, զորավարժությունների մասնակցելու կամ զորահավաքային զինվորական ծառայության զորակոչվելու ընթացքում աշխատողի հետ աշխատանքային հարաբերությունները կարգավորվում են օրենքով սահմանված կարգով: </w:t>
      </w:r>
    </w:p>
    <w:p w14:paraId="6018DE37" w14:textId="77777777" w:rsidR="004A210B" w:rsidRDefault="00DE4274">
      <w:pPr>
        <w:spacing w:after="0" w:line="360" w:lineRule="auto"/>
        <w:ind w:firstLine="90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«Զինվորական ծառայության և զինծառայողի կարգավիճակի մասին» ՀՀ օրենքի  (այսուհետև՝ օրենք) 59-րդ հոդվածի 9-րդ մասի պահանջների համաձայն՝ վարժական հավաքին մասնակցելու ընթացքում քաղաքացու հիմնական աշխատանքի վայրում (անկախ կազմակերպական-իրավական ձևից) պահպանվում է քաղաքացու աշխատատեղը (պաշտոնը), իսկ օրենքի 60-րդ հոդվածի </w:t>
      </w:r>
      <w:r>
        <w:rPr>
          <w:rFonts w:ascii="GHEA Grapalat" w:eastAsia="Calibri" w:hAnsi="GHEA Grapalat" w:cs="GHEA Grapalat"/>
          <w:bCs/>
          <w:sz w:val="24"/>
          <w:szCs w:val="24"/>
          <w:lang w:val="hy-AM"/>
        </w:rPr>
        <w:lastRenderedPageBreak/>
        <w:t xml:space="preserve">պահանջների համաձայն՝ զինվորական վարժանքներին և զորավարժություններին մասնակցելու ընթացքում քաղաքացու հիմնական աշխատանքի վայրում (անկախ կազմակերպական-իրավական ձևից) պահպանվում է քաղաքացու աշխատատեղը (պաշտոնը) և միջին աշխատավարձը: </w:t>
      </w:r>
    </w:p>
    <w:p w14:paraId="62009714" w14:textId="126B2A1E" w:rsidR="00A3710A" w:rsidRDefault="00DE4274" w:rsidP="004A15D9">
      <w:pPr>
        <w:spacing w:after="0" w:line="360" w:lineRule="auto"/>
        <w:ind w:firstLine="90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Սահմանված կարգավորումների տրամաբանությունը կայանում է նրանում, որ զինվորական վարժանքները կամ զորավարժություններն անցկացվում են առավելագույնը 10 օրացուցային օր ժամկետով, որի ընթացքում դրանց ներգրավված աշխատողների միջին աշխատավարձն այդ օրերի քանակով պահպանելու հանգամանքը մեծ բեռ չէ գործատուների համար, իսկ վարժական հավաքները կարող են հայտարարվել ընդհուպ մինչև 3 ամիս ժամկետով, որի ընթացքում աշխատողի հիմնական աշխատավայրում վարձատրության պահպանումը խնդիրներ կառաջացներ գործատուների մոտ՝ այդ թվում նաև ժամանակավոր բացակայող աշխատողի փոխարեն այլ անձի հետ աշխատանքային հարաբերություններ ստեղծելու և վարձատրելու առումով: Ներկայում որոշվել է այսուհետ հայտարարված վարժական հավաքներին յուրաքանչյուր պահեստազորայինի տարվա ընթացքում ներգրավել առավելագույնը 25 օրացուցային օր ժամկետով, որի կապակցությամբ անհրաժեշտություն է առաջացել վերանայելու նաև վարժական հավաքների կանչված աշխատող պահեստազորայինների՝ հիմնական աշխատանքի վայրում վարձատրության հետ կապված կարգավորումները: Խնդիրն առավել արդիական է դառնում այն պահեստազորայինների մասով, որոնց հիմնական աշխատավայրում ստանում են բարձր աշխատավարձ: Այդ նպատակով, ինչպես նաև հաշվի առնելով, որ օրենքի 59-րդ հոդվածի 7-րդ մասի պահանջների համաձայն վարժական հավաքի ընթացքում քաղաքացուն հաշվարկվում է նշանակված զինվորական պաշտոնի համար նախատեսված պաշտոնային դրույքաչափը, առաջարկվում է ՀՀ աշխատանքային օրենսգրքի 124-րդ հոդված</w:t>
      </w:r>
      <w:r w:rsidR="00D918D3">
        <w:rPr>
          <w:rFonts w:ascii="GHEA Grapalat" w:eastAsia="Calibri" w:hAnsi="GHEA Grapalat" w:cs="GHEA Grapalat"/>
          <w:bCs/>
          <w:sz w:val="24"/>
          <w:szCs w:val="24"/>
          <w:lang w:val="hy-AM"/>
        </w:rPr>
        <w:t>ը լրացնել նոր 2.1-ին մասով և</w:t>
      </w:r>
      <w:r>
        <w:rPr>
          <w:rFonts w:ascii="GHEA Grapalat" w:eastAsia="Calibri" w:hAnsi="GHEA Grapalat" w:cs="GHEA Grapalat"/>
          <w:bCs/>
          <w:sz w:val="24"/>
          <w:szCs w:val="24"/>
          <w:lang w:val="hy-AM"/>
        </w:rPr>
        <w:t xml:space="preserve"> </w:t>
      </w:r>
      <w:r>
        <w:rPr>
          <w:rFonts w:ascii="GHEA Grapalat" w:eastAsia="Calibri" w:hAnsi="GHEA Grapalat" w:cs="GHEA Grapalat"/>
          <w:bCs/>
          <w:sz w:val="24"/>
          <w:szCs w:val="24"/>
          <w:lang w:val="hy-AM"/>
        </w:rPr>
        <w:lastRenderedPageBreak/>
        <w:t xml:space="preserve">սահմանել, որ </w:t>
      </w:r>
      <w:r w:rsidR="00422AD5">
        <w:rPr>
          <w:rFonts w:ascii="GHEA Grapalat" w:eastAsia="Calibri" w:hAnsi="GHEA Grapalat" w:cs="GHEA Grapalat"/>
          <w:bCs/>
          <w:sz w:val="24"/>
          <w:szCs w:val="24"/>
          <w:lang w:val="hy-AM"/>
        </w:rPr>
        <w:t>ա</w:t>
      </w:r>
      <w:r w:rsidR="00E44544" w:rsidRPr="00E44544">
        <w:rPr>
          <w:rFonts w:ascii="GHEA Grapalat" w:eastAsia="Calibri" w:hAnsi="GHEA Grapalat" w:cs="GHEA Grapalat"/>
          <w:bCs/>
          <w:sz w:val="24"/>
          <w:szCs w:val="24"/>
          <w:lang w:val="hy-AM"/>
        </w:rPr>
        <w:t>շխատողին մինչև 30 օրացուցային օր ժամկետով վարժական հավաքների ներգրավելիս գործատուի կողմից յուրաքանչյուր աշխատանքային օրվա համար շարունակում է վճարվել աշխատողի հիմնական աշխատավարձի (գործավարձով վարձատրվող աշխատողների դեպքում միջին աշխատավարձի՝ բացառությամբ պարգևատրման գումարների) և վարժական հավաքներին մասնակցելու օրերի համար աշխատողին որպես զինծառայող հաշվարկված դրամական ապահովության առնվազն դրական տարբերությունը,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r w:rsidR="004A15D9">
        <w:rPr>
          <w:rFonts w:ascii="GHEA Grapalat" w:eastAsia="Calibri" w:hAnsi="GHEA Grapalat" w:cs="GHEA Grapalat"/>
          <w:bCs/>
          <w:sz w:val="24"/>
          <w:szCs w:val="24"/>
          <w:lang w:val="hy-AM"/>
        </w:rPr>
        <w:t xml:space="preserve"> </w:t>
      </w:r>
      <w:r>
        <w:rPr>
          <w:rFonts w:ascii="GHEA Grapalat" w:eastAsia="Calibri" w:hAnsi="GHEA Grapalat" w:cs="GHEA Grapalat"/>
          <w:bCs/>
          <w:sz w:val="24"/>
          <w:szCs w:val="24"/>
          <w:lang w:val="hy-AM"/>
        </w:rPr>
        <w:t xml:space="preserve">Առաջարկվող կարգավորումը հնարավորություն կտա մի կողմից՝ վարժական հավաքներին մասնակցող աշխատողի մասով՝ բարձր աշխատավարձ ստանալու դեպքում համապատասխան չափով պահպանված աշխատավարձի և </w:t>
      </w:r>
      <w:r w:rsidR="00D661FD" w:rsidRPr="00D661FD">
        <w:rPr>
          <w:rFonts w:ascii="GHEA Grapalat" w:eastAsia="Calibri" w:hAnsi="GHEA Grapalat" w:cs="GHEA Grapalat"/>
          <w:bCs/>
          <w:sz w:val="24"/>
          <w:szCs w:val="24"/>
          <w:lang w:val="hy-AM"/>
        </w:rPr>
        <w:t xml:space="preserve">որպես զինծառայող հաշվարկված դրամական ապահովության </w:t>
      </w:r>
      <w:r>
        <w:rPr>
          <w:rFonts w:ascii="GHEA Grapalat" w:eastAsia="Calibri" w:hAnsi="GHEA Grapalat" w:cs="GHEA Grapalat"/>
          <w:bCs/>
          <w:sz w:val="24"/>
          <w:szCs w:val="24"/>
          <w:lang w:val="hy-AM"/>
        </w:rPr>
        <w:t xml:space="preserve"> ընդհանուր գումարը մոտարկել բարձր աշխատավարձի չափին, և մյուս կողմից՝ մեծ բեռ չի հանդիսանա գործատուի համար:</w:t>
      </w:r>
    </w:p>
    <w:p w14:paraId="3511E0AA" w14:textId="06D308F1" w:rsidR="004A210B" w:rsidRDefault="00A3710A">
      <w:pPr>
        <w:spacing w:after="0" w:line="360" w:lineRule="auto"/>
        <w:ind w:firstLine="90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Միաժամանակ </w:t>
      </w:r>
      <w:r w:rsidR="00DE4274">
        <w:rPr>
          <w:rFonts w:ascii="GHEA Grapalat" w:eastAsia="Calibri" w:hAnsi="GHEA Grapalat" w:cs="GHEA Grapalat"/>
          <w:bCs/>
          <w:sz w:val="24"/>
          <w:szCs w:val="24"/>
          <w:lang w:val="hy-AM"/>
        </w:rPr>
        <w:t xml:space="preserve"> </w:t>
      </w:r>
      <w:r w:rsidR="003776DC" w:rsidRPr="003776DC">
        <w:rPr>
          <w:rFonts w:ascii="GHEA Grapalat" w:eastAsia="Calibri" w:hAnsi="GHEA Grapalat" w:cs="GHEA Grapalat"/>
          <w:bCs/>
          <w:sz w:val="24"/>
          <w:szCs w:val="24"/>
          <w:lang w:val="hy-AM"/>
        </w:rPr>
        <w:t>Աշխատանքային օրենսգրքի 175-րդ հոդվածի 2-րդ մասով արդեն իսկ սահմանված է պետական պարտականությունների կատարման ընթացքում վարձատրության վերաբերելի կարգավորումները, իսկ վարժական հավաքների դեպքում, գործող կարգավորումներով ստացվում է, որ գործատուն պարտավորություն չունի աշխատավարձի պահպանման հարցում, ինչը խնդիրներ է առաջացնում աշխատողների շրջանակում:</w:t>
      </w:r>
    </w:p>
    <w:p w14:paraId="09E496D4" w14:textId="77777777" w:rsidR="004A210B" w:rsidRDefault="00DE4274">
      <w:pPr>
        <w:spacing w:after="0" w:line="360" w:lineRule="auto"/>
        <w:ind w:firstLine="900"/>
        <w:jc w:val="both"/>
        <w:rPr>
          <w:rFonts w:ascii="GHEA Grapalat" w:eastAsia="Times New Roman" w:hAnsi="GHEA Grapalat" w:cs="Times New Roman"/>
          <w:b/>
          <w:sz w:val="24"/>
          <w:szCs w:val="24"/>
          <w:lang w:val="af-ZA" w:eastAsia="ru-RU"/>
        </w:rPr>
      </w:pPr>
      <w:r>
        <w:rPr>
          <w:rFonts w:ascii="GHEA Grapalat" w:eastAsia="Times New Roman" w:hAnsi="GHEA Grapalat" w:cs="Times Armenian"/>
          <w:b/>
          <w:sz w:val="24"/>
          <w:szCs w:val="24"/>
          <w:lang w:val="nb-NO" w:eastAsia="ru-RU"/>
        </w:rPr>
        <w:t>3.</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Կարգավորման</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նպատակը</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և</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բնույթը</w:t>
      </w:r>
    </w:p>
    <w:p w14:paraId="217AF7EB" w14:textId="72539A18" w:rsidR="004A210B" w:rsidRDefault="00DE4274" w:rsidP="00AB051F">
      <w:pPr>
        <w:spacing w:after="0" w:line="360" w:lineRule="auto"/>
        <w:ind w:firstLine="90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Նախագծով հստակեցվում են վարժական հավաքների կանչված և աշխատող պահեստազորայինների աշխատանքի վայրում աշխատավարձի պահպանման հետ կապված հարաբերությունները և սահմանվում է, որ </w:t>
      </w:r>
      <w:r w:rsidR="00422AD5" w:rsidRPr="00422AD5">
        <w:rPr>
          <w:rFonts w:ascii="GHEA Grapalat" w:eastAsia="Times New Roman" w:hAnsi="GHEA Grapalat" w:cs="Times New Roman"/>
          <w:sz w:val="24"/>
          <w:szCs w:val="24"/>
          <w:lang w:val="hy-AM" w:eastAsia="ru-RU"/>
        </w:rPr>
        <w:t xml:space="preserve">աշխատողին </w:t>
      </w:r>
      <w:r w:rsidR="00422AD5" w:rsidRPr="00422AD5">
        <w:rPr>
          <w:rFonts w:ascii="GHEA Grapalat" w:eastAsia="Times New Roman" w:hAnsi="GHEA Grapalat" w:cs="Times New Roman"/>
          <w:sz w:val="24"/>
          <w:szCs w:val="24"/>
          <w:lang w:val="hy-AM" w:eastAsia="ru-RU"/>
        </w:rPr>
        <w:lastRenderedPageBreak/>
        <w:t>մինչև 30 օրացուցային օր ժամկետով վարժական հավաքների ներգրավելիս գործատուի կողմից յուրաքանչյուր աշխատանքային օրվա համար շարունակում է վճարվել աշխատողի հիմնական աշխատավարձի (գործավարձով վարձատրվող աշխատողների դեպքում միջին աշխատավարձի՝ բացառությամբ պարգևատրման գումարների) և վարժական հավաքներին մասնակցելու օրերի համար աշխատողին որպես զինծառայող հաշվարկված դրամական ապահովության առնվազն դրական տարբերությունը,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r w:rsidR="00422AD5">
        <w:rPr>
          <w:rFonts w:ascii="GHEA Grapalat" w:eastAsia="Times New Roman" w:hAnsi="GHEA Grapalat" w:cs="Times New Roman"/>
          <w:sz w:val="24"/>
          <w:szCs w:val="24"/>
          <w:lang w:val="hy-AM" w:eastAsia="ru-RU"/>
        </w:rPr>
        <w:t xml:space="preserve"> </w:t>
      </w:r>
      <w:r w:rsidR="00977AF5" w:rsidRPr="00F00F7F">
        <w:rPr>
          <w:rFonts w:ascii="GHEA Grapalat" w:eastAsia="Times New Roman" w:hAnsi="GHEA Grapalat" w:cs="Times New Roman"/>
          <w:b/>
          <w:sz w:val="24"/>
          <w:szCs w:val="24"/>
          <w:lang w:val="hy-AM" w:eastAsia="ru-RU"/>
        </w:rPr>
        <w:t>Նախագիծը քննարկվել է բոլոր շահագրգիռ կողմերի հետ</w:t>
      </w:r>
      <w:r w:rsidR="00F00F7F" w:rsidRPr="00F00F7F">
        <w:rPr>
          <w:rFonts w:ascii="GHEA Grapalat" w:eastAsia="Times New Roman" w:hAnsi="GHEA Grapalat" w:cs="Times New Roman"/>
          <w:b/>
          <w:sz w:val="24"/>
          <w:szCs w:val="24"/>
          <w:lang w:val="hy-AM" w:eastAsia="ru-RU"/>
        </w:rPr>
        <w:t xml:space="preserve"> և հաշվի է առնվել ներկայացված կարծիքները</w:t>
      </w:r>
      <w:r w:rsidR="00977AF5" w:rsidRPr="00F00F7F">
        <w:rPr>
          <w:rFonts w:ascii="GHEA Grapalat" w:eastAsia="Times New Roman" w:hAnsi="GHEA Grapalat" w:cs="Times New Roman"/>
          <w:b/>
          <w:sz w:val="24"/>
          <w:szCs w:val="24"/>
          <w:lang w:val="hy-AM" w:eastAsia="ru-RU"/>
        </w:rPr>
        <w:t>։</w:t>
      </w:r>
    </w:p>
    <w:p w14:paraId="0585AEFE" w14:textId="77777777" w:rsidR="004A210B" w:rsidRDefault="00DE4274">
      <w:pPr>
        <w:spacing w:after="0" w:line="360" w:lineRule="auto"/>
        <w:ind w:firstLine="900"/>
        <w:jc w:val="both"/>
        <w:rPr>
          <w:rFonts w:ascii="GHEA Grapalat" w:eastAsia="Times New Roman" w:hAnsi="GHEA Grapalat" w:cs="Times New Roman"/>
          <w:b/>
          <w:sz w:val="24"/>
          <w:szCs w:val="24"/>
          <w:lang w:val="nb-NO" w:eastAsia="ru-RU"/>
        </w:rPr>
      </w:pPr>
      <w:r>
        <w:rPr>
          <w:rFonts w:ascii="GHEA Grapalat" w:eastAsia="Times New Roman" w:hAnsi="GHEA Grapalat" w:cs="Times New Roman"/>
          <w:b/>
          <w:sz w:val="24"/>
          <w:szCs w:val="24"/>
          <w:lang w:val="hy-AM" w:eastAsia="ru-RU"/>
        </w:rPr>
        <w:t xml:space="preserve">4. </w:t>
      </w:r>
      <w:r>
        <w:rPr>
          <w:rFonts w:ascii="GHEA Grapalat" w:eastAsia="Times New Roman" w:hAnsi="GHEA Grapalat" w:cs="Times New Roman"/>
          <w:b/>
          <w:sz w:val="24"/>
          <w:szCs w:val="24"/>
          <w:lang w:val="nb-NO" w:eastAsia="ru-RU"/>
        </w:rPr>
        <w:t xml:space="preserve">Կապը ռազմավարական փաստաթղթերի հետ. </w:t>
      </w:r>
      <w:r>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nb-NO" w:eastAsia="ru-RU"/>
        </w:rPr>
        <w:t>Հայաստանի վերափոխման ռազմավարություն</w:t>
      </w:r>
      <w:r>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nb-NO" w:eastAsia="ru-RU"/>
        </w:rPr>
        <w:t xml:space="preserve"> 2050</w:t>
      </w:r>
      <w:r>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nb-NO" w:eastAsia="ru-RU"/>
        </w:rPr>
        <w:t>, Կառավարության 2021-2026թթ. ծրագիր, ոլորտային և/կամ այլ ռազմավարություններ</w:t>
      </w:r>
    </w:p>
    <w:p w14:paraId="7496F7B9" w14:textId="77777777" w:rsidR="004A210B" w:rsidRDefault="00DE4274">
      <w:pPr>
        <w:spacing w:after="0" w:line="360" w:lineRule="auto"/>
        <w:ind w:firstLine="900"/>
        <w:jc w:val="both"/>
        <w:rPr>
          <w:rFonts w:ascii="GHEA Grapalat" w:eastAsia="Times New Roman" w:hAnsi="GHEA Grapalat" w:cs="Times New Roman"/>
          <w:b/>
          <w:color w:val="FF0000"/>
          <w:sz w:val="24"/>
          <w:szCs w:val="24"/>
          <w:lang w:val="nb-NO" w:eastAsia="ru-RU"/>
        </w:rPr>
      </w:pPr>
      <w:r>
        <w:rPr>
          <w:rFonts w:ascii="GHEA Grapalat" w:eastAsia="Times New Roman" w:hAnsi="GHEA Grapalat"/>
          <w:sz w:val="24"/>
          <w:szCs w:val="24"/>
          <w:lang w:val="hy-AM" w:eastAsia="x-none"/>
        </w:rPr>
        <w:t xml:space="preserve">Նախագծի մշակումը ռազմավարական փաստաթղթերի հետ </w:t>
      </w:r>
      <w:r>
        <w:rPr>
          <w:rFonts w:ascii="GHEA Grapalat" w:eastAsia="Times New Roman" w:hAnsi="GHEA Grapalat"/>
          <w:bCs/>
          <w:sz w:val="24"/>
          <w:szCs w:val="24"/>
          <w:lang w:val="hy-AM" w:eastAsia="x-none"/>
        </w:rPr>
        <w:t>կապված չէ:</w:t>
      </w:r>
    </w:p>
    <w:p w14:paraId="5EAA6FE9" w14:textId="77777777" w:rsidR="004A210B" w:rsidRDefault="00DE4274">
      <w:pPr>
        <w:tabs>
          <w:tab w:val="left" w:pos="-720"/>
          <w:tab w:val="left" w:pos="720"/>
        </w:tabs>
        <w:spacing w:after="0" w:line="360" w:lineRule="auto"/>
        <w:ind w:firstLine="900"/>
        <w:jc w:val="both"/>
        <w:rPr>
          <w:rFonts w:ascii="GHEA Grapalat" w:hAnsi="GHEA Grapalat"/>
          <w:b/>
          <w:sz w:val="24"/>
          <w:szCs w:val="24"/>
          <w:lang w:val="hy-AM"/>
        </w:rPr>
      </w:pPr>
      <w:r>
        <w:rPr>
          <w:rFonts w:ascii="GHEA Grapalat" w:hAnsi="GHEA Grapalat"/>
          <w:b/>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14:paraId="4B9439A7" w14:textId="77777777" w:rsidR="004A210B" w:rsidRDefault="00DE4274">
      <w:pPr>
        <w:spacing w:after="0" w:line="360" w:lineRule="auto"/>
        <w:ind w:firstLine="90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Նախագծի ընդունումը ՀՀ պետական բյուջեի եկամուտներում և ծախսերում փոփոխությունների չի հանգեցնի։</w:t>
      </w:r>
    </w:p>
    <w:p w14:paraId="107486C0" w14:textId="77777777" w:rsidR="004A210B" w:rsidRDefault="00DE4274">
      <w:pPr>
        <w:spacing w:after="0" w:line="360" w:lineRule="auto"/>
        <w:ind w:firstLine="900"/>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6. Նախագծի մշակման գործընթացում ներգրավված ինստիտուտները և անձինք</w:t>
      </w:r>
    </w:p>
    <w:p w14:paraId="61622760" w14:textId="77777777" w:rsidR="004A210B" w:rsidRDefault="00DE4274">
      <w:pPr>
        <w:spacing w:after="0" w:line="360" w:lineRule="auto"/>
        <w:ind w:firstLine="900"/>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Նախագիծը մշակվել է ՀՀ աշխատանքի և սոցիալական հարցերի նախարարության կողմից:</w:t>
      </w:r>
    </w:p>
    <w:p w14:paraId="0D8D6D7D" w14:textId="77777777" w:rsidR="004A210B" w:rsidRDefault="00DE4274">
      <w:pPr>
        <w:spacing w:after="0" w:line="360" w:lineRule="auto"/>
        <w:ind w:firstLine="900"/>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nb-NO" w:eastAsia="ru-RU"/>
        </w:rPr>
        <w:t xml:space="preserve">7. </w:t>
      </w:r>
      <w:r>
        <w:rPr>
          <w:rFonts w:ascii="GHEA Grapalat" w:eastAsia="Times New Roman" w:hAnsi="GHEA Grapalat" w:cs="Times New Roman"/>
          <w:b/>
          <w:sz w:val="24"/>
          <w:szCs w:val="24"/>
          <w:lang w:val="hy-AM" w:eastAsia="ru-RU"/>
        </w:rPr>
        <w:t>Ակնկալվող</w:t>
      </w:r>
      <w:r>
        <w:rPr>
          <w:rFonts w:ascii="GHEA Grapalat" w:eastAsia="Times New Roman" w:hAnsi="GHEA Grapalat" w:cs="Times New Roman"/>
          <w:b/>
          <w:sz w:val="24"/>
          <w:szCs w:val="24"/>
          <w:lang w:val="nb-NO" w:eastAsia="ru-RU"/>
        </w:rPr>
        <w:t xml:space="preserve"> </w:t>
      </w:r>
      <w:r>
        <w:rPr>
          <w:rFonts w:ascii="GHEA Grapalat" w:eastAsia="Times New Roman" w:hAnsi="GHEA Grapalat" w:cs="Times New Roman"/>
          <w:b/>
          <w:sz w:val="24"/>
          <w:szCs w:val="24"/>
          <w:lang w:val="hy-AM" w:eastAsia="ru-RU"/>
        </w:rPr>
        <w:t>արդյունքը</w:t>
      </w:r>
    </w:p>
    <w:p w14:paraId="05ADFF33" w14:textId="6ACA45F8" w:rsidR="002E2123" w:rsidRDefault="00DE4274">
      <w:pPr>
        <w:spacing w:after="0" w:line="360" w:lineRule="auto"/>
        <w:ind w:firstLine="90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lastRenderedPageBreak/>
        <w:t>Նախագծի ընդունման արդյունքում վարժական հավաքներին մասնակցող աշխատողի</w:t>
      </w:r>
      <w:r w:rsidR="002E2123">
        <w:rPr>
          <w:rFonts w:ascii="GHEA Grapalat" w:eastAsia="Calibri" w:hAnsi="GHEA Grapalat" w:cs="GHEA Grapalat"/>
          <w:bCs/>
          <w:sz w:val="24"/>
          <w:szCs w:val="24"/>
          <w:lang w:val="hy-AM"/>
        </w:rPr>
        <w:t>ն</w:t>
      </w:r>
      <w:r>
        <w:rPr>
          <w:rFonts w:ascii="GHEA Grapalat" w:eastAsia="Calibri" w:hAnsi="GHEA Grapalat" w:cs="GHEA Grapalat"/>
          <w:bCs/>
          <w:sz w:val="24"/>
          <w:szCs w:val="24"/>
          <w:lang w:val="hy-AM"/>
        </w:rPr>
        <w:t xml:space="preserve"> </w:t>
      </w:r>
      <w:r w:rsidR="002E2123" w:rsidRPr="002E2123">
        <w:rPr>
          <w:rFonts w:ascii="GHEA Grapalat" w:eastAsia="Calibri" w:hAnsi="GHEA Grapalat" w:cs="GHEA Grapalat"/>
          <w:bCs/>
          <w:sz w:val="24"/>
          <w:szCs w:val="24"/>
          <w:lang w:val="hy-AM"/>
        </w:rPr>
        <w:t>գործատուի կողմից յուրաքանչյուր օրվա</w:t>
      </w:r>
      <w:r w:rsidR="00412038">
        <w:rPr>
          <w:rFonts w:ascii="GHEA Grapalat" w:eastAsia="Calibri" w:hAnsi="GHEA Grapalat" w:cs="GHEA Grapalat"/>
          <w:bCs/>
          <w:sz w:val="24"/>
          <w:szCs w:val="24"/>
          <w:lang w:val="hy-AM"/>
        </w:rPr>
        <w:t xml:space="preserve"> համար</w:t>
      </w:r>
      <w:r w:rsidR="002E2123" w:rsidRPr="002E2123">
        <w:rPr>
          <w:rFonts w:ascii="GHEA Grapalat" w:eastAsia="Calibri" w:hAnsi="GHEA Grapalat" w:cs="GHEA Grapalat"/>
          <w:bCs/>
          <w:sz w:val="24"/>
          <w:szCs w:val="24"/>
          <w:lang w:val="hy-AM"/>
        </w:rPr>
        <w:t xml:space="preserve"> </w:t>
      </w:r>
      <w:r w:rsidR="002E2123">
        <w:rPr>
          <w:rFonts w:ascii="GHEA Grapalat" w:eastAsia="Calibri" w:hAnsi="GHEA Grapalat" w:cs="GHEA Grapalat"/>
          <w:bCs/>
          <w:sz w:val="24"/>
          <w:szCs w:val="24"/>
          <w:lang w:val="hy-AM"/>
        </w:rPr>
        <w:t>կ</w:t>
      </w:r>
      <w:r w:rsidR="001F00AD">
        <w:rPr>
          <w:rFonts w:ascii="GHEA Grapalat" w:eastAsia="Calibri" w:hAnsi="GHEA Grapalat" w:cs="GHEA Grapalat"/>
          <w:bCs/>
          <w:sz w:val="24"/>
          <w:szCs w:val="24"/>
          <w:lang w:val="hy-AM"/>
        </w:rPr>
        <w:t>շարունակվի վճարել</w:t>
      </w:r>
      <w:r w:rsidR="002E2123">
        <w:rPr>
          <w:rFonts w:ascii="GHEA Grapalat" w:eastAsia="Calibri" w:hAnsi="GHEA Grapalat" w:cs="GHEA Grapalat"/>
          <w:bCs/>
          <w:sz w:val="24"/>
          <w:szCs w:val="24"/>
          <w:lang w:val="hy-AM"/>
        </w:rPr>
        <w:t xml:space="preserve"> </w:t>
      </w:r>
      <w:r w:rsidR="00F12266" w:rsidRPr="00F12266">
        <w:rPr>
          <w:rFonts w:ascii="GHEA Grapalat" w:eastAsia="Calibri" w:hAnsi="GHEA Grapalat" w:cs="GHEA Grapalat"/>
          <w:bCs/>
          <w:sz w:val="24"/>
          <w:szCs w:val="24"/>
          <w:lang w:val="hy-AM"/>
        </w:rPr>
        <w:t xml:space="preserve">աշխատողին մինչև 30 օրացուցային օր ժամկետով վարժական հավաքների ներգրավելիս գործատուի կողմից յուրաքանչյուր աշխատանքային օրվա համար շարունակում է վճարվել աշխատողի հիմնական աշխատավարձի (գործավարձով վարձատրվող աշխատողների դեպքում միջին աշխատավարձի՝ բացառությամբ պարգևատրման գումարների) և վարժական հավաքներին մասնակցելու օրերի համար աշխատողին որպես զինծառայող հաշվարկված դրամական ապահովության առնվազն դրական տարբերությունը, </w:t>
      </w:r>
      <w:r w:rsidR="000E4571" w:rsidRPr="000E4571">
        <w:rPr>
          <w:rFonts w:ascii="GHEA Grapalat" w:eastAsia="Calibri" w:hAnsi="GHEA Grapalat" w:cs="GHEA Grapalat"/>
          <w:bCs/>
          <w:sz w:val="24"/>
          <w:szCs w:val="24"/>
          <w:lang w:val="hy-AM"/>
        </w:rPr>
        <w:t xml:space="preserve">իսկ 30 օրացուցային օրը գերազանցող ժամկետով վարժական հավաքների ներգրավելու դեպքում աշխատողի աշխատավարձը </w:t>
      </w:r>
      <w:r w:rsidR="000E4571">
        <w:rPr>
          <w:rFonts w:ascii="GHEA Grapalat" w:eastAsia="Calibri" w:hAnsi="GHEA Grapalat" w:cs="GHEA Grapalat"/>
          <w:bCs/>
          <w:sz w:val="24"/>
          <w:szCs w:val="24"/>
          <w:lang w:val="hy-AM"/>
        </w:rPr>
        <w:t>կորոշվի</w:t>
      </w:r>
      <w:r w:rsidR="000E4571" w:rsidRPr="000E4571">
        <w:rPr>
          <w:rFonts w:ascii="GHEA Grapalat" w:eastAsia="Calibri" w:hAnsi="GHEA Grapalat" w:cs="GHEA Grapalat"/>
          <w:bCs/>
          <w:sz w:val="24"/>
          <w:szCs w:val="24"/>
          <w:lang w:val="hy-AM"/>
        </w:rPr>
        <w:t xml:space="preserve"> գործատուի և աշխատողի համաձայնությամբ կամ կոլեկտիվ կամ աշխատանքային պայմանագրով նախատեսված կարգով:</w:t>
      </w:r>
      <w:bookmarkStart w:id="0" w:name="_GoBack"/>
      <w:bookmarkEnd w:id="0"/>
    </w:p>
    <w:p w14:paraId="7F23F023" w14:textId="77777777" w:rsidR="002E2123" w:rsidRDefault="002E2123">
      <w:pPr>
        <w:spacing w:after="0" w:line="360" w:lineRule="auto"/>
        <w:ind w:firstLine="900"/>
        <w:jc w:val="both"/>
        <w:rPr>
          <w:rFonts w:ascii="GHEA Grapalat" w:eastAsia="Calibri" w:hAnsi="GHEA Grapalat" w:cs="GHEA Grapalat"/>
          <w:bCs/>
          <w:sz w:val="24"/>
          <w:szCs w:val="24"/>
          <w:lang w:val="hy-AM"/>
        </w:rPr>
      </w:pPr>
      <w:r w:rsidRPr="002E2123">
        <w:rPr>
          <w:rFonts w:ascii="GHEA Grapalat" w:eastAsia="Calibri" w:hAnsi="GHEA Grapalat" w:cs="GHEA Grapalat"/>
          <w:bCs/>
          <w:sz w:val="24"/>
          <w:szCs w:val="24"/>
          <w:lang w:val="hy-AM"/>
        </w:rPr>
        <w:t xml:space="preserve"> </w:t>
      </w:r>
    </w:p>
    <w:sectPr w:rsidR="002E21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3D1E3" w14:textId="77777777" w:rsidR="00763005" w:rsidRDefault="00763005">
      <w:pPr>
        <w:spacing w:after="0" w:line="240" w:lineRule="auto"/>
      </w:pPr>
      <w:r>
        <w:separator/>
      </w:r>
    </w:p>
  </w:endnote>
  <w:endnote w:type="continuationSeparator" w:id="0">
    <w:p w14:paraId="21BC5AFD" w14:textId="77777777" w:rsidR="00763005" w:rsidRDefault="00763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9592E" w14:textId="77777777" w:rsidR="00763005" w:rsidRDefault="00763005">
      <w:pPr>
        <w:spacing w:after="0" w:line="240" w:lineRule="auto"/>
      </w:pPr>
      <w:r>
        <w:separator/>
      </w:r>
    </w:p>
  </w:footnote>
  <w:footnote w:type="continuationSeparator" w:id="0">
    <w:p w14:paraId="2FEF7ECB" w14:textId="77777777" w:rsidR="00763005" w:rsidRDefault="00763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26BE0B26"/>
    <w:multiLevelType w:val="hybridMultilevel"/>
    <w:tmpl w:val="2E20F1C6"/>
    <w:lvl w:ilvl="0" w:tplc="BD2CEFB4">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9AE2C10"/>
    <w:multiLevelType w:val="hybridMultilevel"/>
    <w:tmpl w:val="534853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15:restartNumberingAfterBreak="0">
    <w:nsid w:val="78AC2642"/>
    <w:multiLevelType w:val="hybridMultilevel"/>
    <w:tmpl w:val="73ECB49E"/>
    <w:lvl w:ilvl="0" w:tplc="3F981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A210B"/>
    <w:rsid w:val="000E4571"/>
    <w:rsid w:val="00190C23"/>
    <w:rsid w:val="001E1E9F"/>
    <w:rsid w:val="001F00AD"/>
    <w:rsid w:val="002E2123"/>
    <w:rsid w:val="003776DC"/>
    <w:rsid w:val="003E3FCF"/>
    <w:rsid w:val="00412038"/>
    <w:rsid w:val="0041461E"/>
    <w:rsid w:val="00422AD5"/>
    <w:rsid w:val="00472F94"/>
    <w:rsid w:val="004A15D9"/>
    <w:rsid w:val="004A210B"/>
    <w:rsid w:val="005670B8"/>
    <w:rsid w:val="005B1647"/>
    <w:rsid w:val="00640D84"/>
    <w:rsid w:val="006E25F1"/>
    <w:rsid w:val="00763005"/>
    <w:rsid w:val="00801CC1"/>
    <w:rsid w:val="008736E0"/>
    <w:rsid w:val="00916C86"/>
    <w:rsid w:val="00964881"/>
    <w:rsid w:val="00977AF5"/>
    <w:rsid w:val="00A3710A"/>
    <w:rsid w:val="00AB051F"/>
    <w:rsid w:val="00AF5879"/>
    <w:rsid w:val="00B00420"/>
    <w:rsid w:val="00B13D3E"/>
    <w:rsid w:val="00BB5DF7"/>
    <w:rsid w:val="00C54E9D"/>
    <w:rsid w:val="00CE32D8"/>
    <w:rsid w:val="00D661FD"/>
    <w:rsid w:val="00D918D3"/>
    <w:rsid w:val="00DE4274"/>
    <w:rsid w:val="00E063E9"/>
    <w:rsid w:val="00E41A26"/>
    <w:rsid w:val="00E44544"/>
    <w:rsid w:val="00F00F7F"/>
    <w:rsid w:val="00F12266"/>
    <w:rsid w:val="00F46D01"/>
    <w:rsid w:val="00FF7D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25B1F"/>
  <w15:docId w15:val="{5582ABFE-941D-43CD-9C5C-14E9CD31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paragraph" w:styleId="Heading1">
    <w:name w:val="heading 1"/>
    <w:basedOn w:val="Normal"/>
    <w:next w:val="Normal"/>
    <w:link w:val="Heading1Char"/>
    <w:qFormat/>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b/>
      <w:bCs/>
      <w:kern w:val="32"/>
      <w:sz w:val="32"/>
      <w:szCs w:val="32"/>
    </w:rPr>
  </w:style>
  <w:style w:type="numbering" w:customStyle="1" w:styleId="NoList1">
    <w:name w:val="No List1"/>
    <w:next w:val="NoList"/>
    <w:uiPriority w:val="99"/>
    <w:semiHidden/>
    <w:unhideWhenUsed/>
  </w:style>
  <w:style w:type="paragraph" w:styleId="Header">
    <w:name w:val="header"/>
    <w:basedOn w:val="Normal"/>
    <w:link w:val="HeaderChar"/>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4"/>
      <w:szCs w:val="24"/>
      <w:lang w:val="ru-RU" w:eastAsia="ru-RU"/>
    </w:rPr>
  </w:style>
  <w:style w:type="paragraph" w:styleId="Footer">
    <w:name w:val="footer"/>
    <w:basedOn w:val="Normal"/>
    <w:link w:val="FooterChar"/>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Pr>
      <w:rFonts w:ascii="Times New Roman" w:eastAsia="Times New Roman" w:hAnsi="Times New Roman" w:cs="Times New Roman"/>
      <w:sz w:val="24"/>
      <w:szCs w:val="24"/>
      <w:lang w:val="ru-RU" w:eastAsia="ru-RU"/>
    </w:rPr>
  </w:style>
  <w:style w:type="character" w:styleId="Hyperlink">
    <w:name w:val="Hyperlink"/>
    <w:uiPriority w:val="99"/>
    <w:rPr>
      <w:color w:val="0000FF"/>
      <w:u w:val="single"/>
    </w:rPr>
  </w:style>
  <w:style w:type="paragraph" w:customStyle="1" w:styleId="Armenian">
    <w:name w:val="Armenian"/>
    <w:basedOn w:val="Normal"/>
    <w:link w:val="ArmenianChar"/>
    <w:pPr>
      <w:spacing w:after="0" w:line="240" w:lineRule="auto"/>
    </w:pPr>
    <w:rPr>
      <w:rFonts w:ascii="Agg_Times1" w:eastAsia="Times New Roman" w:hAnsi="Agg_Times1" w:cs="Times New Roman"/>
      <w:sz w:val="24"/>
      <w:szCs w:val="20"/>
      <w:lang w:val="en-GB"/>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Pr>
      <w:rFonts w:ascii="Times LatArm" w:eastAsia="Times New Roman" w:hAnsi="Times LatArm" w:cs="Times LatArm"/>
      <w:b/>
      <w:bCs/>
      <w:sz w:val="24"/>
      <w:szCs w:val="24"/>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szCs w:val="24"/>
    </w:rPr>
  </w:style>
  <w:style w:type="character" w:customStyle="1" w:styleId="mechtexChar">
    <w:name w:val="mechtex Char"/>
    <w:link w:val="mechtex"/>
    <w:locked/>
    <w:rPr>
      <w:rFonts w:ascii="Arial Armenian" w:eastAsia="Times New Roman" w:hAnsi="Arial Armenian" w:cs="Times New Roman"/>
      <w:szCs w:val="24"/>
    </w:rPr>
  </w:style>
  <w:style w:type="paragraph" w:customStyle="1" w:styleId="1">
    <w:name w:val="Без интервала1"/>
    <w:qFormat/>
    <w:pPr>
      <w:spacing w:after="0" w:line="240" w:lineRule="auto"/>
    </w:pPr>
    <w:rPr>
      <w:rFonts w:ascii="Calibri" w:eastAsia="Times New Roman" w:hAnsi="Calibri" w:cs="Times New Roman"/>
    </w:rPr>
  </w:style>
  <w:style w:type="character" w:customStyle="1" w:styleId="apple-converted-space">
    <w:name w:val="apple-converted-space"/>
  </w:style>
  <w:style w:type="paragraph" w:styleId="BodyTextIndent">
    <w:name w:val="Body Text Indent"/>
    <w:basedOn w:val="Normal"/>
    <w:link w:val="BodyTextIndentChar"/>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lang w:val="ru-RU" w:eastAsia="ru-RU"/>
    </w:rPr>
  </w:style>
  <w:style w:type="character" w:customStyle="1" w:styleId="ArmenianChar">
    <w:name w:val="Armenian Char"/>
    <w:link w:val="Armenian"/>
    <w:locked/>
    <w:rPr>
      <w:rFonts w:ascii="Agg_Times1" w:eastAsia="Times New Roman" w:hAnsi="Agg_Times1" w:cs="Times New Roman"/>
      <w:sz w:val="24"/>
      <w:szCs w:val="20"/>
      <w:lang w:val="en-GB"/>
    </w:rPr>
  </w:style>
  <w:style w:type="paragraph" w:styleId="BalloonText">
    <w:name w:val="Balloon Text"/>
    <w:basedOn w:val="Normal"/>
    <w:link w:val="BalloonTextChar"/>
    <w:uiPriority w:val="99"/>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ru-RU" w:eastAsia="ru-RU"/>
    </w:rPr>
  </w:style>
  <w:style w:type="numbering" w:customStyle="1" w:styleId="NoList11">
    <w:name w:val="No List11"/>
    <w:next w:val="NoList"/>
    <w:uiPriority w:val="99"/>
    <w:semiHidden/>
    <w:unhideWhenUsed/>
  </w:style>
  <w:style w:type="character" w:styleId="FollowedHyperlink">
    <w:name w:val="FollowedHyperlink"/>
    <w:basedOn w:val="DefaultParagraphFont"/>
    <w:uiPriority w:val="99"/>
    <w:unhideWhenUsed/>
    <w:rPr>
      <w:color w:val="800080"/>
      <w:u w:val="single"/>
    </w:rPr>
  </w:style>
  <w:style w:type="paragraph" w:customStyle="1" w:styleId="font5">
    <w:name w:val="font5"/>
    <w:basedOn w:val="Normal"/>
    <w:pPr>
      <w:spacing w:before="100" w:beforeAutospacing="1" w:after="100" w:afterAutospacing="1" w:line="240" w:lineRule="auto"/>
    </w:pPr>
    <w:rPr>
      <w:rFonts w:ascii="Arial Unicode" w:eastAsia="Times New Roman" w:hAnsi="Arial Unicode" w:cs="Times New Roman"/>
      <w:b/>
      <w:bCs/>
      <w:color w:val="000000"/>
      <w:sz w:val="21"/>
      <w:szCs w:val="21"/>
    </w:rPr>
  </w:style>
  <w:style w:type="paragraph" w:customStyle="1" w:styleId="font6">
    <w:name w:val="font6"/>
    <w:basedOn w:val="Normal"/>
    <w:pPr>
      <w:spacing w:before="100" w:beforeAutospacing="1" w:after="100" w:afterAutospacing="1" w:line="240" w:lineRule="auto"/>
    </w:pPr>
    <w:rPr>
      <w:rFonts w:ascii="Arial Unicode" w:eastAsia="Times New Roman" w:hAnsi="Arial Unicode" w:cs="Times New Roman"/>
      <w:color w:val="FF0000"/>
      <w:sz w:val="21"/>
      <w:szCs w:val="21"/>
    </w:rPr>
  </w:style>
  <w:style w:type="paragraph" w:customStyle="1" w:styleId="font7">
    <w:name w:val="font7"/>
    <w:basedOn w:val="Normal"/>
    <w:pPr>
      <w:spacing w:before="100" w:beforeAutospacing="1" w:after="100" w:afterAutospacing="1" w:line="240" w:lineRule="auto"/>
    </w:pPr>
    <w:rPr>
      <w:rFonts w:ascii="Arial Unicode" w:eastAsia="Times New Roman" w:hAnsi="Arial Unicode" w:cs="Times New Roman"/>
      <w:b/>
      <w:bCs/>
      <w:color w:val="FF0000"/>
      <w:sz w:val="21"/>
      <w:szCs w:val="21"/>
    </w:rPr>
  </w:style>
  <w:style w:type="paragraph" w:customStyle="1" w:styleId="font8">
    <w:name w:val="font8"/>
    <w:basedOn w:val="Normal"/>
    <w:pPr>
      <w:spacing w:before="100" w:beforeAutospacing="1" w:after="100" w:afterAutospacing="1" w:line="240" w:lineRule="auto"/>
    </w:pPr>
    <w:rPr>
      <w:rFonts w:ascii="Arial" w:eastAsia="Times New Roman" w:hAnsi="Arial" w:cs="Arial"/>
      <w:b/>
      <w:bCs/>
      <w:color w:val="000000"/>
      <w:sz w:val="21"/>
      <w:szCs w:val="21"/>
    </w:rPr>
  </w:style>
  <w:style w:type="paragraph" w:customStyle="1" w:styleId="font9">
    <w:name w:val="font9"/>
    <w:basedOn w:val="Normal"/>
    <w:pPr>
      <w:spacing w:before="100" w:beforeAutospacing="1" w:after="100" w:afterAutospacing="1" w:line="240" w:lineRule="auto"/>
    </w:pPr>
    <w:rPr>
      <w:rFonts w:ascii="Arial Unicode" w:eastAsia="Times New Roman" w:hAnsi="Arial Unicode" w:cs="Times New Roman"/>
      <w:color w:val="00B0F0"/>
      <w:sz w:val="21"/>
      <w:szCs w:val="21"/>
    </w:rPr>
  </w:style>
  <w:style w:type="paragraph" w:customStyle="1" w:styleId="font10">
    <w:name w:val="font10"/>
    <w:basedOn w:val="Normal"/>
    <w:pPr>
      <w:spacing w:before="100" w:beforeAutospacing="1" w:after="100" w:afterAutospacing="1" w:line="240" w:lineRule="auto"/>
    </w:pPr>
    <w:rPr>
      <w:rFonts w:ascii="Arial Unicode" w:eastAsia="Times New Roman" w:hAnsi="Arial Unicode" w:cs="Times New Roman"/>
      <w:b/>
      <w:bCs/>
      <w:color w:val="00B0F0"/>
      <w:sz w:val="21"/>
      <w:szCs w:val="21"/>
    </w:rPr>
  </w:style>
  <w:style w:type="paragraph" w:customStyle="1" w:styleId="font11">
    <w:name w:val="font11"/>
    <w:basedOn w:val="Normal"/>
    <w:pPr>
      <w:spacing w:before="100" w:beforeAutospacing="1" w:after="100" w:afterAutospacing="1" w:line="240" w:lineRule="auto"/>
    </w:pPr>
    <w:rPr>
      <w:rFonts w:ascii="Arial Unicode" w:eastAsia="Times New Roman" w:hAnsi="Arial Unicode" w:cs="Times New Roman"/>
      <w:b/>
      <w:bCs/>
      <w:sz w:val="21"/>
      <w:szCs w:val="21"/>
    </w:rPr>
  </w:style>
  <w:style w:type="paragraph" w:customStyle="1" w:styleId="font12">
    <w:name w:val="font12"/>
    <w:basedOn w:val="Normal"/>
    <w:pPr>
      <w:spacing w:before="100" w:beforeAutospacing="1" w:after="100" w:afterAutospacing="1" w:line="240" w:lineRule="auto"/>
    </w:pPr>
    <w:rPr>
      <w:rFonts w:ascii="Arial" w:eastAsia="Times New Roman" w:hAnsi="Arial" w:cs="Arial"/>
      <w:b/>
      <w:bCs/>
      <w:sz w:val="21"/>
      <w:szCs w:val="21"/>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color w:val="FF0000"/>
      <w:sz w:val="21"/>
      <w:szCs w:val="21"/>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FF0000"/>
      <w:sz w:val="21"/>
      <w:szCs w:val="21"/>
    </w:rPr>
  </w:style>
  <w:style w:type="paragraph" w:customStyle="1" w:styleId="xl71">
    <w:name w:val="xl71"/>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72">
    <w:name w:val="xl72"/>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73">
    <w:name w:val="xl73"/>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1"/>
      <w:szCs w:val="21"/>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FF0000"/>
      <w:sz w:val="21"/>
      <w:szCs w:val="21"/>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color w:val="FF0000"/>
      <w:sz w:val="21"/>
      <w:szCs w:val="21"/>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00B0F0"/>
      <w:sz w:val="21"/>
      <w:szCs w:val="21"/>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00B0F0"/>
      <w:sz w:val="21"/>
      <w:szCs w:val="21"/>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84">
    <w:name w:val="xl84"/>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5">
    <w:name w:val="xl85"/>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6">
    <w:name w:val="xl86"/>
    <w:basedOn w:val="Normal"/>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87">
    <w:name w:val="xl87"/>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8">
    <w:name w:val="xl88"/>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93">
    <w:name w:val="xl93"/>
    <w:basedOn w:val="Normal"/>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8">
    <w:name w:val="xl9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FF0000"/>
      <w:sz w:val="21"/>
      <w:szCs w:val="21"/>
    </w:rPr>
  </w:style>
  <w:style w:type="paragraph" w:customStyle="1" w:styleId="xl99">
    <w:name w:val="xl9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FF0000"/>
      <w:sz w:val="21"/>
      <w:szCs w:val="21"/>
    </w:rPr>
  </w:style>
  <w:style w:type="paragraph" w:customStyle="1" w:styleId="xl100">
    <w:name w:val="xl10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00B0F0"/>
      <w:sz w:val="21"/>
      <w:szCs w:val="21"/>
    </w:rPr>
  </w:style>
  <w:style w:type="paragraph" w:customStyle="1" w:styleId="xl101">
    <w:name w:val="xl10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00B0F0"/>
      <w:sz w:val="21"/>
      <w:szCs w:val="21"/>
    </w:rPr>
  </w:style>
  <w:style w:type="paragraph" w:customStyle="1" w:styleId="xl102">
    <w:name w:val="xl10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76933C"/>
      <w:sz w:val="21"/>
      <w:szCs w:val="21"/>
    </w:rPr>
  </w:style>
  <w:style w:type="paragraph" w:customStyle="1" w:styleId="xl103">
    <w:name w:val="xl10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76933C"/>
      <w:sz w:val="21"/>
      <w:szCs w:val="21"/>
    </w:rPr>
  </w:style>
  <w:style w:type="paragraph" w:customStyle="1" w:styleId="xl104">
    <w:name w:val="xl10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05">
    <w:name w:val="xl10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06">
    <w:name w:val="xl106"/>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07">
    <w:name w:val="xl10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08">
    <w:name w:val="xl10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09">
    <w:name w:val="xl10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1">
    <w:name w:val="xl111"/>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2">
    <w:name w:val="xl112"/>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3">
    <w:name w:val="xl113"/>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4">
    <w:name w:val="xl11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5">
    <w:name w:val="xl115"/>
    <w:basedOn w:val="Normal"/>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6">
    <w:name w:val="xl116"/>
    <w:basedOn w:val="Normal"/>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7">
    <w:name w:val="xl117"/>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20">
    <w:name w:val="xl120"/>
    <w:basedOn w:val="Normal"/>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21">
    <w:name w:val="xl121"/>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22">
    <w:name w:val="xl122"/>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23">
    <w:name w:val="xl123"/>
    <w:basedOn w:val="Normal"/>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24">
    <w:name w:val="xl124"/>
    <w:basedOn w:val="Normal"/>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25">
    <w:name w:val="xl125"/>
    <w:basedOn w:val="Normal"/>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7">
    <w:name w:val="xl127"/>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8">
    <w:name w:val="xl128"/>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9">
    <w:name w:val="xl129"/>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30">
    <w:name w:val="xl130"/>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31">
    <w:name w:val="xl131"/>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32">
    <w:name w:val="xl132"/>
    <w:basedOn w:val="Normal"/>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33">
    <w:name w:val="xl133"/>
    <w:basedOn w:val="Normal"/>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34">
    <w:name w:val="xl134"/>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35">
    <w:name w:val="xl135"/>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36">
    <w:name w:val="xl136"/>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7">
    <w:name w:val="xl137"/>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8">
    <w:name w:val="xl138"/>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9">
    <w:name w:val="xl139"/>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40">
    <w:name w:val="xl140"/>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41">
    <w:name w:val="xl141"/>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42">
    <w:name w:val="xl142"/>
    <w:basedOn w:val="Normal"/>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43">
    <w:name w:val="xl143"/>
    <w:basedOn w:val="Normal"/>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44">
    <w:name w:val="xl144"/>
    <w:basedOn w:val="Normal"/>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45">
    <w:name w:val="xl145"/>
    <w:basedOn w:val="Normal"/>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91">
    <w:name w:val="xl91"/>
    <w:basedOn w:val="Normal"/>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GHEA Grapalat" w:eastAsia="Times New Roman" w:hAnsi="GHEA Grapalat" w:cs="Times New Roman"/>
      <w:color w:val="000000"/>
      <w:sz w:val="21"/>
      <w:szCs w:val="21"/>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
    <w:basedOn w:val="Normal"/>
    <w:link w:val="ListParagraphChar"/>
    <w:uiPriority w:val="34"/>
    <w:qFormat/>
    <w:pPr>
      <w:ind w:left="720"/>
      <w:contextualSpacing/>
    </w:pPr>
  </w:style>
  <w:style w:type="numbering" w:customStyle="1" w:styleId="NoList2">
    <w:name w:val="No List2"/>
    <w:next w:val="NoList"/>
    <w:uiPriority w:val="99"/>
    <w:semiHidden/>
    <w:unhideWhenUsed/>
  </w:style>
  <w:style w:type="numbering" w:customStyle="1" w:styleId="NoList111">
    <w:name w:val="No List111"/>
    <w:next w:val="NoList"/>
    <w:uiPriority w:val="99"/>
    <w:semiHidden/>
    <w:unhideWhenUsed/>
  </w:style>
  <w:style w:type="character" w:styleId="Emphasis">
    <w:name w:val="Emphasis"/>
    <w:basedOn w:val="DefaultParagraphFont"/>
    <w:uiPriority w:val="20"/>
    <w:qFormat/>
    <w:rPr>
      <w:i/>
      <w:iCs/>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95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7D457B-2C2E-40D9-8980-A4305AE09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5</Pages>
  <Words>975</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Lusine.Harutyunyan</dc:creator>
  <cp:keywords>https://mul2.gov.am/tasks/765986/oneclick/7 himnavorum.docx?token=de1a9b39cf4e1dde5a778ac959497665</cp:keywords>
  <cp:lastModifiedBy>lyubov.gevorgyan</cp:lastModifiedBy>
  <cp:revision>296</cp:revision>
  <dcterms:created xsi:type="dcterms:W3CDTF">2021-12-29T20:14:00Z</dcterms:created>
  <dcterms:modified xsi:type="dcterms:W3CDTF">2023-03-22T08:44:00Z</dcterms:modified>
</cp:coreProperties>
</file>