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D56476" w:rsidRPr="00D56476" w:rsidRDefault="00A91770" w:rsidP="00D56476">
      <w:pPr>
        <w:spacing w:line="360" w:lineRule="auto"/>
        <w:ind w:left="-851" w:firstLine="567"/>
        <w:jc w:val="center"/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23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D56476" w:rsidRPr="00D5647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 xml:space="preserve">- </w:t>
      </w:r>
      <w:r w:rsidR="00D56476" w:rsidRPr="00D56476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</w:p>
    <w:p w:rsidR="00D56476" w:rsidRPr="00D56476" w:rsidRDefault="00D56476" w:rsidP="00D56476">
      <w:pPr>
        <w:spacing w:line="360" w:lineRule="auto"/>
        <w:ind w:left="-142" w:firstLine="425"/>
        <w:jc w:val="center"/>
        <w:rPr>
          <w:rStyle w:val="Strong"/>
          <w:rFonts w:ascii="GHEA Mariam" w:hAnsi="GHEA Mariam"/>
          <w:b w:val="0"/>
          <w:i/>
          <w:color w:val="000000"/>
          <w:sz w:val="24"/>
          <w:szCs w:val="24"/>
          <w:shd w:val="clear" w:color="auto" w:fill="FFFFFF"/>
          <w:lang w:val="hy-AM"/>
        </w:rPr>
      </w:pPr>
    </w:p>
    <w:p w:rsidR="00D56476" w:rsidRDefault="00D56476" w:rsidP="00D56476">
      <w:pPr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5647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«ՌՈՒԲԻԿ ՀԱՐՈՒԹՅՈՒՆՅԱՆԻ ԱՆՎԱՆ ԱԲՈՎՅԱՆԻ ԲԺՇԿԱԿԱՆ </w:t>
      </w:r>
      <w:r w:rsidRPr="00470168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  <w:lang w:val="hy-AM"/>
        </w:rPr>
        <w:t>ԿԵՆՏՐՈՆ» ՓԱԿ ԲԱԺՆԵՏԻՐԱԿԱՆ ԸՆԿԵՐՈՒԹՅԱՆ ԿԱՆՈՆԱԴՐԱԿԱՆ</w:t>
      </w:r>
      <w:r w:rsidRPr="00D5647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ԿԱՊԻՏԱԼԸ ՆՎԱԶԵՑՆԵԼՈՒ ԵՎ ԳՈՒՅՔ ԱՄՐԱՑՆԵԼՈՒ ՄԱՍԻՆ</w:t>
      </w:r>
    </w:p>
    <w:p w:rsidR="00D56476" w:rsidRPr="00D56476" w:rsidRDefault="00D56476" w:rsidP="00D56476">
      <w:pPr>
        <w:ind w:left="-142" w:firstLine="425"/>
        <w:jc w:val="center"/>
        <w:rPr>
          <w:rStyle w:val="Strong"/>
          <w:rFonts w:ascii="GHEA Mariam" w:hAnsi="GHEA Mariam"/>
          <w:b w:val="0"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</w:t>
      </w:r>
    </w:p>
    <w:p w:rsidR="00D56476" w:rsidRPr="009703B5" w:rsidRDefault="00D56476" w:rsidP="00D56476">
      <w:pPr>
        <w:spacing w:line="360" w:lineRule="auto"/>
        <w:ind w:left="-851"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Հիմք ընդունելով «Բաժնետիրական ընկերությունների մասին» </w:t>
      </w:r>
      <w:r w:rsidRPr="00D5647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D56476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D5647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օրենքի 36-րդ հոդվածը և 68-րդ հոդվածի 7-րդ մասը, </w:t>
      </w:r>
      <w:r w:rsidRPr="00D56476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«Կառավարչական իրավահարաբերությունների կարգավորման մասին» </w:t>
      </w:r>
      <w:r w:rsidRPr="00D56476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Pr="00D56476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D5647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օրենքի 5-րդ հոդվածի 5-րդ և 6-րդ մասերը՝ Հայաստանի Հանրապետության կառավարությունը</w:t>
      </w:r>
      <w:r w:rsidRPr="00D5647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 </w:t>
      </w:r>
      <w:r w:rsidRPr="00D56476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ո ր ո շ ու մ   </w:t>
      </w:r>
      <w:r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D56476">
        <w:rPr>
          <w:rFonts w:ascii="GHEA Mariam" w:hAnsi="GHEA Mariam"/>
          <w:iCs/>
          <w:color w:val="000000"/>
          <w:sz w:val="24"/>
          <w:szCs w:val="24"/>
          <w:lang w:val="hy-AM"/>
        </w:rPr>
        <w:t>է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1. Թույլատրել Հայաստանի Հանրապետության Կոտայքի մարզպետի </w:t>
      </w:r>
      <w:r>
        <w:rPr>
          <w:rFonts w:ascii="GHEA Mariam" w:hAnsi="GHEA Mariam"/>
          <w:color w:val="000000"/>
          <w:sz w:val="24"/>
          <w:szCs w:val="24"/>
          <w:lang w:val="hy-AM"/>
        </w:rPr>
        <w:t>աշխատակազմի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ենթակայության «Ռուբիկ Հարությունյանի անվան Աբովյանի բժշկական կենտրոն» փակ բաժնետիրական ընկերությանը (այսուհետ՝ ընկերու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թյուն) սեփականության իրավունքով իրեն պատկանող, 2022 թվականի դեկ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տեմբերի 16-ի դրությամբ 38</w:t>
      </w:r>
      <w:r w:rsidRPr="00D5647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360</w:t>
      </w:r>
      <w:r w:rsidRPr="00D5647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000 դրամ շուկայական արժեքով գնահատված, Կոտայք</w:t>
      </w:r>
      <w:r>
        <w:rPr>
          <w:rFonts w:ascii="GHEA Mariam" w:hAnsi="GHEA Mariam"/>
          <w:color w:val="000000"/>
          <w:sz w:val="24"/>
          <w:szCs w:val="24"/>
          <w:lang w:val="hy-AM"/>
        </w:rPr>
        <w:t>ի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մարզ, Աբովյան համայնք, ք. Հատիս</w:t>
      </w:r>
      <w:r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փողոց 6/5 հասցեում գտնվող</w:t>
      </w:r>
      <w:r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336.96 քառ. մետր արտաքին մակերեսով անշարժ գույքը (ավտոտնակներ), ինչպես նաև դրա զբաղեցրած, օգտագործման և սպասարկման համար հատկացված 0.047436 հեկտար մակերեսով հողամասը (անշարժ գույքի նկատմամբ իրա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վունքների պետական գրանցման </w:t>
      </w:r>
      <w:r w:rsidR="005101C0" w:rsidRPr="005101C0">
        <w:rPr>
          <w:rFonts w:ascii="GHEA Mariam" w:hAnsi="GHEA Mariam"/>
          <w:color w:val="000000"/>
          <w:sz w:val="24"/>
          <w:szCs w:val="24"/>
          <w:lang w:val="hy-AM"/>
        </w:rPr>
        <w:t>N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02112015-07-0039 վկայական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այսուհետ՝ գույք) վճարել ընկերության կողմից տեղաբաշխված՝ պետությանը պատկանող 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համապատասխան թվով բաժնետոմսերի՝ սահմանված կարգով ձեռքբերման դիմաց։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2. Ընկերության կողմից ձեռք բերված բաժնետոմսերի մարման միջոցով, սահմանված կարգով, համապատասխան չափով նվազեցնել ընկերության կանոնադրական կապիտալը։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3. Հայաստանի Հանրապետության Կոտայքի մարզպետի</w:t>
      </w:r>
      <w:r>
        <w:rPr>
          <w:rFonts w:ascii="GHEA Mariam" w:hAnsi="GHEA Mariam"/>
          <w:color w:val="000000"/>
          <w:sz w:val="24"/>
          <w:szCs w:val="24"/>
          <w:lang w:val="hy-AM"/>
        </w:rPr>
        <w:t>ն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(այսուհետ՝ մարզպետ)՝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1) սույն որոշումն ուժի մեջ մտնելուց հետո եռամսյա ժամկետում սահմանված կարգով ապահովել ընկերության կանոնադրության մեջ սույն որոշումից բխող փոփոխությունների գրանցումը՝ առաջացող ծախսերն իրականացնելով ընկե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րության միջոցների հաշվին.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2) գույքի սեփականության իրավունքը պետությանը փոխանցվելուց առաջա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ցող ավելացված արժեքի հարկի և շահութահարկի վճարումն իրականացնել «Հայաստանի Հանրապետության 2023 թվականի պետական բյուջեի մասին» Հայաստանի Հանրապետության օրենքի 7-րդ հոդվածի 10-րդ մասով սահմանված կարգով։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4. Գույքն ամրացնել Հայաստանի Հանրապետության տարածքային կառա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վարման և ենթակառուցվածքների նախարարության պետական գույքի կառա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վարման կոմիտեին (այսուհետ՝ կոմիտե)</w:t>
      </w:r>
      <w:r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Հայաստանի Հանրապետության 2021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56476">
        <w:rPr>
          <w:rFonts w:ascii="GHEA Mariam" w:hAnsi="GHEA Mariam" w:cs="Sylfaen"/>
          <w:color w:val="000000"/>
          <w:spacing w:val="-4"/>
          <w:sz w:val="24"/>
          <w:szCs w:val="24"/>
          <w:lang w:val="pt-BR"/>
        </w:rPr>
        <w:t>թվականի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ապրիլի 4-ի N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587 որոշման 1-ին հավելվածով հաստատված կարգի 9-րդ կետի համաձայն</w:t>
      </w:r>
      <w:r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դրա օտարումն իրականացնելու նպատակով։</w:t>
      </w:r>
    </w:p>
    <w:p w:rsidR="00D56476" w:rsidRPr="00D56476" w:rsidRDefault="00D56476" w:rsidP="00D5647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hy-AM"/>
        </w:rPr>
      </w:pPr>
      <w:r w:rsidRPr="00D56476">
        <w:rPr>
          <w:rFonts w:ascii="GHEA Mariam" w:hAnsi="GHEA Mariam"/>
          <w:color w:val="000000"/>
          <w:sz w:val="24"/>
          <w:szCs w:val="24"/>
          <w:lang w:val="hy-AM"/>
        </w:rPr>
        <w:t>5. Մարզպետին՝ սույն որոշումն ուժի մեջ մտնելուց հետո եռամսյա ժամ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կետում</w:t>
      </w:r>
      <w:r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կոմիտեի նախագահի հետ համատեղ, սա</w:t>
      </w:r>
      <w:r>
        <w:rPr>
          <w:rFonts w:ascii="GHEA Mariam" w:hAnsi="GHEA Mariam"/>
          <w:color w:val="000000"/>
          <w:sz w:val="24"/>
          <w:szCs w:val="24"/>
          <w:lang w:val="hy-AM"/>
        </w:rPr>
        <w:t>հմանված կարգով</w:t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 xml:space="preserve"> ապա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56476">
        <w:rPr>
          <w:rFonts w:ascii="GHEA Mariam" w:hAnsi="GHEA Mariam"/>
          <w:color w:val="000000"/>
          <w:sz w:val="24"/>
          <w:szCs w:val="24"/>
          <w:lang w:val="hy-AM"/>
        </w:rPr>
        <w:t>հովել գույքի հանձնման-ընդունման աշխատանքների կատարումը՝ դրանից բխող գույքային իրավունքների պետական գրանցման (հաշվառման) ծախսերն իրակա</w:t>
      </w:r>
      <w:r w:rsidR="005101C0">
        <w:rPr>
          <w:rFonts w:ascii="GHEA Mariam" w:hAnsi="GHEA Mariam"/>
          <w:color w:val="000000"/>
          <w:sz w:val="24"/>
          <w:szCs w:val="24"/>
          <w:lang w:val="hy-AM"/>
        </w:rPr>
        <w:softHyphen/>
      </w:r>
      <w:bookmarkStart w:id="0" w:name="_GoBack"/>
      <w:bookmarkEnd w:id="0"/>
      <w:r w:rsidRPr="00D56476">
        <w:rPr>
          <w:rFonts w:ascii="GHEA Mariam" w:hAnsi="GHEA Mariam"/>
          <w:color w:val="000000"/>
          <w:sz w:val="24"/>
          <w:szCs w:val="24"/>
          <w:lang w:val="hy-AM"/>
        </w:rPr>
        <w:t>նացնելով կոմիտեի միջոցների հաշվին։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96E5B" w:rsidRPr="00D56476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286AD4">
      <w:headerReference w:type="even" r:id="rId7"/>
      <w:headerReference w:type="default" r:id="rId8"/>
      <w:footerReference w:type="even" r:id="rId9"/>
      <w:pgSz w:w="11909" w:h="16834" w:code="9"/>
      <w:pgMar w:top="1440" w:right="1440" w:bottom="85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EF" w:rsidRDefault="00A244EF">
      <w:r>
        <w:separator/>
      </w:r>
    </w:p>
  </w:endnote>
  <w:endnote w:type="continuationSeparator" w:id="0">
    <w:p w:rsidR="00A244EF" w:rsidRDefault="00A2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EF" w:rsidRDefault="00A244EF">
      <w:r>
        <w:separator/>
      </w:r>
    </w:p>
  </w:footnote>
  <w:footnote w:type="continuationSeparator" w:id="0">
    <w:p w:rsidR="00A244EF" w:rsidRDefault="00A2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1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AD4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168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1C0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4EF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B3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476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D56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67</cp:revision>
  <dcterms:created xsi:type="dcterms:W3CDTF">2022-03-23T13:26:00Z</dcterms:created>
  <dcterms:modified xsi:type="dcterms:W3CDTF">2023-03-22T06:37:00Z</dcterms:modified>
</cp:coreProperties>
</file>