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434" w:rsidRPr="009C53C4" w:rsidRDefault="00955434" w:rsidP="00955434">
      <w:pPr>
        <w:spacing w:after="0" w:line="276" w:lineRule="auto"/>
        <w:ind w:left="9360" w:firstLine="720"/>
        <w:rPr>
          <w:rFonts w:ascii="GHEA Grapalat" w:eastAsia="GHEA Grapalat" w:hAnsi="GHEA Grapalat" w:cs="GHEA Grapalat"/>
          <w:color w:val="000000" w:themeColor="text1"/>
        </w:rPr>
      </w:pPr>
      <w:r w:rsidRPr="009C53C4">
        <w:rPr>
          <w:rFonts w:ascii="GHEA Grapalat" w:eastAsia="GHEA Grapalat" w:hAnsi="GHEA Grapalat" w:cs="GHEA Grapalat"/>
          <w:color w:val="000000" w:themeColor="text1"/>
        </w:rPr>
        <w:t xml:space="preserve">     Հավելված N 1</w:t>
      </w:r>
    </w:p>
    <w:p w:rsidR="00955434" w:rsidRPr="009C53C4" w:rsidRDefault="00955434" w:rsidP="00955434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9C53C4">
        <w:rPr>
          <w:rFonts w:ascii="GHEA Grapalat" w:eastAsia="GHEA Grapalat" w:hAnsi="GHEA Grapalat" w:cs="GHEA Grapalat"/>
          <w:color w:val="000000" w:themeColor="text1"/>
          <w:sz w:val="22"/>
          <w:szCs w:val="22"/>
          <w:lang w:val="hy-AM"/>
        </w:rPr>
        <w:t xml:space="preserve">ՀՀ կառավարության 2023 թվականի </w:t>
      </w:r>
    </w:p>
    <w:p w:rsidR="00955434" w:rsidRPr="009C53C4" w:rsidRDefault="00955434" w:rsidP="00955434">
      <w:pPr>
        <w:pStyle w:val="NormalWeb"/>
        <w:shd w:val="clear" w:color="auto" w:fill="FFFFFF"/>
        <w:spacing w:before="0" w:beforeAutospacing="0" w:after="0" w:afterAutospacing="0" w:line="276" w:lineRule="auto"/>
        <w:ind w:left="9360"/>
        <w:jc w:val="center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9C53C4">
        <w:rPr>
          <w:rFonts w:ascii="GHEA Grapalat" w:hAnsi="GHEA Grapalat"/>
          <w:color w:val="000000" w:themeColor="text1"/>
          <w:sz w:val="22"/>
          <w:szCs w:val="22"/>
          <w:lang w:val="hy-AM"/>
        </w:rPr>
        <w:t>_______- ի   N______Լ  որոշման</w:t>
      </w:r>
    </w:p>
    <w:p w:rsidR="00955434" w:rsidRPr="009C53C4" w:rsidRDefault="00955434" w:rsidP="00955434">
      <w:pPr>
        <w:spacing w:line="360" w:lineRule="auto"/>
        <w:rPr>
          <w:rFonts w:ascii="GHEA Grapalat" w:eastAsia="GHEA Grapalat" w:hAnsi="GHEA Grapalat" w:cs="GHEA Grapalat"/>
          <w:b/>
          <w:color w:val="000000"/>
          <w:sz w:val="20"/>
          <w:szCs w:val="20"/>
        </w:rPr>
      </w:pPr>
    </w:p>
    <w:p w:rsidR="00955434" w:rsidRPr="009C53C4" w:rsidRDefault="00955434" w:rsidP="00955434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0"/>
          <w:szCs w:val="20"/>
        </w:rPr>
      </w:pPr>
      <w:r w:rsidRPr="009C53C4">
        <w:rPr>
          <w:rFonts w:ascii="GHEA Grapalat" w:eastAsia="GHEA Grapalat" w:hAnsi="GHEA Grapalat" w:cs="GHEA Grapalat"/>
          <w:b/>
          <w:color w:val="000000"/>
          <w:sz w:val="20"/>
          <w:szCs w:val="20"/>
        </w:rPr>
        <w:t xml:space="preserve">ԾՐԱԳԻՐ </w:t>
      </w:r>
    </w:p>
    <w:p w:rsidR="00955434" w:rsidRPr="009C53C4" w:rsidRDefault="00955434" w:rsidP="00BB35CB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0"/>
          <w:szCs w:val="20"/>
        </w:rPr>
      </w:pPr>
      <w:r w:rsidRPr="009C53C4">
        <w:rPr>
          <w:rFonts w:ascii="GHEA Grapalat" w:eastAsia="GHEA Grapalat" w:hAnsi="GHEA Grapalat" w:cs="GHEA Grapalat"/>
          <w:b/>
          <w:color w:val="000000"/>
          <w:sz w:val="20"/>
          <w:szCs w:val="20"/>
        </w:rPr>
        <w:t>««ՀԱՅԱՍՏԱՆԻ ՀԱՆՐԱՊԵՏՈՒԹՅԱՆ ԿՐԹՈՒԹՅԱՆ ՄԻՆՉԵՎ 2030 ԹՎԱԿԱՆԻ ԶԱՐԳԱՑՄԱՆ ՊԵՏԱԿԱՆ ԾՐԱԳԻՐԸ» ՀԱՍՏԱՏԵԼՈՒ ՄԱՍԻՆ» ՕՐԵՆՔԻՑ ԲԽՈՂ ԳՈՐԾՈՂՈՒԹՅՈՒՆՆԵՐԻ</w:t>
      </w:r>
    </w:p>
    <w:p w:rsidR="00BB35CB" w:rsidRPr="009C53C4" w:rsidRDefault="00BB35CB" w:rsidP="00BB35CB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0"/>
          <w:szCs w:val="20"/>
        </w:rPr>
      </w:pPr>
    </w:p>
    <w:tbl>
      <w:tblPr>
        <w:tblStyle w:val="a"/>
        <w:tblW w:w="13395" w:type="dxa"/>
        <w:tblInd w:w="-23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400"/>
      </w:tblPr>
      <w:tblGrid>
        <w:gridCol w:w="250"/>
        <w:gridCol w:w="544"/>
        <w:gridCol w:w="4096"/>
        <w:gridCol w:w="25"/>
        <w:gridCol w:w="22"/>
        <w:gridCol w:w="9"/>
        <w:gridCol w:w="43"/>
        <w:gridCol w:w="3184"/>
        <w:gridCol w:w="975"/>
        <w:gridCol w:w="2444"/>
        <w:gridCol w:w="1803"/>
      </w:tblGrid>
      <w:tr w:rsidR="00690B37" w:rsidRPr="009C53C4" w:rsidTr="00845325">
        <w:tc>
          <w:tcPr>
            <w:tcW w:w="13395" w:type="dxa"/>
            <w:gridSpan w:val="11"/>
            <w:tcBorders>
              <w:bottom w:val="single" w:sz="12" w:space="0" w:color="666666"/>
            </w:tcBorders>
            <w:shd w:val="clear" w:color="auto" w:fill="auto"/>
            <w:vAlign w:val="center"/>
          </w:tcPr>
          <w:p w:rsidR="00690B37" w:rsidRPr="009C53C4" w:rsidRDefault="00275E0D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ՆԱԽԱԴՊՐՈՑԱԿԱՆ ԿՐԹՈՒԹՅՈՒՆ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Ռազմավարական նպատակ - ԲՈԼՈՐ ԵՐԵԽԱՆԵՐՆ ՈՒՆԵՆ ՀԱՎԱՍԱՐ ՀԱՍԱՆԵԼԻՈՒԹՅՈՒՆ ՆԱԽԱԴՊՐՈՑԱԿԱՆ ԿՐԹՈՒԹՅԱՆ ԵՎ ԶԱՐԳԱՑՄԱՆ ՈՐԱԿՅԱԼ ԾԱՌԱՅՈՒԹՅՈՒՆՆԵՐԻՆ</w:t>
            </w:r>
          </w:p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>Վերջնական արդյունք – 3-5 տարեկանների առնվազն 95%-ն ընդգրկված է  նախադպրոցական ծառայություններում: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1.  Նախադպրոցական կրթության ոլորտում բովանդակության, մասնագիտական կարողությունների և որակի շարունակական զարգացում ու հզորացում</w:t>
            </w:r>
          </w:p>
          <w:p w:rsidR="00690B37" w:rsidRPr="009C53C4" w:rsidRDefault="00275E0D">
            <w:pPr>
              <w:ind w:firstLine="63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Վերջնական թիրախ (2030թ.) –  </w:t>
            </w: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բոլոր բնակավայրերում հասանելի կլինեն մատչելի նախադպրոցական ծառայություններ, և յուրաքանչյուր ընտանիք ի վիճակի կլինի օգտվել այդ ծառայություններից</w:t>
            </w:r>
            <w:r w:rsidR="00406BA8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N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5920E0" w:rsidRPr="009C53C4" w:rsidRDefault="005920E0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5920E0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Կատարող/</w:t>
            </w:r>
          </w:p>
          <w:p w:rsidR="005920E0" w:rsidRPr="009C53C4" w:rsidRDefault="005920E0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>
            <w:pPr>
              <w:spacing w:after="0"/>
              <w:ind w:left="-74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Նախադպրոցական կրթության մասնագիտական կարողությունների շարունակական զարգացման մեխանիզմների ներդրում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 w:rsidP="0054717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Նախադպրոցական </w:t>
            </w:r>
            <w:r w:rsidR="00F91875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հաստատությունների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մանկավարժների վերապատրաստման կրթական ծրագրերի համապատասխանեցում նախադպրոցական կրթության բովանդակության պահանջներին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F91875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բովանդակությանը համապատասխանող մանկավարժների վերապատրաստման ծրագիրն առկա է</w:t>
            </w:r>
            <w:r w:rsidR="00845325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344A24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2906"/>
        </w:trPr>
        <w:tc>
          <w:tcPr>
            <w:tcW w:w="794" w:type="dxa"/>
            <w:gridSpan w:val="2"/>
            <w:vMerge w:val="restart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Նախադպրոցական հաստատությունների աշխատակազմի պարբերական վերապատրաստումների կազմակերպում՝ մեդիա գործիքների ու ՏՏ կիրառմամբ, այդ թվում՝ ծնողավարման դասընթացների, մանկավարժության և կառավարման նորարարական մոտեցումների կիրառման ուղղությամբ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Վերապատրաստում անցած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նախադպրոցական կրթության անձնակազմ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իմասնաբաժինը, </w:t>
            </w:r>
            <w:r w:rsidR="003C43EF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այդ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թվում՝մանկավարժներ,ղեկավար անձնակազմ, հասցված է՝ </w:t>
            </w:r>
          </w:p>
          <w:p w:rsidR="00344A24" w:rsidRPr="009C53C4" w:rsidRDefault="00344A24" w:rsidP="00275E0D">
            <w:pPr>
              <w:spacing w:after="0" w:line="240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20%</w:t>
            </w:r>
          </w:p>
          <w:p w:rsidR="00344A24" w:rsidRPr="009C53C4" w:rsidRDefault="00344A24" w:rsidP="00275E0D">
            <w:pPr>
              <w:spacing w:after="0" w:line="240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- 40%</w:t>
            </w:r>
          </w:p>
          <w:p w:rsidR="00344A24" w:rsidRPr="009C53C4" w:rsidRDefault="00344A24" w:rsidP="00275E0D">
            <w:pPr>
              <w:spacing w:after="0" w:line="240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- 60%</w:t>
            </w:r>
          </w:p>
          <w:p w:rsidR="00344A24" w:rsidRPr="009C53C4" w:rsidRDefault="00344A24" w:rsidP="00344A24">
            <w:pPr>
              <w:spacing w:after="0" w:line="240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ենթակառուցվածքների նախարարություն, 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 w:rsidP="00344A24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2429"/>
        </w:trPr>
        <w:tc>
          <w:tcPr>
            <w:tcW w:w="794" w:type="dxa"/>
            <w:gridSpan w:val="2"/>
            <w:vMerge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F91875" w:rsidRPr="009C53C4" w:rsidRDefault="00344A24" w:rsidP="00275E0D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Ծնողավարման դասընթացներ իրականացնում են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 xml:space="preserve">նախադպրոցական հաստատությունների՝     </w:t>
            </w:r>
          </w:p>
          <w:p w:rsidR="00344A24" w:rsidRPr="009C53C4" w:rsidRDefault="00344A24" w:rsidP="00275E0D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2024թ.-  20%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2026թ. - 50%</w:t>
            </w:r>
          </w:p>
          <w:p w:rsidR="00344A24" w:rsidRPr="009C53C4" w:rsidRDefault="00344A24" w:rsidP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344A24" w:rsidRPr="009C53C4" w:rsidRDefault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  <w:r w:rsidR="00344A2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, </w:t>
            </w:r>
          </w:p>
          <w:p w:rsidR="00E24387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Տարածքային կառավարման և ենթակառուցվածքների նախարարություն, 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Գործընկեր կազմակերպություններ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 w:rsidP="00344A24">
            <w:pPr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rPr>
          <w:trHeight w:val="2096"/>
        </w:trPr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հաստատությունների ղեկավարման իրավունքի նպատակով հավաստագրման մեխանիզմի գործարկում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F91875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Հավաստագրված տնօրեն ունեցող </w:t>
            </w:r>
            <w:r w:rsidR="00F91875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- 40%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70%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 xml:space="preserve">2026 </w:t>
            </w:r>
            <w:r w:rsidR="00344A2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–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</w:t>
            </w:r>
            <w:r w:rsidR="00344A2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շարունակակական՝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E24387" w:rsidP="00E243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Տարածքային կառավարման և ենթակառուցվածքների նախարարություն</w:t>
            </w:r>
          </w:p>
          <w:p w:rsidR="005920E0" w:rsidRPr="009C53C4" w:rsidRDefault="005920E0">
            <w:pPr>
              <w:spacing w:after="0"/>
              <w:ind w:right="-83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344A24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Նախադպրոցական հաստատություններում մասնագիտական կադրերի առկայության ապահովում՝ տրանսպորտային ծախսերի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փոխհատուցման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F91875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Նախադպրոցական հաստատությունների մանկավարժական աշխատողների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տրանսպորտային փոխհատուցման կարգը մշակված և հաստատված է, կարգով նախատեսված շահառու հանդիսացողներից փոխհատուցում ստացող մանկավարժական աշխատողներ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 մասնաբաժինը</w:t>
            </w:r>
            <w:r w:rsidR="00F91875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հասցված է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՝</w:t>
            </w:r>
          </w:p>
          <w:p w:rsidR="005920E0" w:rsidRPr="009C53C4" w:rsidRDefault="005920E0" w:rsidP="00F91875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2024- 2030թ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շարունակական՝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 w:rsidP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344A24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1.1.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5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Մասնագիտական զարգացման և վարձատրության փոխկապակցված համակարգի ներդրում՝ նախադպրոցական հաստատությունների մանկավարժներին տարակարգի շնորհման գործընթացի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հաստատությունների մանկավարժական աշխատողների տարակարգի շնորհման մեխանիզմը գործարկված և ներդրված է, տարակարգ ստացած մանկավարժական աշխատողների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10%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20%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30%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344A24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Նախադպրոցական կրթության բովանդակության և որակի բարելավում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ծրագրերի բովանդակության և կառուցվածքի շարունակական վերանայում՝ ուղղորդելով դեպի ուսումնառության վերջնարդյունքները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845325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չ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ափորոշիչը հաստատված և գործարկված է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845325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ծ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րագրերը հաստատված և գործարկված  են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 xml:space="preserve">Տարածքային կառավարման և ենթակառուցվածքների նախարարություն, </w:t>
            </w:r>
          </w:p>
          <w:p w:rsidR="005920E0" w:rsidRPr="009C53C4" w:rsidRDefault="005920E0" w:rsidP="00E243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2.  Նախադպրոցական կրթության կառավարման և ֆինանսավորման ծախսարդյունավետության ապահովում՝ այդ թվում մասնավոր ոլորտի ծառայությունների զարգացման միջոցով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 xml:space="preserve">Վերջնական թիրախ  (2030թ.) –  </w:t>
            </w: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բոլոր բնակավայրերում հասանելի կլինեն մատչելի նախադպրոցական ծառայություններ, և յուրաքանչյուր ընտանիք իվիճակի կլինի օգտվել այդ ծառայություններից</w:t>
            </w:r>
            <w:r w:rsidR="00406BA8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Նախադպրոցական կրթության ոլորտում ֆինանսավորման նոր մոդելների գործարկում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Պետական բյուջեից համայնքային մանկապարտեզներում կրթության և զարգացման առանձնահատուկ պայմանների կարիք ունեցող </w:t>
            </w:r>
            <w:r w:rsidR="0082314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(ԿԶԱՊԿՈՒ)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երեխաների համար պայմանների ապահովման ֆինանսավորում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Ըստ </w:t>
            </w:r>
            <w:r w:rsidR="0082314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ԿԶԱՊԿՈՒ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երեխաների մասնաբաժնի՝ գործում է 1-4% բարձրացված չափաքանակ,   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ՀՀ պետական բյուջեից </w:t>
            </w:r>
            <w:r w:rsidR="0082314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ԿԶԱՊԿՈՒ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երեխաների համար անհրաժեշտ պայմանների ապահովմանն ուղղված ֆինանսավորման մասնաբաժինը հասցված է՝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- 34%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  - 50%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</w:t>
            </w:r>
            <w:r w:rsidR="0082314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="0082314B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շարունակական՝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Պետական բյուջեից համայնքային մանկապարտեզներում սոցիալապես անապահով ընտանիքների, ինչպես նաև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շուրջօրյա խնամքի հաստատություններում խնամվող երեխաների կրթության ֆինանսավորում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Նախադպրոցական կրթության մեջ ընդգրկված սոցիալապես անապահով ընտանիքների,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 xml:space="preserve">ինչպես նաև շուրջօրյա խնամքի հաստատություններում խնամվող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երեխաները ֆինանսավորվում են ՀՀ պետական բյուջեից 100 %-ով</w:t>
            </w:r>
            <w:r w:rsidR="0082314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: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պետական բյուջեիցԿԶԱՊԿՈՒ երեխաների համար անհրաժեշտ պայմանների ապահովմանն ուղղված ֆինանսավորման մասնաբաժինը հասցված է՝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27%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 40%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80%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82314B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 w:rsidP="0082314B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Տարածքային կառավարման և ենթակառուցվածքների նախարարություն,</w:t>
            </w:r>
          </w:p>
          <w:p w:rsidR="005920E0" w:rsidRPr="009C53C4" w:rsidRDefault="005920E0" w:rsidP="0082314B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Աշխատանքի և սոցիալական հարցերի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2.1.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ծառայությունների զարգացած ցանցի ներդրում՝ մասնավորի հետ համագործակցությամբ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Քաղաքային բնակավայրերում նախադպրոցական ծառայությունների համամասնության մեջ  մասնավոր հաստատությունների շարունակական աճը հասցված է՝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-  10%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 -  40%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 50%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Նախադպրոցական կրթության կառավարման արդյունավետության բարձրացման գործիքակազմի ներդրում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ծառայությունների լիցենզավորման թափանցիկ և պարզ համակարգի ներդրում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82314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ծառայությունների լ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իցենզավորման  կարգերը վերանայված և ներդրված են, նախադպրոցական ծառայությունները լիցենզավորված են՝ ըստ նոր 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կարգի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Երեխաների փոքրաքանակ համակազմ ունեցող բնակավայրերում նախադպրոցական ծառայությունների ինտեգրում կրթահամալիրների կառուցվածքում՝ միասնական կառավարմամբ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Կապան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խոշորացված համայնքի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օրինակով ՀՀ գյուղական բնակավայրերում գործող նախադպրոցական ծառայություններ ունեցող կրթահամալիրների թիվը հասցված է՝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- 94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- 156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 w:rsidP="0082314B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 w:rsidP="0082314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կառավարման տեղեկատվական ամբողջական համակարգի գործարկում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կրթության կառավարման տեղեկատվական ամբողջական համակարգը գործարկված է, տվյալները պարբերաբար հավաքագրվում և վերլուծվում են համակարգի բոլոր հաստատությունների համար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E24387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ենթակառուցվածքների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Երևանի քաղաքապետարան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F32DE6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="00F32DE6">
              <w:rPr>
                <w:rFonts w:ascii="GHEA Grapalat" w:eastAsia="GHEA Grapalat" w:hAnsi="GHEA Grapalat" w:cs="GHEA Grapalat"/>
                <w:sz w:val="20"/>
                <w:szCs w:val="20"/>
              </w:rPr>
              <w:t>24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թթ</w:t>
            </w:r>
            <w:r w:rsidRPr="009C53C4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պատակ 3.    0-5 տարեկան  երեխաների  բոլոր խմբերի համար նախադպրոցական ծառայությունների ծածկույթի ամբողջական ապահովում գյուղական և քաղաքային համայնքներում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 xml:space="preserve">Վերջնական թիրախ (2030թ.) – </w:t>
            </w: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բոլոր բնակավայրերում հասանելի կլինեն մատչելի նախադպրոցական ծառայություններ, և յուրաքանչյուր ընտանիք իվիճակի կլինի օգտվել այդ ծառայություններից</w:t>
            </w:r>
            <w:r w:rsidR="00406BA8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Նախադպրոցական ծառայությունների ամբողջական հասանելիության ապահովման նպատակով անհրաժեշտ ենթակառուցվածքների զարգացում և ծառայությունների </w:t>
            </w:r>
            <w:r w:rsidR="003C43EF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ում</w:t>
            </w:r>
          </w:p>
        </w:tc>
      </w:tr>
      <w:tr w:rsidR="00F32DE6" w:rsidRPr="009C53C4" w:rsidTr="00F32DE6">
        <w:trPr>
          <w:trHeight w:val="2684"/>
        </w:trPr>
        <w:tc>
          <w:tcPr>
            <w:tcW w:w="794" w:type="dxa"/>
            <w:gridSpan w:val="2"/>
            <w:shd w:val="clear" w:color="auto" w:fill="auto"/>
          </w:tcPr>
          <w:p w:rsidR="00F32DE6" w:rsidRPr="009C53C4" w:rsidRDefault="00F32DE6" w:rsidP="00BD0C2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F32DE6" w:rsidRPr="009C53C4" w:rsidRDefault="00F32DE6" w:rsidP="00BD0C2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հաստատությունների շենքային պայմանների քարտեզագրում, ըստ քարտեզագրման արդյունքների հիմնանորոգում և վերակառուցում՝ ստեղծելով տարբեր կրթական կարիքներ ունեցող երեխաների պահանջներին համապատասխանող և անվտանգ միջավայր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F32DE6" w:rsidRPr="009C53C4" w:rsidRDefault="00F32DE6" w:rsidP="00BD0C2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Հիմնանորոգված  և վերանորոգված/վերակառուցված նախադպրոցական հաստատությունների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- 198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342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2026-2030թթ.-  521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F32DE6" w:rsidRPr="009C53C4" w:rsidRDefault="00F32DE6" w:rsidP="00BD0C29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F32DE6" w:rsidRPr="009C53C4" w:rsidRDefault="00F32DE6" w:rsidP="00BD0C29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F32DE6" w:rsidRPr="009C53C4" w:rsidRDefault="00F32DE6" w:rsidP="00BD0C29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5920E0" w:rsidRPr="009C53C4" w:rsidRDefault="00F32DE6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3.1.2</w:t>
            </w:r>
          </w:p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ծառայություններ չունեցող համայնքներում</w:t>
            </w:r>
            <w:r w:rsidR="00734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, ներառյալ </w:t>
            </w:r>
            <w:r w:rsidR="00734A9C" w:rsidRPr="00734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ազգային փոքրամասնությունների կոմպակտ բնակության վայրերում</w:t>
            </w:r>
            <w:r w:rsidR="00734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նախադպրոցական հաստատությունների, այդ թվում՝ այլընտրանքային, ծախսարդյունավետ մոդելների ներդրում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ծառայություններ չունեցող բնակավայրերի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154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90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28</w:t>
            </w:r>
          </w:p>
          <w:p w:rsidR="005920E0" w:rsidRPr="009C53C4" w:rsidRDefault="005920E0" w:rsidP="00275E0D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0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E24387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ենթակառուցվածքների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Քաղաքաշինության կոմիտե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5920E0" w:rsidRPr="009C53C4" w:rsidRDefault="005920E0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Նոր կառուցված նախադպրոցական հաստատությունների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- 68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125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2026-2030թթ.- 201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</w:tr>
      <w:tr w:rsidR="005920E0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Նոր ներդրված այլընտրանքային ծառայությունների/համայնքների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- 7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- 14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-2030թթ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- 28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3.1.3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հաստատություններում աղետների դիմակայունության և ճգնաժամային իրավիճակներին արձագանքելու պայմանների ապահովում և կարողությունների զարգացում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Նախադպրոցական հաստատությունների մասնաբաժինը, որտեղ մշակված և հաստատված են աղետների ռիսկերի կառավարման պլանները, հասցված է՝ 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20%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 - 40%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80%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2030թ. - 100%  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Նախադպրոցական հաստատություններում զարգացնող միջավայրի ապահովում՝ ուսումնական գույքի, դիդակտիկ նյութերի, զարգացնող խաղերի շարունակական արդիականացման միջոցով</w:t>
            </w: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Զարգացնող միջավայրով ապահովված ն/դ հաստատությունների մասնաբաժինը հասցված է՝ 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12.5%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 25%%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 50%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2030թ. - 100%  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3.1.5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Պետական բյուջեից համայնքային մանկապարտեզներում 0-2 տարեկան երեխաների խմբերի ֆինանսավորում` ապահովելով բոլոր խոշորացված համայնքներում մսուրի ծառայությունների հասանելիություն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0-2 տարեկան երեխաների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պետական բյուջեից ֆինանսավորվող խմբերի թիվը հասցված է՝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 5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  10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 150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 300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  <w:vAlign w:val="center"/>
          </w:tcPr>
          <w:p w:rsidR="00690B37" w:rsidRPr="009C53C4" w:rsidRDefault="00275E0D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ՀԱՆՐԱԿՐԹՈՒԹՅՈՒՆ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1.  Հանրակրթության ոլորտում բովանդակության, մասնագիտական կարողությունների և որակի շարունակական զարգացում և հզորացում,  ուսուցչի մասնագիտության գրավչության բարձրացում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 xml:space="preserve">Վերջնական թիրախ (2030թ.) –  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Հանրակրթության պետական չափորոշչին համապատասխան վերանայված բովանդակություն և 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lastRenderedPageBreak/>
              <w:t>վերահրատարակված դասագրքեր</w:t>
            </w:r>
            <w:r w:rsidR="00406BA8"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։</w:t>
            </w:r>
          </w:p>
        </w:tc>
      </w:tr>
      <w:tr w:rsidR="00D328DF" w:rsidRPr="009C53C4" w:rsidTr="00F32DE6">
        <w:tc>
          <w:tcPr>
            <w:tcW w:w="794" w:type="dxa"/>
            <w:gridSpan w:val="2"/>
            <w:shd w:val="clear" w:color="auto" w:fill="auto"/>
          </w:tcPr>
          <w:p w:rsidR="00D328DF" w:rsidRPr="009C53C4" w:rsidRDefault="00D328DF" w:rsidP="00D27803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N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D328DF" w:rsidRPr="009C53C4" w:rsidRDefault="00D328DF" w:rsidP="00D2780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D328DF" w:rsidRPr="009C53C4" w:rsidRDefault="00D328DF" w:rsidP="00D2780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D328DF" w:rsidRPr="009C53C4" w:rsidRDefault="00D328DF" w:rsidP="00D2780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D328DF" w:rsidRPr="009C53C4" w:rsidRDefault="00D328DF" w:rsidP="00D2780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Կատարող/</w:t>
            </w:r>
          </w:p>
          <w:p w:rsidR="00D328DF" w:rsidRPr="009C53C4" w:rsidRDefault="00D328DF" w:rsidP="00D2780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shd w:val="clear" w:color="auto" w:fill="auto"/>
          </w:tcPr>
          <w:p w:rsidR="00D328DF" w:rsidRPr="009C53C4" w:rsidRDefault="00D328DF" w:rsidP="00D27803">
            <w:pPr>
              <w:spacing w:after="0"/>
              <w:ind w:left="-74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Հանրակրթական հիմնական ծրագրերի և դասագրքերի որակի բարելավում և ներդրում դպրոցներում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հիմնական ծրագրերի բովանդակության և կառուցվածքի շարունակաբար վերանայում՝ ուղղորդելով դեպի ուսումնառության վերջնարդյունքները, ուսուցչի և դպրոցի ինքնավարության և մասնակցայնության մեծացումը և ստեղծարարության խթանումը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Վերանայված բոլոր առարկայական ծրագրերը համապատասխանում են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միջազգային ստանդարտներին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ուղղված են բարելավելու ուսումնառության վերջնարդյունքները և նպաստելու սովորողի մասնագիտական կողմնորոշմանը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Վերանայված բոլոր առարկայական ծրագրերը  փուլային փորձարկված և ներդրված են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5920E0" w:rsidRPr="009C53C4" w:rsidRDefault="005920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Ուսումնական նյութերի, այդ թվում՝ դասագրքերի, մշակման գործընթացի վերաբերյալ օրենսդրական հիմքերի սահմանում՝ ապահովելով ճկունություն և մրցակցություն, բարելավելով հեղինակային իրավունքի դաշտը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Ուսումնական նյութերի, այդ թվում՝ դասագրքերի, մշակման գործընթացն ապահովող վերանայված օրենսդրություն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ը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 ուղղված ճկունության և մրցակցության ապահովմանը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առկա է։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spacing w:after="0" w:line="240" w:lineRule="auto"/>
              <w:ind w:right="11" w:firstLine="135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Ուսումնական նյութերին, այդ թվում՝ դասագրքերին, ներկայացվող մանկավարժահոգեբանական և սանիտարահիգիենիկ ստանդարտների համապատասխանության նպատակով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 xml:space="preserve">փորձաքննության  իրականացում՝ ներառական կրթություն ու լավագույն կրթական վերջնարդյունք ապահովելու համար    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 w:rsidP="005B09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Ուսումնական նյութերին, այդ թվում՝ դասագրքերին, ներկայացվող մանկավարժահոգեբանական և սանիտարահիգիենիկ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ստանդարտներ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 համապատասխանության փորձաքննությ</w:t>
            </w:r>
            <w:r w:rsidR="005B09A3">
              <w:rPr>
                <w:rFonts w:ascii="GHEA Grapalat" w:eastAsia="GHEA Grapalat" w:hAnsi="GHEA Grapalat" w:cs="GHEA Grapalat"/>
                <w:sz w:val="20"/>
                <w:szCs w:val="20"/>
              </w:rPr>
              <w:t>ա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ն </w:t>
            </w:r>
            <w:r w:rsidR="005B09A3">
              <w:rPr>
                <w:rFonts w:ascii="GHEA Grapalat" w:eastAsia="GHEA Grapalat" w:hAnsi="GHEA Grapalat" w:cs="GHEA Grapalat"/>
                <w:sz w:val="20"/>
                <w:szCs w:val="20"/>
              </w:rPr>
              <w:t>համակարգը ներդրված է</w:t>
            </w:r>
            <w:r w:rsidR="00FA63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Գործընկեր կազմակերպություններ(համաձայն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ությամբ)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1.1.4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դասագրքերի վերահրատարակում՝ վերանայված առարկայական չափորոշիչներին,  ծրագրերին և սահմանված ստանդարտներին համապատասխան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FA6301" w:rsidRPr="009C53C4" w:rsidRDefault="005920E0" w:rsidP="0032283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Վերանայված առարկայական չափորոշիչներին, ծրագրերին և սահմանված ստանդարտներին համապատասխան ստեղծված և վերահրատարակված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են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հանրակրթական 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առարկաների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դասագրքեր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՝ </w:t>
            </w:r>
          </w:p>
          <w:p w:rsidR="005920E0" w:rsidRPr="009C53C4" w:rsidRDefault="005920E0" w:rsidP="0032283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2023թ.  2-րդ,5-րդ,7-րդ,10 –րդ դասարանների, </w:t>
            </w:r>
          </w:p>
          <w:p w:rsidR="005920E0" w:rsidRPr="009C53C4" w:rsidRDefault="005920E0" w:rsidP="0032283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2024թ.  3-րդ,6-րդ,8-րդ,11-րդ դասարանների, </w:t>
            </w:r>
          </w:p>
          <w:p w:rsidR="005920E0" w:rsidRPr="009C53C4" w:rsidRDefault="005920E0" w:rsidP="00FA6301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2026թ.  բոլոր դասարանների 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համար։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5920E0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Ուսուցիչների մասնագիտական զարգացման և վարձատրության փոխկապակցված մեխանիզմների </w:t>
            </w:r>
            <w:r w:rsidR="00FA6301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ում, ուսուցչի մասնագիտության գրավչության բարձրացման գործիքակազմի մշակում և իրականացում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Ուսուցիչների  մասնագիտական առաջխաղացման, ներառյալ ատեստավորման, հնարավորությունների ընդլայնում՝ փոխկապակցելով այն աշխատանքի արժանապատիվ վարձատրության մեխանիզմների և մասնագիտական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չափանիշների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հետ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Կամավոր ատեստավորման արդյունքում  հանրակրթական դպրոցի հավելավճար ստացող ուսուցիչների 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- 16.6%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31.0%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63.0%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- 80%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5920E0" w:rsidRPr="009C53C4" w:rsidTr="00F32DE6"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5920E0" w:rsidRPr="009C53C4" w:rsidRDefault="005920E0" w:rsidP="005B09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Ուսուցչի դրույքաչափի և աշխատանքային նկարագրի վերանայում՝ նվազեցնելով վերջիններիս վարչական աշխատանքի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ծավալը և հնարավորություն ստեղծելով առավելագույնս մանկավարժական գործունեությամբ զբաղվելու համար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5920E0" w:rsidRPr="009C53C4" w:rsidRDefault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Կարգը առկա է և շարունակաբար բարելավվում է</w:t>
            </w:r>
            <w:r w:rsidR="00FA63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նախարարություն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1.2.3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աշխատակազմի պարբերական վերապատրաստումների իրականացում, այդ թվում՝ մանկավարժության և կառավարման նորարարական մոտեցումների, տեղեկատվական տեխնոլոգիաների կիրառման ուղղությամ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Կարիքի վրա հիմնված մասնագիտական զարգացման ծրագիրը ներդրված է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Կարիքի վրա հիմնված մասնագիտական զարգացման ծրագրի համապատասխան վերապատրաստված ուսուցիչների համամասնությունը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- 10%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- 30%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- 80%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1F2D48"/>
                <w:sz w:val="20"/>
                <w:szCs w:val="20"/>
                <w:highlight w:val="white"/>
              </w:rPr>
              <w:t>«Կրթական տեխնոլոգիաների ազգային կենտրոն» ՊՈԱԿ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Գյուղական մինչև 100 աշակերտ ունեցող դպրոցների և ԲՏՃՄ առարկաների ուսուցիչների հավելյալ խրախուսման մեխանիզմների 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Գործում է գյուղական մինչև 100 աշակերտ ունեցող 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դպրոցների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և ԲՏՃՄ առարկաների գծով ուսուցիչների պահանջարկի լրացման արդյունավետ գործիքակազմ,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խրախուսման հավելյալ ծրագրերի շնորհիվ ուսուցիչների պակասը գյուղական մինչև 100 աշակերտ ունեցող </w:t>
            </w:r>
            <w:r w:rsidR="006010FF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դպրոցներում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և ԲՏՃՄ առարկաների գծով կրճատվում է տարեկան 30 %-ով</w:t>
            </w:r>
            <w:r w:rsidR="006010FF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Տարածքային կառավարման և ենթակառուցվածքների նախարարություն,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ՀՀ մարզպետարաններ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1.2.5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Մանկավարժի որակավորման ճկուն մեխանիզմների մշակում և 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ում, այդ թվում՝ երկակի որակավորմամբ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մանկավարժների պատրաստում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Նոր մեխանիզմներով շնորհված մանկավարժության որակավորում ստացած դպրոց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ընդունված ուսուցիչների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24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- 26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32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1.2.6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 w:rsidP="005B09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Ուսուցիչների նպատակային ուսուցման, ինչպես նաև հեռավոր համայնքներ գործուղման ծրագրերի և ընթացակարգերի վերանայում 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Ուսուցիչների նպատակային ուսուցման, գործուղման ընթացակարգերի վերաբերյալ առկա է վերանայված և հաստատված օրենսդրական կարգավորում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1.2.7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Նպատակային ծրագրերի մշակում և իրականացում՝ Սփյուռքի ներուժը, ինչպես նաև մասնավոր ոլորտի որակյալ կադրերին, այդ թվում՝ ԲՏՃՄ ուղղությամբ, հանրակրթական հաստատություններում դասավանդման գործընթացում ընդգրկելու նպատակով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Նպատակային ծրագրերում ընդգրկված՝ սփյուռքի</w:t>
            </w:r>
            <w:r w:rsidR="005856A9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և մասնավոր ոլորտի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կադրերի մասնաբաժինը հասցված է՝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- 10%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- 20%</w:t>
            </w:r>
          </w:p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2026-2030թթ.-  30%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1.2.8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Մանկավարժների և վարչական աշխատողների պատրաստման մասնագիտական կրթական ծրագրերի ու որակավորումների համապատասխանեցում հանրակրթության բովանդակությանը, այդ թվում՝ վերաորակավորման ճկուն մեխանիզմների ներդրմամբ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հաստատություններում ղեկավար և վարչական անձնակազմի կարողությունների զարգացմանն ուղղված միջոցառումների պլանը առկա է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Հանրակրթության բովանդակությանը համապատասխանող՝ մանկավարժական և վարչական աշխատողների կրթական ծրագրերի մասնաբաժինը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հասցված է՝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 30%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 50%</w:t>
            </w:r>
          </w:p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 80%</w:t>
            </w:r>
          </w:p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կազմակերպություններ(համաձայն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ությամբ)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Մանկավարժական կրթության ժամանակակից պահանջներին համապատասխանեցված որակավորման բնութագրերը առկա են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2.  Հանրակրթական ծրագրերի բազմազանության և հասանելիության ապահովում՝ ծառայությունների հասցեական տեղաբաշխման և տրամադրման միջոցով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>Վերջնական թիրախ (2030թ.) –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Ոչ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highlight w:val="white"/>
              </w:rPr>
              <w:t xml:space="preserve"> մի երեխա դուրս չի մնա պարտադիր կրթության համակարգից: Առկա կլինի ներառականսովորողակենտրոն և մասնակցային կրթական միջավայր բոլոր սովորողների համար: Կունենանք հեռավար կրթական ծառայություններ, էլեկտրոնային բաց պաշարների, առցանց դասընթացներ, որոնք ներդրված կլինեն բոլորի համար: Հեռավար դասավանդման վերաբերյալ տարեկան կվերապատրաստվենուսուցիչներիի 20%-ը։ Սովորողների մոտ իրենց նախասիրություններին համապատասխան կարողությունների զարգացում` 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արտադասարանական և արտադպրոցական ծառայությունների միջոցով։ Կունենանք որակյալ և մոտիվացված մանկավարժներ։ Դպրոցական սնունդ ծրագրից օգտվող շահառուների ցանկի ընդլայնում: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Պարտադիր կրթության համակարգից դուրս մնացած երեխաների` կրթության համակարգում արդյունավետ ընդգրկման գործիքակազմի ներդրում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Պարտադիր կրթության համակարգից (ՊՀԿ) դուրս մնացած երեխաների հաշվառման համակարգի արդյունավետ գործարկում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 w:rsidP="002A59BD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Պարտադիր կրթության համակարգից դուրս մնացած երեխաների հայտնաբերման և ուղղորդման կարգը </w:t>
            </w:r>
            <w:r w:rsidR="002A59BD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վերանայված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է</w:t>
            </w:r>
            <w:r w:rsidR="006010FF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E24387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Աշխատանքի և սոցիալական հարցերի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Ներքին գործերի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ՀՀ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մ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արզպետարաններ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Հայտնաբերված  և ուղղորդված երեխաների մասնաբաժինը, պարտադիր կրթության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համակարգից դուրս մնացած երեխաների կազմում, 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- 50%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- 70%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- 90%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- 100%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«Կրթական տեխնոլոգիաների ազգային կենտրոն» ՊՈԱԿ,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Երկարօրյա ծառայություններ մատուցող դպրոցների մասնաբաժինը հասցված է՝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- 7.5%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- 30%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- 90%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Երկարօրյա ծառայություններից օգտվող սովորողների մասնաբաժինը հասցված է՝ 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30%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- 40%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- 100%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Հանրակրթական հաստատություններում որակյալ ներառական  կրթության ապահովման մեխանիզմների ներդրում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ներառականության ապահովում՝ ֆիզիկական և ուսումնական միջավայրերի հարմարեցման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35458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Կրթության առանձնահատուկ պայմանների կարիք ունեցող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երեխաների համար անհրաժեշտ ֆիզիկական միջավայրի մատչելիություն և խելամիտ հարմարեցումներ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ապահովող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հաստատությունների մասնաբաժինը հասցված է՝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 25%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2024թ. -  50%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 շարունակական՝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«Կրթական տեխնոլոգիաների ազգային կենտրոն» ՊՈԱԿ,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«Կրթության զարգացման և նորարության ազգային կենտրոն» հիմնադրամ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հաստատություններում մանկավարժահոգեբանականծառայությունների հասանելիության ապահովում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սումնական հաստատություն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ների մասնաբաժինը, որոնցում առկա են մանկավարժահոգեբանականծառայություններ,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70%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80%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 շարունակական՝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«Կրթական տեխնոլոգիաների ազգային կենտրոն» ՊՈԱԿ,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 և ենթակառուցվածքների նախարարություն,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ՀՀ մարզպետարաններ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Ծնողների հետ համագործակցության գործիքակազմի մշակում և ներդրում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Ծնողների հետ դասղեկների արդյունավետ համագործակցության գործիքակազմ կիրառող ուսումնական հաստատությունների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 - 20%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«Կրթական տեխնոլոգիաների ազգային կենտրոն» ՊՈԱԿ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հաստատություններին որակյալ խորհրդատվության և աջակցության տրամադրում ռեսուրս-կենտրոնների և մանկավարժահոգեբանական աջակցության կենտրոնների կողմից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Անհրաժեշտ խորհրդատվություն և աջակցություն ստացող հաստատությունների մասնաբաժինը հասցված է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շարունակական՝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«Կրթական տեխնոլոգիաների ազգային կենտրոն» ՊՈԱԿ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2330"/>
        </w:trPr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2.2.5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Մանկավարժահոգեբանական աջակցության ծառայություններ մատուցող մասնագետների մասնագիտական առաջխաղացման, ներառյալ ատեստավորման, հնարավորությունների ընդլայնում՝ փոխկապակցելով այն աշխատանքի արժանապատիվ վարձատրության մեխանիզմների և մասնագիտական ստանդարտների հետ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Կամավոր ատեստավորմանը մասնակցած մանկավարժահոգեբանական աջակցության ծառայություններ տրամադրող մասնագետների մասնաբաժինը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2023թ.-  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 - 60%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2026-2030թթ. շարունակական՝ 100%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2366"/>
        </w:trPr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Կամավոր ատեստավորման արդյունքում հավելավճար ստացող</w:t>
            </w:r>
            <w:r w:rsidR="00354589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մասնագետ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ների մասնաբաժինը հասցված է՝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2023թ. - 15%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 - 30%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2026թ. - 60%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2030թ. - 75%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</w:tr>
      <w:tr w:rsidR="001C4DF4" w:rsidRPr="009C53C4" w:rsidTr="00F32DE6">
        <w:trPr>
          <w:trHeight w:val="1790"/>
        </w:trPr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2.2.6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Գնահատման ազգային համակարգի վերանայում՝ ապահովելով համարժեքությունը՝  գնահատման միջազգային ստանդարտներին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Վերանայված գնահատման ազգային համակարգ</w:t>
            </w:r>
            <w:r w:rsidR="00354589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«Գնահատման և թեստավորման կենտրոն» ՊՈԱԿ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2028թ.</w:t>
            </w:r>
          </w:p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Ուսուցման այլընտրանքային եղանակների միջոցով կրթական ծառայությունների հասանելիության և որակի ապահովում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2.3.1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Հեռավար կրթական ծառայությունների, էլեկտրոնային բաց պաշարների, առցանց դասընթացների ներդրում սովորողների այն խմբերի և դեպքերի համար, երբ առկա ուսուցումը հնարավոր չէ</w:t>
            </w:r>
            <w:r w:rsidR="005B09A3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, այդ թվում՝ </w:t>
            </w:r>
            <w:r w:rsidR="005B09A3" w:rsidRPr="00875FC6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Հայաստանի Հանրապետությունից դուրս ժամանակավորապես բնակվող </w:t>
            </w:r>
            <w:r w:rsidR="005B09A3" w:rsidRPr="00875FC6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անչափահասների համար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2A59BD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շակված հեռավար դասընթացների մոդուլներ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ի թիվը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 xml:space="preserve">2023թ.-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24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 xml:space="preserve">2024թ.- </w:t>
            </w:r>
            <w:r w:rsidR="006748E5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39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 xml:space="preserve">2026թ. - </w:t>
            </w:r>
            <w:r w:rsidR="006748E5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69</w:t>
            </w:r>
          </w:p>
          <w:p w:rsidR="001C4DF4" w:rsidRPr="009C53C4" w:rsidRDefault="001C4DF4" w:rsidP="006748E5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2030թ.-  </w:t>
            </w:r>
            <w:r w:rsidR="006748E5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Հեռավար ուսուցման մենթոր դպրոցների ծառայություններից օգտվող հանրակրթական դպրոցների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40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- 30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2026-2030թթ.</w:t>
            </w:r>
            <w:r w:rsidR="007354A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ըստ անհրաժեշտության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«Կրթական տեխնոլոգիաների ազգային կենտրոն» ՊՈԱԿ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Ազգային փոքրամասնությունների լեզուներով էլեկտրոնային բաց պաշարների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 3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- 9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21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E24387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Հեռավար դասավանդման վերաբերյալ վերապատրաստված ուսուցիչների թիվը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 15000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 22500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 37500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 67500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E24387" w:rsidRPr="009C53C4" w:rsidRDefault="00E2438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«Կրթական տեխնոլոգիաների ազգային կենտրոն» ՊՈԱԿ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Ապահովված է հեռավար ուսուցման նյութերի մատչելիություն հաշմանդամություն ունեցող սովորողների համար՝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10%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20%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- 40%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80%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2.3.2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 w:rsidP="00406BA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Մուլտիմեդիաձևաչափովհայրենագիտական ճանաչողական և տեղեկատվական նյութերի արտադրություն </w:t>
            </w:r>
            <w:r w:rsidR="00406B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տարածում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Ստեղծված նյութերի քանակը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-  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 4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8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2.4.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Արտադա</w:t>
            </w:r>
            <w:r w:rsidR="002A59BD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սա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րանական և արտադպրոցական ծառայությունների ցանցի զարգացում և հասանելիության ապահովում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2.4.1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B3379B" w:rsidP="00B3379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վագ դասարաններում կրեդիտային համակարգի ներդր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ներառյալ ս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ովորողների  նախասիրությունները և կարողությունները խթանող արտադասարանական և արտադպրոցական ծառայությունների զարգացմ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ան,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դպրոցի և այլ կենտրոնների համագործակցությա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B3379B" w:rsidRDefault="00B3379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վագ դասարաններում կրեդիտային համակարգ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ը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ներդր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ված է։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Արտադասարանական և արտադպրոցական ծառայություններ մատուցող դպրոցների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- 40%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50%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70%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90%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2.5.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 w:rsidP="00B3379B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Արտադպրոցական ուսումնական հաստատությունների մանկավարժական կազմի </w:t>
            </w:r>
            <w:r w:rsidR="00B3379B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խրախուսում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2.5.1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Արտադպրոցական ուսումնական հաստատությունների մանկավարժական կազմի խրախուսման մեխանիզմների մշակում՝ կամավոր ատեստավորման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Արտադպրոցական ուսումնական հաստատությունների կամավոր ատեստավորված մանկավարժների մասնաբաժինը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հասցված է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6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9%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- 17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 48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74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2.6.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Հանրակրթական հաստատություններում սովորողների սնվելու հնարավորությունների ընդլայնում և շարունակականության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ապահովում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2.6.1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հաստատություններում սովորողների համար առողջ սնվելու հնարավորությունների ապահովում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Աշակերտներին կայուն դպրոցական սննդով ապահովող դպրոցների մասնաբաժինը հասցված է`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 86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Տարրական մակարդակում դպրոցական սնունդ ստացող աշակերտների մասնաբաժինը հասցված է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68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 շարունակական՝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3.  Հանրակրթական ուսումնական հաստատություններում անվտանգ, հագեցած և արդիական սովորելու միջավայրի և ռեսուրսների ապահովում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 xml:space="preserve">Վերջնական թիրախ (2030թ.) –  </w:t>
            </w:r>
            <w:r w:rsidRPr="009C53C4">
              <w:rPr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Բոլոր դպրոցները կունենան պատշաճ կահավորված և արդիական սարքավորումներով հագեցված, սանիտարահիգիենիկ, անվտանգային ստանդարտները բավարարող և համընդհանուր մատչելի շենքեր</w:t>
            </w:r>
            <w:r w:rsidR="00354589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Հանրակրթական ուսումնական հաստատությունների անվտանգ և արդյունավետ գործունեության անհրաժեշտ պայմանների ապահովում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նպատակային քարտեզի կազմում՝ ներառյալ հաստատությունների տեղաբաշխումը և շենքային պայմանների գնահատումը` հիմնվելով Կապան խոշորացված համայնքի փորձնական ծրագրի արդյունքների վրա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նպատակային քարտեզն առկա է բոլոր մարզերի և Երևան քաղաքի համար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ՀՀ մարզպետարաններ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3.1.2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ցանկերի և տեղաբաշխման վերանայում՝ ըստ կազմված նպատակային քարտեզի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վերանայված տեղաբաշխման ցանկերն առկա են  բոլոր մարզերի և Երևան քաղաքի համար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1C4DF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 w:rsidP="00354589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Համաձայն գնահատված արդյունքների՝ հանրակրթական </w:t>
            </w:r>
            <w:r w:rsidR="00354589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ուսումնական հաստատությու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ներիշենքային պայմանների բարելավում, այդ թվում՝ սեյսմիկ անվտանգության ապահովում, փոքրաքանակ աշակերտական համակազմ ունեցող բնակավայրերում մոդուլային դպրոցական շենքերի կառուցում, ըստ անհրաժեշտության՝ հիմնանորոգման, վերակառուցման և վերանորոգման այլ աշխատանքներ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Հիմնանորոգված/ վերանորոգված հանրակրթական հաստատությունների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2023թ.-  92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185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300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3.1.4</w:t>
            </w:r>
          </w:p>
        </w:tc>
        <w:tc>
          <w:tcPr>
            <w:tcW w:w="4121" w:type="dxa"/>
            <w:gridSpan w:val="2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հաստատություններում աղետների դիմակայունության և ճգնաժամային իրավիճակներին արձագանքելու պայմանների ապահովում և կարողությունների զարգացում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մասնաբաժինը, որոնք իրականացրել են հաստատված աղետների ռիսկերի կառավարման պլանի 100%-ը,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60%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շարունակական՝ 100%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Տարածքային կառավարման և ենթակառուցվածքների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Աղետների ռիսկի կառավարման և ճգնաժամային իրավիճակներին արձագանքելու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վերապատրաստման դասընթացներին մասնակցած աշխատակիցների մասնաբաժինը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շարունակական՝ 100%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4DF4" w:rsidRPr="009C53C4" w:rsidTr="00F32DE6">
        <w:tc>
          <w:tcPr>
            <w:tcW w:w="794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Թաքստոցներ/ապաստարան ունեցող դպրոցների մասնաբաժինը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 - 40%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 - 60%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2026-2030թթ. շարունակական՝ 100%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3.1.5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Նոր չափորոշչին և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առարկայական ծրագրերին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համապատասխան՝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անհրաժեշտ գույքով և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սարքավորումներով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հագեցվածության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ապահովում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Անհրաժեշտ ուսումնաօժանդակ նյութերով, սարքավորումներով և ենթակառուցվածքներով  համալրված  դպրոցների մասնաբաժինը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 55%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շարունակական՝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7354A3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«Կրթական տեխնոլոգիաների ազգային կենտրոն» ՊՈԱԿ, </w:t>
            </w:r>
          </w:p>
          <w:p w:rsidR="007354A3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ենթակառուցվածքների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Առողջապահության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3.1.6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Արվեստի և սպայական կրթության մասնագիտացված ավագ դպրոցների հիմնում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1C4DF4" w:rsidRPr="009C53C4" w:rsidRDefault="00DF1E9C" w:rsidP="00DF1E9C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Դպրոցները հիմնադրված են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Default="00D10D7C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Քաղաքաշինության կոմիտե,</w:t>
            </w:r>
          </w:p>
          <w:p w:rsidR="00D10D7C" w:rsidRDefault="00D10D7C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Պաշտպանության նախարարություն,</w:t>
            </w:r>
          </w:p>
          <w:p w:rsidR="00D10D7C" w:rsidRPr="009C53C4" w:rsidRDefault="00D10D7C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Ներքին գործերի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DF1E9C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</w:t>
            </w:r>
            <w:r w:rsidR="00DF1E9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6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թթ</w:t>
            </w:r>
            <w:r w:rsidRPr="009C53C4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 xml:space="preserve">Նպատակ 4.  Հանրակրթական հաստատությունների ծախսարդյունավետ կառավարման և ֆինանսավորման մոդելների </w:t>
            </w:r>
            <w:r w:rsidR="00113733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ում</w:t>
            </w:r>
          </w:p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>Վերջնական թիրախ (2030թ.) –</w:t>
            </w: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Գործող կառավարման արդյունավետ համակարգ՝ ապահովելով մասնակցայնություն և հաշվետվողականություն: Ներդրված ծախսարդյունավետ ֆինանսավորման մոդել, որի արդյուքում ծախսի նպատակայնությունը նպաստում է կրթության որակի ապահովմանը: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4.1.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Հանրակրթական հաստատությունների կառավարման նոր մոդելի ներդրում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4152" w:type="dxa"/>
            <w:gridSpan w:val="4"/>
            <w:shd w:val="clear" w:color="auto" w:fill="auto"/>
          </w:tcPr>
          <w:p w:rsidR="001C4DF4" w:rsidRPr="009C53C4" w:rsidRDefault="001C4DF4" w:rsidP="00D10D7C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Հանրակրթական ուսումնական հաստատությունների </w:t>
            </w:r>
            <w:r w:rsidR="00D10D7C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բովանդակային </w:t>
            </w:r>
            <w:r w:rsidR="00D10D7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և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վարչատնտեսական կառավարման գործառույթների տարաբաժանում և առանձնացված իրականացում</w:t>
            </w:r>
          </w:p>
        </w:tc>
        <w:tc>
          <w:tcPr>
            <w:tcW w:w="3227" w:type="dxa"/>
            <w:gridSpan w:val="2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Վարչատնտեսական կենտրոնացված կառավարման անցած հաստատությունների թիվը հասցված է՝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163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 300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600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- 1400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Տարածքային կառավարման և ենթակառուցվածքների նախարարություն, Երևանի քաղաքապետարան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4.1.2</w:t>
            </w:r>
          </w:p>
        </w:tc>
        <w:tc>
          <w:tcPr>
            <w:tcW w:w="4152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ուսումնական հաստատությունների կառավարման խորհուրդների խոշորացում</w:t>
            </w:r>
          </w:p>
        </w:tc>
        <w:tc>
          <w:tcPr>
            <w:tcW w:w="3227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Խոշորացված խորհուրդների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- 500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2024թ.-  600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- 800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4.1.3</w:t>
            </w:r>
          </w:p>
        </w:tc>
        <w:tc>
          <w:tcPr>
            <w:tcW w:w="4152" w:type="dxa"/>
            <w:gridSpan w:val="4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Հանրակրթական հաստատությունների կառավարման լիազորությունների պատվիրակում տեղական ինքնակառավարման մարմիններին</w:t>
            </w:r>
          </w:p>
        </w:tc>
        <w:tc>
          <w:tcPr>
            <w:tcW w:w="3227" w:type="dxa"/>
            <w:gridSpan w:val="2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Փորձնական ծրագիր,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համայնքների թիվը հասցված է՝  11</w:t>
            </w:r>
            <w:r w:rsidR="0011373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ՀՀ մարզպետարաններ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Հանրակրթական հաստատությունների ֆինանսավորման նոր մոդելի ներդրում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4.2.1</w:t>
            </w:r>
          </w:p>
        </w:tc>
        <w:tc>
          <w:tcPr>
            <w:tcW w:w="4152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Դպրոցների ֆինանսավորում կարգի փոփոխություն՝ անցում կատարելով դասարանների թվով ֆինանսավորմանը և կրթության առանձահատուկ պայմանների կարիք ունեցող երեխաների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նպատակային արդյունավետ ֆինանսավորմանը</w:t>
            </w:r>
          </w:p>
        </w:tc>
        <w:tc>
          <w:tcPr>
            <w:tcW w:w="3227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Ֆինանսավորման նոր կարգը գործում է</w:t>
            </w:r>
            <w:r w:rsidR="0011373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A32713">
            <w:pPr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c>
          <w:tcPr>
            <w:tcW w:w="794" w:type="dxa"/>
            <w:gridSpan w:val="2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4.2.2</w:t>
            </w:r>
          </w:p>
        </w:tc>
        <w:tc>
          <w:tcPr>
            <w:tcW w:w="4152" w:type="dxa"/>
            <w:gridSpan w:val="4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Դպրոցների լրացուցիչ ֆինանսավորման մեխանիզմի ներդրում բարձր</w:t>
            </w:r>
            <w:r w:rsidR="00D10D7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և ցածր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կատարողական ցուցանիշներ ունեցող դպրոցների խրախուսման</w:t>
            </w:r>
            <w:r w:rsidR="00D10D7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և զարգացման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համար</w:t>
            </w:r>
          </w:p>
        </w:tc>
        <w:tc>
          <w:tcPr>
            <w:tcW w:w="3227" w:type="dxa"/>
            <w:gridSpan w:val="2"/>
            <w:shd w:val="clear" w:color="auto" w:fill="auto"/>
          </w:tcPr>
          <w:p w:rsidR="001C4DF4" w:rsidRPr="009C53C4" w:rsidRDefault="001C4DF4" w:rsidP="00D10D7C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Գործում է դպրոցների լրացուցիչ ֆինանսավորման </w:t>
            </w:r>
            <w:r w:rsidR="000C46BA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մեխանիզմը</w:t>
            </w:r>
            <w:r w:rsidR="0011373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 w:rsidP="000C46BA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</w:t>
            </w:r>
            <w:r w:rsidR="000C46BA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</w:p>
        </w:tc>
      </w:tr>
      <w:tr w:rsidR="00A16BC1" w:rsidRPr="009C53C4" w:rsidTr="00845325">
        <w:trPr>
          <w:trHeight w:val="566"/>
        </w:trPr>
        <w:tc>
          <w:tcPr>
            <w:tcW w:w="13395" w:type="dxa"/>
            <w:gridSpan w:val="11"/>
          </w:tcPr>
          <w:p w:rsidR="00A16BC1" w:rsidRPr="009C53C4" w:rsidRDefault="00A16BC1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ՆԱԽՆԱԿԱՆ ԵՎ ՄԻՋԻՆ ՄԱՍՆԱԳԻՏԱԿԱՆ ԿՐԹՈՒԹՅՈՒՆ</w:t>
            </w:r>
          </w:p>
        </w:tc>
      </w:tr>
      <w:tr w:rsidR="00A16BC1" w:rsidRPr="009C53C4" w:rsidTr="00845325">
        <w:trPr>
          <w:trHeight w:val="510"/>
        </w:trPr>
        <w:tc>
          <w:tcPr>
            <w:tcW w:w="13395" w:type="dxa"/>
            <w:gridSpan w:val="11"/>
          </w:tcPr>
          <w:p w:rsidR="00A16BC1" w:rsidRPr="009C53C4" w:rsidRDefault="00A16BC1">
            <w:pPr>
              <w:ind w:right="-115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Ռազմավարական նպատակ - ՁԵՎԱՎՈՐԵԼ ԱԶԳԱՅԻՆ ԵՎ ՀԱՄԱՄԱՐԴԿԱՅԻՆ ԱՐԺԵՔՆԵՐԻ ՎՐԱ ՀԻՄՆՎԱԾ, ՀԱՅԱՍՏԱՆԻ ՀԱՆՐԱՊԵՏՈՒԹՅԱՆ  ԶԱՐԳԱՑՄԱՆԸ ՄԻՏՎԱԾ ԱՐԴՅՈՒՆԱՎԵՏ ԵՎ ՄԻՋԱԶԳԱՅՆՈՐԵՆ ՄՐՑՈՒՆԱԿ ԱՅՆՊԻՍԻ ԿՐԹԱԿԱՆ ՀԱՄԱԿԱՐԳ, ՈՐԸ ՅՈՒՐԱՔԱՆՉՅՈՒՐԻՆ ԿՅԱՆՔԻ ԲՈԼՈՐ ՓՈՒԼԵՐՈՒՄ ՀՆԱՐԱՎՈՐՈՒԹՅՈՒՆ Է ՏԱԼԻՍ ՍՏԱՆԱԼՈՒ ԻՐ ԿԱՐԻՔՆԵՐԻՆ ԵՎ ԸՆԴՈՒՆԱԿՈՒԹՅՈՒՆՆԵՐԻՆ ՀԱՄԱՊԱՏԱՍԽԱՆ ՈՐԱԿՅԱԼ ԿՐԹՈՒԹՅՈՒՆ, ԱՊԱՀՈՎՈՒՄ Է ՇՐՋԱՆԱՎԱՐՏՆԵՐԻ ՄՐՑՈՒՆԱԿ ՄԱՍՆԱԳԻՏԱԿԱՆ ՊԱՏՐԱՍՏՎԱԾՈՒԹՅՈՒՆԸ ԵՎ ԱԿՏԻՎ ՔԱՂԱՔԱՑԻԱԿԱՆ ԴԻՐՔՈՐՈՇՈՒՄԸ:</w:t>
            </w:r>
          </w:p>
        </w:tc>
      </w:tr>
      <w:tr w:rsidR="00A16BC1" w:rsidRPr="009C53C4" w:rsidTr="00845325">
        <w:trPr>
          <w:trHeight w:val="1268"/>
        </w:trPr>
        <w:tc>
          <w:tcPr>
            <w:tcW w:w="13395" w:type="dxa"/>
            <w:gridSpan w:val="11"/>
          </w:tcPr>
          <w:p w:rsidR="00A16BC1" w:rsidRPr="009C53C4" w:rsidRDefault="00A16BC1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Վերջնական արդյունք  - </w:t>
            </w:r>
          </w:p>
          <w:p w:rsidR="00A16BC1" w:rsidRPr="009C53C4" w:rsidRDefault="001A2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99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</w:t>
            </w:r>
            <w:r w:rsidR="00A16BC1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ոլոր նախնական և միջին մասնագիտական ուսումնական հաստատությունները    կունենան եվրոպական չափանիշներին  համապատասխան որակի հավաստագրեր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,</w:t>
            </w:r>
          </w:p>
          <w:p w:rsidR="00A16BC1" w:rsidRPr="009C53C4" w:rsidRDefault="001A2C45" w:rsidP="00A16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39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</w:t>
            </w:r>
            <w:r w:rsidR="00A16BC1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շխատաշուկայի պահանջներին համապատասխան մրցունակ կադրերի պատրաստում, որի արդյունքում ըստ մասնագիտության, աշխատանքի կանցնեն շրջանավարտների 90%-ը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A16BC1" w:rsidRPr="009C53C4" w:rsidTr="00845325">
        <w:trPr>
          <w:trHeight w:val="1416"/>
        </w:trPr>
        <w:tc>
          <w:tcPr>
            <w:tcW w:w="13395" w:type="dxa"/>
            <w:gridSpan w:val="11"/>
          </w:tcPr>
          <w:p w:rsidR="00A16BC1" w:rsidRPr="009C53C4" w:rsidRDefault="00A16BC1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1.Նախնական (արհեստագործական) և միջին մասնագիտական կրթության (ՆՄՄԿ) բովանդակության և մասնագիտական ներուժի արդիականացում ու հզորացում՝ աշխատաշուկայի և ժամանակից մասնագիտական պահանջներին համահունչ</w:t>
            </w:r>
          </w:p>
          <w:p w:rsidR="00A16BC1" w:rsidRPr="009C53C4" w:rsidRDefault="00A16BC1" w:rsidP="00FB662C">
            <w:pPr>
              <w:ind w:firstLine="612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թիրախ (2030թ</w:t>
            </w:r>
            <w:r w:rsidRPr="009C53C4">
              <w:rPr>
                <w:rFonts w:ascii="MS Gothic" w:eastAsia="MS Gothic" w:hAnsi="MS Gothic" w:cs="MS Gothic" w:hint="eastAsia"/>
                <w:b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)- Մասնագիտական կրթական համակարգիյուրաքանչյուր շրջանավարտ կունենա միջազգայնորեն ճանաչելիմասնագիտական որակավորում, որը հնարավորություն կտա նրան 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6 ամսինցմինչև 1 տարվա ընթացքում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ձեռք բերելու արժանապատիվ աշխատանք կամ սկսել սեփական բիզնեսը</w:t>
            </w:r>
            <w:r w:rsidR="00113733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1C4DF4" w:rsidRPr="009C53C4" w:rsidTr="00F32DE6">
        <w:trPr>
          <w:trHeight w:val="827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N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Կատարող/</w:t>
            </w:r>
          </w:p>
          <w:p w:rsidR="001C4DF4" w:rsidRPr="009C53C4" w:rsidRDefault="001C4DF4">
            <w:pPr>
              <w:spacing w:after="0"/>
              <w:ind w:right="-91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ind w:left="-25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A16BC1" w:rsidRPr="009C53C4" w:rsidTr="00845325">
        <w:trPr>
          <w:trHeight w:val="443"/>
        </w:trPr>
        <w:tc>
          <w:tcPr>
            <w:tcW w:w="794" w:type="dxa"/>
            <w:gridSpan w:val="2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Նախնական և միջին մասնագիտական կրթության բովանդակության բարելավում և որակի ապահովում</w:t>
            </w:r>
          </w:p>
        </w:tc>
      </w:tr>
      <w:tr w:rsidR="001C4DF4" w:rsidRPr="009C53C4" w:rsidTr="00F32DE6">
        <w:trPr>
          <w:trHeight w:val="710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lastRenderedPageBreak/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Նախնական և միջին մասնագիտական կրթության մասնագիտությունների՝ երկրի և տարածաշրջանի տնտեսական կարիքներին համապատասխանության ապահովում՝ մասնավոր ոլորտի հետ համագործակցությամբ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Մասնագիտությունների ցանկը վերանայված է և համապատասխանում է երկրի ու տվյալ տարածաշրջանի տնտեսական կարիքներին`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2023թ. -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ատարվում են նախապատրաստական ուսումնասիրություններ, կարիքի գնահատում,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2024թ.-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ց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անկը հաստատված է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2026 թ.-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ւսումնառությունն իրականացվում է ըստ վերանայված ցանկի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 w:rsidP="00731C1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- ուսումնառությունն իրականացվում է ըստ վերանայված ցանկի,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որը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շարունակաբար լրամշակվում է՝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արդի տնտեսական կարիքներին համապատասխանություն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ապահովելու </w:t>
            </w:r>
            <w:r w:rsidR="00731C17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համար։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7354A3" w:rsidRPr="009C53C4" w:rsidRDefault="007354A3" w:rsidP="00731C1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4DF4" w:rsidRPr="009C53C4" w:rsidRDefault="001C4DF4" w:rsidP="00731C17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Էկոնոմիկայի նախարարություն 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</w:t>
            </w:r>
            <w:r w:rsidR="0068304D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է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2996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Նախնական և միջին մասնագիտական կրթության (ՆՄՄԿ) պետական կրթական չափորոշիչների և դրանց համապատասխան մոդուլային ծրագրերի մշակում ու վերանայում՝ երկրի և միջազգային արդի պահանջներին համապատասխան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Մշակված և վերանայված կրթական չափորոշիչների թիվը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թ.- 362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- 384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թ.- 428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- 516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 w:val="restart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Աշխատանքի վրա հիմնված ուսումնական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(ԱՀՈՒ) ծրագրերի օրենսդրական և ինստիտուցիոնալ ներդնում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ԱՀՈՒ-մոդելով իրականացվող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մասնագիտությունների մասնաբաժինը հասցված է՝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թ.- 10%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- 11․3%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թ.- 14%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- 22%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մշակույթի և սպորտի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ԱՀՈՒ մոդելով ուսուցում իրականացնող հաստատությունների մասնաբաժինը հասցված է՝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թ.- 10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8%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- 12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թ.- 15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 23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8%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 w:val="restart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1.1.4.</w:t>
            </w: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որակի ապահովման համակարգի բաղադրիչների ներդնում՝ համապատասխան լիցենզավորման, ինստիտուցիոնալ հավաստագրման, ծրագրային հավատարմագրման, միջազգային ստանդարտներին և մշակված չափանիշներին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ՆՄՄԿՈՒ ոլորտում որակի ապահովման համակարգի միջազգային ստանդարտներին համապատասխան չափանիշները սահմանող փաստաթղթերի փաթեթը մշակված է, այդ թվում՝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թ.- կատարվել են ուսումնասիրությունները, նախապատրաստական վերլուծություն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մշակված է ՆՄՄԿՈՒ ոլորտում որակի ապահովման համակարգի միջազգային ստանդարտներին համապատասխան չափանիշները սահմանող փաստաթղթերի փաթեթ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2026-2030թթ.- գործարկված է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ՆՄՄԿՈՒ ոլորտում որակի ապահովման համակարգի միջազգային ստանդարտներին համապատասխան չափանիշները սահմանող փաստաթղթերի փաթեթ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վերջնական թիրախ՝ գործարկված է ՆՄՄԿՈՒ ոլորտում որակի ապահովման համակարգի միջազգային ստանդարտներին համապատասխան չափանիշները սահմանող փաստաթղթերի փաթեթ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: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ՆՄՄԿՈՒ բոլոր  հաստատություններում ներդրված է որակի ապահովման համակարգ և իրականացվել է ինստիտուցիոնալ հավատարմագրման գործընթաց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`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թ.- 20%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- 31 %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 54 %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- 100 %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ՆՄՄԿ ուսումնական հաստատություններում ուսուցանվող կարգավորվող մասնագիտությունների  մասնաբաժինը, որոնցով իրականացվել է ծրագրային հավատարմագրման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գործընթացը, կազմում է՝ 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- 30 %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7354A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1.1.5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րագ և ճկուն որակավորում ապահովող մեխանիզմների մշակում և գործարկում, այդ թվում՝ ոչ ֆորմալ կրթության արդյունքում միկրորակավորումների ճանաչման միջոցով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Մշակված և գործարկված են  արագ և ճկուն որակավորում ապահովող մեխանիզմներ, այդ թվում՝ ոչ ֆորմալ կրթության արդյունքում միկրորակավորումների ճանաչման միջոցով՝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օրենսդրական փոփոխությունները մշակված են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օրենսդրական փոփոխությունները հաստատված են, մեխանիզմները մշակվում են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մեխանիզմները հաստատված են և գործում են ըստ հաստատված փուլայնության և ժամանակացույցի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մեխանիզմներն ամբողջությամբ գործում են</w:t>
            </w:r>
            <w:r w:rsidR="00A6790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9845B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A16BC1" w:rsidRPr="009C53C4" w:rsidTr="00845325">
        <w:trPr>
          <w:trHeight w:val="363"/>
        </w:trPr>
        <w:tc>
          <w:tcPr>
            <w:tcW w:w="794" w:type="dxa"/>
            <w:gridSpan w:val="2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A16BC1" w:rsidRPr="009C53C4" w:rsidRDefault="00A16BC1" w:rsidP="00563AA8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Նախնական և միջին մասնագիտական կրթության ոլորտում մասնագիտական զարգացման և վարձատրության փոխկապակցված համակարգերի ներդրում, մասնագետների համալրման ճկուն մեխանիզմների ապահովում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 w:val="restart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1.2.1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ՆՄՄԿ ոլորտի  մանկավարժների պատրաստման/վերապատրաստման, ինչպես նաև ատեստավորման համակարգերի ներդրում՝ նպաստելով կարողությունների զարգացմանը և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այն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փոխկապակցելով աշխատանքի  վարձատրության բարձրացմանը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Նոր ընթացակարգեր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ն</w:t>
            </w:r>
          </w:p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առկա են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Վերապատրաստում անցած ՆՄՄԿ ոլորտի մանկավարժների մասնաբաժինը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 5․8%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2026 թ.-  20․5%</w:t>
            </w:r>
          </w:p>
          <w:p w:rsidR="001C4DF4" w:rsidRPr="009C53C4" w:rsidRDefault="001C4DF4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 67․5 %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Ատեստավորմանը մասնակցած մանկավարժների մասնաբաժինը հասցված է՝ 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– 5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8%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թ.- 20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- 67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5 %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  <w:p w:rsidR="001C4DF4" w:rsidRPr="009C53C4" w:rsidRDefault="001C4DF4">
            <w:pPr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  <w:p w:rsidR="001C4DF4" w:rsidRPr="009C53C4" w:rsidRDefault="001C4DF4" w:rsidP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Ատեստավորում անցած և դրույքաչափի բարձրացում ունեցած մանկավարժների մասնաբաժինը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– 4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 14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 47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2 %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Տարակարգ ստացած և տարակարգի միջոցով հավելավճար ստացած մանկավարժների մասնաբաժինը հասցված է՝ 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5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- 29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7%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708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Մասնավոր ոլորտի մասնագետներին գործնական դասավանդման գործընթացում ներգրավելու ճկուն մեխանիզմների ներդնում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Մեխանիզմների առկայություն և կիրառություն, մասնավոր ոլորտի մասնագետների ներգրավմամբ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մոդուլներն առկա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են,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այդ թվում՝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օրենսդրական փոփոխությունները հաստատված են</w:t>
            </w:r>
            <w:r w:rsidR="00A6790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մեխանիզմները մշակված են</w:t>
            </w:r>
            <w:r w:rsidR="00A6790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2026թ. - մեխանիզմները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գործում են ըստ հաստատված փուլայնության և ժամանակացույցի, մոդուլների թիվը՝ 130</w:t>
            </w:r>
            <w:r w:rsidR="00A6790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մեխանիզմներն ամբողջությամբ գործում են, մոդուլների թիվը՝ 390</w:t>
            </w:r>
            <w:r w:rsidR="00A67903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A16BC1" w:rsidRPr="009C53C4" w:rsidTr="00845325">
        <w:trPr>
          <w:trHeight w:val="363"/>
        </w:trPr>
        <w:tc>
          <w:tcPr>
            <w:tcW w:w="13395" w:type="dxa"/>
            <w:gridSpan w:val="11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  <w:p w:rsidR="00A16BC1" w:rsidRPr="009C53C4" w:rsidRDefault="00A16BC1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2. Նախնական (արհեստագործական) և միջին մասնագիտական կրթության (ՆՄՄԿ) ընդլայնում և մատչելի, ներառական, անվտանգ միջավայրի զարգացում ու հասանելիության ապահովում բնակչության բոլոր խմբերի համար</w:t>
            </w:r>
          </w:p>
        </w:tc>
      </w:tr>
      <w:tr w:rsidR="00A16BC1" w:rsidRPr="009C53C4" w:rsidTr="00845325">
        <w:trPr>
          <w:trHeight w:val="363"/>
        </w:trPr>
        <w:tc>
          <w:tcPr>
            <w:tcW w:w="794" w:type="dxa"/>
            <w:gridSpan w:val="2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2.1.</w:t>
            </w:r>
          </w:p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12601" w:type="dxa"/>
            <w:gridSpan w:val="9"/>
            <w:shd w:val="clear" w:color="auto" w:fill="auto"/>
          </w:tcPr>
          <w:p w:rsidR="00A16BC1" w:rsidRPr="009C53C4" w:rsidRDefault="00A16BC1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Նախնական և միջին մասնագիտական ուսումնական հաստատությունների կառուցակարգի և տեղաբաշխմա</w:t>
            </w:r>
            <w:r w:rsidR="00563AA8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մոտեցումների մշակում և իրականացում՝ապահովելով հասանելի և ներառական մասնագիտական կրթական ծառայություններ</w:t>
            </w:r>
          </w:p>
        </w:tc>
      </w:tr>
      <w:tr w:rsidR="002D3053" w:rsidRPr="009C53C4" w:rsidTr="003445B6">
        <w:trPr>
          <w:trHeight w:val="5034"/>
        </w:trPr>
        <w:tc>
          <w:tcPr>
            <w:tcW w:w="794" w:type="dxa"/>
            <w:gridSpan w:val="2"/>
          </w:tcPr>
          <w:p w:rsidR="002D3053" w:rsidRPr="009C53C4" w:rsidRDefault="002D305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2D3053" w:rsidRPr="009C53C4" w:rsidRDefault="002D305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ուսումնասիրության արդյունքների հիման վրա ՆՄՄԿ համակարգի բարեփոխված կառուցակարգիհայեցակարգի և բարեփոխմանը միտված գործողությունների ճանապարհային քարտեզի մշակում` ներառյալ ՆՄՄԿ հաստատությունների դասակարգում հանրապետական և տեղային նշանակության, ուսումնարանների և քոլեջների վերանայում՝ թողնելով միայն մեկ տիպի հաստատություն՝ քոլեջ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2D3053" w:rsidRPr="0076212C" w:rsidRDefault="002D3053" w:rsidP="002D3053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Ներդված է ՆՄՄԿ բարեփոխված նոր կառուցակարգ՝ </w:t>
            </w:r>
          </w:p>
          <w:p w:rsidR="002D3053" w:rsidRPr="0076212C" w:rsidRDefault="002D3053" w:rsidP="002D3053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հաստատված է նոր բարեփոխված կառուցակարգի օրենսդրական հիմքը</w:t>
            </w:r>
          </w:p>
          <w:p w:rsidR="002D3053" w:rsidRPr="0076212C" w:rsidRDefault="002D3053" w:rsidP="002D3053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մշակվ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ած</w:t>
            </w: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են օրենսդրական հիմքերից բխող այլ իրավական 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վերլուծական հաշվետվություն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ը</w:t>
            </w: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և բարեփոխմանը միտված գործողությունների ճանապարհային քարտեզը</w:t>
            </w:r>
          </w:p>
          <w:p w:rsidR="002D3053" w:rsidRPr="009C53C4" w:rsidRDefault="002D3053" w:rsidP="002D3053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76212C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2026-2030թթ.- առկա է ՆՄՄԿ բարեփոխված նոր կառուցակարգ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2D3053" w:rsidRPr="009C53C4" w:rsidRDefault="002D305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2D3053" w:rsidRPr="009C53C4" w:rsidRDefault="002D305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2779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ՆՄՄԿ ուսումնական հաստատությունների շենքային պայմանների բարելավում համաձայն քարտեզագրման արդյունքների և որոշված առաջնահերթության՝ </w:t>
            </w:r>
            <w:r w:rsidRPr="009C53C4">
              <w:rPr>
                <w:rFonts w:ascii="GHEA Grapalat" w:eastAsia="GHEA Grapalat" w:hAnsi="GHEA Grapalat" w:cs="GHEA Grapalat"/>
                <w:color w:val="191919"/>
                <w:sz w:val="20"/>
                <w:szCs w:val="20"/>
              </w:rPr>
              <w:t>հաշվի առնելով հաշմանդամություն ունեցող անձանց համար սահմանված նորմերը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ուսումնական հաստատությունների մասնաբաժինը, որոնց շենքային պայմանները բարելավված են,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12.5 %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 - 14.4 %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17.3 %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 30%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2.1.3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հաստատությունների նյութատեխնիկական բազայի համալրում և արդիականացում՝ համաձայն քարտեզագրման արդյունքների և որոշված առաջնահերթության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հաստատությունների մասնաբաժինը, որտեղ առկա է արդիականացված նյութատեխնիկական և/կամ ուսումնալաբորատոր բազա,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 4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 - 10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4 %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19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2  %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- 100%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</w:tcPr>
          <w:p w:rsidR="001C4DF4" w:rsidRPr="009C53C4" w:rsidRDefault="001C4DF4">
            <w:pPr>
              <w:ind w:right="-118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2.1.4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Հանրապետական նշանակության ՆՄՄԿ հաստատություններին անհրաժեշտ արդյունավետ գործառնության, այդ թվում՝ հանրակացարանային կամ կեցության պայմաններով ապահովում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Հանրապետական նշանակության ՆՄՄԿ հաստատությունների քանակ, որոնք ապահովված են արդյունավետ գործառնության համար անհրաժեշտ պայմաններով,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 1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 3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363"/>
        </w:trPr>
        <w:tc>
          <w:tcPr>
            <w:tcW w:w="794" w:type="dxa"/>
            <w:gridSpan w:val="2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2.1.5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ոլորտի ռեսուրս-կենտրոնների ստեղծում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Մշակված գործունեության մեխանիզմների հիման վրա ձևավորված կրթական ցանցերի թիվը հասցված է՝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- 2</w:t>
            </w:r>
          </w:p>
          <w:p w:rsidR="001C4DF4" w:rsidRPr="009C53C4" w:rsidRDefault="001C4DF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2030թ. -  10 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1133"/>
        </w:trPr>
        <w:tc>
          <w:tcPr>
            <w:tcW w:w="794" w:type="dxa"/>
            <w:gridSpan w:val="2"/>
            <w:vMerge w:val="restart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2.1.6</w:t>
            </w:r>
          </w:p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Մարզերում գործող  ՆՄՄԿ հաստատությունների սովորողների և մանկավարժական աշխատողների տրանսպորտային փոխհատուցման գործիքակազմի ներդրում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Տրանսպորտային ծառայությունների փոխհատուցման կարգի առկայություն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1815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563AA8" w:rsidRPr="009C53C4" w:rsidRDefault="001C4DF4" w:rsidP="00563AA8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Տրանսպորտային ծառայությունների համար մշակված  չափանիշներին համապատասխանող  փոխհատուցում ստացող սովորողների մասնաբաժինը հասցված է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՝ </w:t>
            </w:r>
          </w:p>
          <w:p w:rsidR="001C4DF4" w:rsidRPr="009C53C4" w:rsidRDefault="001C4DF4" w:rsidP="00563AA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շարունակական՝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100%: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4DF4" w:rsidRPr="009C53C4" w:rsidTr="00F32DE6">
        <w:trPr>
          <w:trHeight w:val="1421"/>
        </w:trPr>
        <w:tc>
          <w:tcPr>
            <w:tcW w:w="794" w:type="dxa"/>
            <w:gridSpan w:val="2"/>
            <w:vMerge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4DF4" w:rsidRPr="009C53C4" w:rsidRDefault="001C4D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Տրանսպորտային ծառայությունների համար  մշակված  չափանիշների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համապատասխանող</w:t>
            </w:r>
            <w:r w:rsidR="00563AA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փոխհատուցում ստացող մանկավարժների մասնաբաժինը</w:t>
            </w:r>
            <w:r w:rsidR="00A34ABE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հասցված է՝ 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շարունակական՝ 100%: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4DF4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4DF4" w:rsidRPr="009C53C4" w:rsidRDefault="001C4DF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C2709F" w:rsidRPr="009C53C4" w:rsidTr="00F32DE6">
        <w:trPr>
          <w:trHeight w:val="1070"/>
        </w:trPr>
        <w:tc>
          <w:tcPr>
            <w:tcW w:w="794" w:type="dxa"/>
            <w:gridSpan w:val="2"/>
            <w:vMerge w:val="restart"/>
          </w:tcPr>
          <w:p w:rsidR="00C2709F" w:rsidRPr="009C53C4" w:rsidRDefault="00C2709F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2.1.7.</w:t>
            </w: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C2709F" w:rsidRPr="009C53C4" w:rsidRDefault="00C2709F" w:rsidP="00A34ABE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ոլորտում ներառական կրթության փորձնական ծրագրի մշակում և իրականացում,</w:t>
            </w:r>
          </w:p>
          <w:p w:rsidR="00C2709F" w:rsidRPr="009C53C4" w:rsidRDefault="00C2709F" w:rsidP="00A34ABE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ոլորտում անցում համընդհանուր ներառականության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համակարգում համընդհանուր ներառականությունն ապահովող օրենսդրական դաշտը  լրամշակված է, իրավական կարգավորումներն առկա են՝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2023թ. - օրենսդրական կարգավորումները հաստատված են,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մշակվում են ենթաօրենսդրական կարգավորումները,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մշակված են իրավական կարգավորումները,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բարելավված են օրենսդրական և իրավական այլ կարգավորումները։</w:t>
            </w:r>
          </w:p>
        </w:tc>
        <w:tc>
          <w:tcPr>
            <w:tcW w:w="3419" w:type="dxa"/>
            <w:gridSpan w:val="2"/>
            <w:vMerge w:val="restart"/>
            <w:shd w:val="clear" w:color="auto" w:fill="auto"/>
          </w:tcPr>
          <w:p w:rsidR="00C2709F" w:rsidRPr="009C53C4" w:rsidRDefault="00C2709F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C2709F" w:rsidRPr="009C53C4" w:rsidRDefault="00C2709F" w:rsidP="002D3053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26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թթ</w:t>
            </w:r>
            <w:r w:rsidRPr="009C53C4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</w:p>
        </w:tc>
      </w:tr>
      <w:tr w:rsidR="00C2709F" w:rsidRPr="009C53C4" w:rsidTr="00F32DE6">
        <w:trPr>
          <w:trHeight w:val="710"/>
        </w:trPr>
        <w:tc>
          <w:tcPr>
            <w:tcW w:w="794" w:type="dxa"/>
            <w:gridSpan w:val="2"/>
            <w:vMerge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երառական կրթության փորձնական ծրագրի մշակում և իրականացում,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C2709F" w:rsidRPr="009C53C4" w:rsidRDefault="00C2709F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2026թ․</w:t>
            </w:r>
          </w:p>
        </w:tc>
      </w:tr>
      <w:tr w:rsidR="00C2709F" w:rsidRPr="009C53C4" w:rsidTr="00F32DE6">
        <w:trPr>
          <w:trHeight w:val="710"/>
        </w:trPr>
        <w:tc>
          <w:tcPr>
            <w:tcW w:w="794" w:type="dxa"/>
            <w:gridSpan w:val="2"/>
            <w:vMerge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Հաստատությունների մասնաբաժինը, որտեղ առկա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են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ֆիզիկական միջավայրի մատչելիություն և  խելամիտ հարմարեցումներ, հասցված է՝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12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5%</w:t>
            </w:r>
          </w:p>
          <w:p w:rsidR="00C2709F" w:rsidRPr="009C53C4" w:rsidRDefault="00C2709F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- 100%</w:t>
            </w:r>
          </w:p>
        </w:tc>
        <w:tc>
          <w:tcPr>
            <w:tcW w:w="3419" w:type="dxa"/>
            <w:gridSpan w:val="2"/>
            <w:vMerge/>
            <w:shd w:val="clear" w:color="auto" w:fill="auto"/>
          </w:tcPr>
          <w:p w:rsidR="00C2709F" w:rsidRPr="009C53C4" w:rsidRDefault="00C2709F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auto"/>
          </w:tcPr>
          <w:p w:rsidR="00C2709F" w:rsidRPr="009C53C4" w:rsidRDefault="00C27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867FFD" w:rsidRPr="009C53C4" w:rsidTr="00845325">
        <w:trPr>
          <w:trHeight w:val="363"/>
        </w:trPr>
        <w:tc>
          <w:tcPr>
            <w:tcW w:w="794" w:type="dxa"/>
            <w:gridSpan w:val="2"/>
          </w:tcPr>
          <w:p w:rsidR="00867FFD" w:rsidRPr="009C53C4" w:rsidRDefault="00867FF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867FFD" w:rsidRPr="009C53C4" w:rsidRDefault="00867FFD" w:rsidP="00A34ABE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Մ</w:t>
            </w:r>
            <w:r w:rsidR="00A34ABE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ասնագիտական կրթության և ուսուցման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ոլորտում ֆինանսավորման կարգի ներդրում, մասնավորի հետ համատեղ կառավարման և ձեռնարկատիրական գործունեության ընդլայնման գործիքակազմերի ներդրում</w:t>
            </w:r>
          </w:p>
        </w:tc>
      </w:tr>
      <w:tr w:rsidR="001C1678" w:rsidRPr="009C53C4" w:rsidTr="00F32DE6">
        <w:trPr>
          <w:trHeight w:val="773"/>
        </w:trPr>
        <w:tc>
          <w:tcPr>
            <w:tcW w:w="794" w:type="dxa"/>
            <w:gridSpan w:val="2"/>
            <w:vMerge w:val="restart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նոր ձեռնարկատիրական գործունեության հնարավորությունների և ձևերի ընդլայնման մեխանիզմների մշակում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Մշակված մեխանիզմների փաթեթի առկայություն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1678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Նոր մշակված մեխանիզմների հիման վրա ձեռնարկատիրական գործունեությամբ զբաղվող ՆՄՄԿ հաստատությունների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մասնաբաժինը հասցված է՝ 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3.1 % է: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 21.9%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1678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363"/>
        </w:trPr>
        <w:tc>
          <w:tcPr>
            <w:tcW w:w="794" w:type="dxa"/>
            <w:gridSpan w:val="2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2.2.2</w:t>
            </w:r>
          </w:p>
        </w:tc>
        <w:tc>
          <w:tcPr>
            <w:tcW w:w="4143" w:type="dxa"/>
            <w:gridSpan w:val="3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հաստատությունների՝ մասնավոր ոլորտի հետ համատեղ կառավարման ձևաչափերի ներդնում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Մասնավոր ոլորտի հետ համատեղ կառավարվող ՆՄՄԿ հաստատությունների մասնաբաժինը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1%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</w:t>
            </w:r>
            <w:r w:rsidRPr="009C53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5.2% 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  10.4%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1678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4065"/>
        </w:trPr>
        <w:tc>
          <w:tcPr>
            <w:tcW w:w="794" w:type="dxa"/>
            <w:gridSpan w:val="2"/>
            <w:vMerge w:val="restart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2.2.3</w:t>
            </w:r>
          </w:p>
        </w:tc>
        <w:tc>
          <w:tcPr>
            <w:tcW w:w="4143" w:type="dxa"/>
            <w:gridSpan w:val="3"/>
            <w:vMerge w:val="restart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Ֆինանսավորման, այդ թվում՝ պետական, տարբերակված քաղաքականության գործարկում հանրապետական նշանակության ՆՄՄԿ հաստատություններում</w:t>
            </w:r>
          </w:p>
        </w:tc>
        <w:tc>
          <w:tcPr>
            <w:tcW w:w="3236" w:type="dxa"/>
            <w:gridSpan w:val="3"/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ՆՄՄԿ ուսումնական հաստատությունների ֆինանսավորման կարգը մշակված և գործարկված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ֆինանսավորման կարգը մշակված</w:t>
            </w:r>
            <w:r w:rsidR="00C2709F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ֆինանսավորման կարգը փորձարկվ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ած</w:t>
            </w:r>
            <w:r w:rsidR="00C2709F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և հաստատված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 - ֆինանսավորման կարգը գործում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 - ֆինանսավորման կարգը գործում  և շարունակաբար բարելավվում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1678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363"/>
        </w:trPr>
        <w:tc>
          <w:tcPr>
            <w:tcW w:w="794" w:type="dxa"/>
            <w:gridSpan w:val="2"/>
            <w:vMerge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Հանրապետական նշանակության ՆՄՄԿ հաստատությունների քանակը, որոնք պատշաճ ֆինանսավորվում են՝ սահմանված գործառույթների իրականացման համար՝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2030թ.  -  3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1C1678" w:rsidRPr="009C53C4" w:rsidRDefault="004F610B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1C1678" w:rsidRPr="009C53C4" w:rsidRDefault="001C167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578"/>
        </w:trPr>
        <w:tc>
          <w:tcPr>
            <w:tcW w:w="250" w:type="dxa"/>
          </w:tcPr>
          <w:p w:rsidR="00690B37" w:rsidRPr="009C53C4" w:rsidRDefault="00690B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3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37" w:rsidRPr="009C53C4" w:rsidRDefault="00275E0D">
            <w:pPr>
              <w:spacing w:before="120" w:after="12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ԲԱՐՁՐԱԳՈՒՅՆ ԿՐԹՈՒԹՅՈՒՆ</w:t>
            </w:r>
          </w:p>
        </w:tc>
      </w:tr>
      <w:tr w:rsidR="00867FFD" w:rsidRPr="009C53C4" w:rsidTr="00845325">
        <w:trPr>
          <w:trHeight w:val="2510"/>
        </w:trPr>
        <w:tc>
          <w:tcPr>
            <w:tcW w:w="13395" w:type="dxa"/>
            <w:gridSpan w:val="11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ind w:left="3324" w:hanging="3324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Ռ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ազմավարական նպատակ –  ՅՈՒՐԱՔԱՆՉՅՈՒՐ ՇՐՋԱՆԱՎԱՐՏ ԿՈՒՆԵՆԱ ՄԻՋԱԶԳԱՅՆՈՐԵՆ ՃԱՆԱՉԵԼԻ ՄԱՍՆԱԳԻՏԱԿԱՆ ՈՐԱԿԱՎՈՐՈՒՄ, ՈՐԸ ՀՆԱՐԱՎՈՐՈՒԹՅՈՒՆ ԿՏԱ ՆՐԱՆ ԿԱՐՃ ԺԱՄԱՆԱԿՈՒՄ ՁԵՌՔ ԲԵՐԵԼՈՒ ԱՐԺԱՆԱՊԱՏԻՎ ԱՇԽԱՏԱՆՔ ԿԱՄ ՍԿՍԵԼ ՍԵՓԱԿԱՆ ԲԻԶՆԵՍԸ</w:t>
            </w:r>
          </w:p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արդյունք -</w:t>
            </w:r>
          </w:p>
          <w:p w:rsidR="00867FFD" w:rsidRPr="009C53C4" w:rsidRDefault="00662C0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ind w:left="455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</w:t>
            </w:r>
            <w:r w:rsidR="00867FFD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ռնվազն չորս բուհ ընդգրկված կլինի միջազգային վարկանիշային աղյուսակների լավագույն 500-ի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մեջ,</w:t>
            </w:r>
          </w:p>
          <w:p w:rsidR="00867FFD" w:rsidRPr="009C53C4" w:rsidRDefault="00867FF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55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Բուհն ավարտելուց հետո, ըստ մասնագիտության, աշխատանքի կանցնեն շրջանավարտների 90%-</w:t>
            </w:r>
            <w:r w:rsidR="00662C01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ը,</w:t>
            </w:r>
          </w:p>
          <w:p w:rsidR="00867FFD" w:rsidRPr="009C53C4" w:rsidRDefault="00867FF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455" w:right="818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ՀՀ-ում  օտարերկրյա ուսանողների թիվը կրկնապատկվի։</w:t>
            </w:r>
          </w:p>
        </w:tc>
      </w:tr>
      <w:tr w:rsidR="00867FFD" w:rsidRPr="009C53C4" w:rsidTr="00845325">
        <w:trPr>
          <w:trHeight w:val="1259"/>
        </w:trPr>
        <w:tc>
          <w:tcPr>
            <w:tcW w:w="13395" w:type="dxa"/>
            <w:gridSpan w:val="11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1.  Համընդհանուր ներառականսովորողակենտրոն կրթական միջավայրի ստեղծում</w:t>
            </w:r>
          </w:p>
          <w:p w:rsidR="00867FFD" w:rsidRPr="009C53C4" w:rsidRDefault="00867FFD">
            <w:pPr>
              <w:spacing w:before="120" w:after="12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թիրախ (2030թ.) – Բոլոր ուսումնական հաստատությունները կունենան եվրոպական չափանիշներին համապատասխան հավաստագրեր</w:t>
            </w:r>
            <w:r w:rsidR="00662C01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։</w:t>
            </w:r>
          </w:p>
        </w:tc>
      </w:tr>
      <w:tr w:rsidR="004F610B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N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 /</w:t>
            </w:r>
          </w:p>
          <w:p w:rsidR="004F610B" w:rsidRPr="009C53C4" w:rsidRDefault="004F610B">
            <w:pPr>
              <w:spacing w:after="0"/>
              <w:ind w:right="-96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ind w:hanging="25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867FFD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Կրթական ծրագրերի  ապահովում և բարելավում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Մշակել որակավորումների ազգային շրջանակի (ՈԱՇ) վերջնարդյունքներին համապատասխան որակավորումների ոլորտային շրջանակների (ՈՈՇ) համակարգ և, հաշվի առնելով «կանաչ կրթության» սկզբունքը, բուհերում՝ ըստ ՈՈՇ-ների վերջնարդյունքների, իրականացնել կրթական ծրագրերի արդիականացում։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Մշակված ՈՈՇ-ների թիվը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 -   29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 36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  50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 60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ՈԱՇ-ին և ՈՈՇ-ներինհամապատասխանեցված կրթական ծրագրերի մասնաբաժինը հասցված է՝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 թ. - առնվազն 10%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2024 թ. - առնվազն 30%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2026 թ.- առնվազն 50%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- 100%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Կրթական ծրագրերի մասնաբաժինը, որոնք վերանայվել են և ներառում են «կանաչ կրթության» սկզբունքը, հասցված է՝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 - 0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առնվազն 15%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  առնվազն 25%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բարձրագույն  մասնագիտական կրթության մասնագիտությունների և որակավորումների ցանկի արդիականացում (այդ թվում՝ կարգավորվող և միջոլորտային մասնագիտություններ)՝ ձևավորելով մասնագիտական  խորհուրդներ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բարձրագույն կրթության մասնագիտությունների, կրթական ծրագրերի և դրանց համապատասխան շնորհվող որակավորումների ցանկերը վերանայված են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1992"/>
        </w:trPr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կրթության որակավորումների ազգային շրջանակի ինքնահավաստագրման գործընթացի իրականացում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կրթության որակավորումների ազգային շրջանակի ինքնահավաստագրման զեկույցը մշակված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1992"/>
        </w:trPr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1.1.4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Պետական պատվերի ձևավորմանմիջնաժամկետ ու երկարաժամկետ պլանավորման ինստիտուցիոնալ մեխանիզմների սահմանում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Պետական պատվերի մեխանիզմները սահմանված են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Պետական համակարգի մարմիններ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2024-2026թթ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1.1.5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Բուհերում ռազմական ամբիոններ ստեղծման հայեցակարգի մշակում  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Բուհերում ռազմական ամբիոններ ստեղծման հայեցակարգը մշակված է: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sz w:val="20"/>
                <w:szCs w:val="20"/>
              </w:rPr>
              <w:t> </w:t>
            </w:r>
            <w:r w:rsidR="004F610B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="004F610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="004F610B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Պաշտպանության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2024-2026թթ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867FFD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Հասանելի և մատչելի ուսումնական հաստատությունների ու կրթական ծրագրերի  ապահովում և բարելավում 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Բուհերում կրթության առանձնահատուկ պայմանների կարիք ունեցող ուսանողների համար անհրաժեշտ հարմարեցումներով խելամիտ միջավայրի ստեղծում</w:t>
            </w:r>
            <w:r w:rsidRPr="009C53C4">
              <w:rPr>
                <w:rFonts w:ascii="GHEA Grapalat" w:eastAsia="GHEA Grapalat" w:hAnsi="GHEA Grapalat" w:cs="GHEA Grapalat"/>
                <w:color w:val="191919"/>
                <w:sz w:val="20"/>
                <w:szCs w:val="20"/>
              </w:rPr>
              <w:t>՝ հաշվի առնելով օրենսդրությամբ սահմանված նորմերը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Բուհերի մասնաբաժինը, որոնք ապահովված են կրթության առանձնահատուկ պայմանների կարիք ունեցող ուսանողների համար նվազագույն  անհրաժեշտ ֆիզիկական միջավայրի խելամիտ հարմարեցումներով (թեքահարթակ, սանհանգույց, վերելակ, տեսողական խնդիրներ ունեցողների համար նախատեսված գրականություն և այլն), հասցված է՝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20%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 առնվազն 25%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առնվազն 30%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 առնվազն 50%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  <w:r w:rsidR="004F610B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="004F610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="004F610B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Ազգային փոքրամասնությունների համար բարձրագույն կրթության հասանելիության շարունակական ապահովում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կրթության համակարգում ազգային փոքրամասնությունների համար  յուրաքանչյուր տարի հատկացված է առնվազն 7 նպատակային տեղ: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3131"/>
        </w:trPr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191919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ումնական հաստատությունների հեռավար կրթություն իրականացնելու ենթակառուցվածքների ընդլայնում և արդիականացում՝ ներդնելով հեռավար կրթական ծառայություններ, էլեկտրոնային բաց պաշարներ, առցանց դասընթացներ</w:t>
            </w:r>
            <w:r w:rsidRPr="009C53C4">
              <w:rPr>
                <w:rFonts w:ascii="GHEA Grapalat" w:eastAsia="GHEA Grapalat" w:hAnsi="GHEA Grapalat" w:cs="GHEA Grapalat"/>
                <w:color w:val="191919"/>
                <w:sz w:val="20"/>
                <w:szCs w:val="20"/>
              </w:rPr>
              <w:t>՝ հաշվի առնելով հաշմանդամություն ունեցող անձանց առանձնահատկությունները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Հեռավար կրթական ծառայությունները, էլեկտրոնային բաց պաշարները, առցանց դասընթացները ներդրված են՝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2 %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5 %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15 %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Պաշտպանության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4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1.2.4.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734A9C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կրթություն ստանալու համար ֆինանսական աջակցության նոր մեխանիզմների մշակում և բազմազանեցում, այդ թվում՝ կրթաթոշակների տրամադրման մեխանիզմների էական լավարկման միջոցով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Ֆինանսական աջակցության նոր մեխանիզմները մշակված են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Ֆինանսական աջակցության նոր մեխանիզմները կիրառվում են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Կրթաթոշակների տրամադրման նոր մեխանիզմը ՝ ուղղված նաև  բարձրագույն ուսումնական հաստատություններում  հայագիտության ոլորտում սովորող օտարերկրյա քաղաքացիների, ինչպես նաև ԲՏՃՄ ուղղություններով սովորող սփյուռքահայերին, մշակված է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FF0000"/>
                <w:sz w:val="20"/>
                <w:szCs w:val="20"/>
              </w:rPr>
            </w:pP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FF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FF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Կրթաթոշակների տրամադրման նոր մեխանիզմները կիրառվում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lastRenderedPageBreak/>
              <w:t>են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</w:tr>
      <w:tr w:rsidR="00867FFD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Ակադեմիական կազմի շարունակական մասնագիտական զարգացում</w:t>
            </w:r>
          </w:p>
        </w:tc>
      </w:tr>
      <w:tr w:rsidR="001C1678" w:rsidRPr="009C53C4" w:rsidTr="00F32DE6">
        <w:trPr>
          <w:trHeight w:val="989"/>
        </w:trPr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Դասախոսի ուսումնագիտական բեռնվածության (պարտադիր հետազոտական բաղադրիչիներառմամբ), և աշխատանքի վարձատրության հաշվարկման համընդհանուր մեթոդաբանություն/նորմատիվի մշակում։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Դասախոսի ուսումնագիտական բեռնվածության և աշխատանքի վարձատրության հաշվարկման համընդհանուր ուղեցույցը մշակված և ներդրված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ուսումնական հաստատություններում ակադեմիական կազմի պաշտոնների</w:t>
            </w:r>
            <w:r w:rsidRPr="009C53C4">
              <w:rPr>
                <w:rFonts w:ascii="Merriweather" w:eastAsia="Merriweather" w:hAnsi="Merriweather" w:cs="Merriweather"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համալրման, մասնագիտական առաջխաղացման, ինչպես նաև ատեստավորման և վերապատրաստման արդյունավետ մեխանիզմների մշակում ու ներդրում՝ սահմանելով հստակ պահանջներ և այն փոխկապակցելով աշխատանքի վարձատրության հետ, հրավիրյալ պրոֆեսորների ընդգրկում բուհերում՝ ներառելով նաև սփյուռքահայ գիտնականներին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Բարձրագույն ուսումնական հաստատություններում ակադեմիական կազմի պաշտոնների համալրման, մասնագիտական առաջխաղացման, ինչպես նաև ատեստավորման և վերապատրաստման արդյունավետ 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մեխանիզմները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մշակված են՝ հաշվի առնելով բուհերի առանձնահատկություննե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րը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Պաշտպանության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Հրավիրյալ դասախոսների մասնաբաժինը ընդհանուրի մեջ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1.5%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2.5%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3.5%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5.5%: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Միջազգային վարկանիշային պարբերականներում գիտական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աստիճանի հավակնողների ու հետազոտողների աշխատանքների տպագրությունների խթանման համար խրախուսման մեխանիզմների մշակում և ներդրում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Խրախուսման մեխանիզմները մշակված և ներդրված են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867FFD" w:rsidRPr="009C53C4" w:rsidTr="00845325">
        <w:tc>
          <w:tcPr>
            <w:tcW w:w="13395" w:type="dxa"/>
            <w:gridSpan w:val="11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Նպատակ 2</w:t>
            </w:r>
            <w:r w:rsidRPr="009C53C4">
              <w:rPr>
                <w:rFonts w:ascii="GHEA Grapalat" w:eastAsia="MS Mincho" w:hAnsi="MS Mincho" w:cs="MS Mincho"/>
                <w:b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Բարձրագույն կրթության արդյունավետության բարձրացում</w:t>
            </w:r>
          </w:p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թիրախ (2030թ.) – Կստեղծվեն 100% պետական ֆինանսավորմամբ մինչև ութ բուհ</w:t>
            </w:r>
          </w:p>
        </w:tc>
      </w:tr>
      <w:tr w:rsidR="00867FFD" w:rsidRPr="009C53C4" w:rsidTr="00845325">
        <w:tc>
          <w:tcPr>
            <w:tcW w:w="13395" w:type="dxa"/>
            <w:gridSpan w:val="11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2.1</w:t>
            </w:r>
            <w:r w:rsidR="004F610B" w:rsidRPr="009C53C4">
              <w:rPr>
                <w:rFonts w:ascii="GHEA Grapalat" w:eastAsia="MS Mincho" w:hAnsi="MS Mincho" w:cs="MS Mincho"/>
                <w:b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Կրթության կառավարման համակարգի բարեփոխումներ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2.1.1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ուսումնական հաստատությունների գործունեության թափանցիկության և հրապարակայնության համար անհրաժեշտ մեխանիզմների և պահանջների սահմանում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ուսումնական հաստատությունների գործունեության թափանցիկության և հրապարակայնության համար անհրաժեշտ մեխանիզմները և պահանջները սահմանված են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՝ ապահովելու հաստատության պատասխանատվությունը և հաշվետվողականությունը անմիջական շահառուների, պետության ու հասարակության առջև</w:t>
            </w:r>
            <w:r w:rsidR="00662C01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4F610B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2.1.2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սումնական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հաստատությունների կառավարիչների վերապատրաստման իրավական հենքի 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ուսումնական հաստատությունների կառավարիչների վերապատրաստման իրավական հենքն առկա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4F610B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4F610B" w:rsidRPr="009C53C4" w:rsidRDefault="004F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Վերապատրաստում անցած բուհական կառավարիչների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մասնաբաժինը հասցված է՝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առնվազն 20%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</w:t>
            </w:r>
            <w:r w:rsidRPr="009C53C4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100%</w:t>
            </w:r>
          </w:p>
        </w:tc>
        <w:tc>
          <w:tcPr>
            <w:tcW w:w="34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Բուհերի ֆինանսավորման արդիական բանաձևի մշակում և գործարկում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ֆինանսավորման  բանաձևը մշակված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2141"/>
        </w:trPr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Բուհերի մասնաբաժինը, որոնք ֆինանսավորվել են պետական բյուջեից նոր բանաձևի միջոցով, հասցված է՝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2024թ.– առնվազն 10%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 - առնվազն 30%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50%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2.1.4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Բարձրագույն ուսումնական հաստատությունների առաջընթացը գնահատող կատարողականի արդյունքային ցուցանիշների (ԿԱՑ) համակարգի և դրանց արդյունքով ֆինանսավորման կշիռներ սահմանելու մեխանիզմի մշակում՝ ելնելով պետության ռազմավարական առաջնահերթություններից։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Բարձրագույն ուսումնական հաստատությունների առաջընթացը գնահատող կատարողականի արդյունքային ցուցանիշների (ԿԱՑ) համակարգը մշակված է 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ԿԱՑ-երի արդյունքով ֆինանսավորման կշիռներ սահմանելու մեխանիզմը ներդրված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2.1.5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ում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կրթության կազմակերպման և կառավարման էլեկտրոնային հարթակի մշակում և ներդնում: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մասնաբաժինը, որոնցում ներդրված է կրթության կազմակերպման և կառավարման էլեկտրոնային հարթակ, հասցված է՝ 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56%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2024թ.- առնվազն 60%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65%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75%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2.1.6.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Կրթության կառավարման տեղեկատվական հարթակի ամբողջականացում և գործարկում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ԿԿՏՀ ամբողջականացվածհարթակը  գործում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2.1.7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Բուհերում պետական աջակցությամբ անձեռնմխելի դրամագլուխներիձևավորում՝ որպես տվյալ մշակույթի ներդրման մեկնարկ։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Անձեռնմխելի դրամագլուխներ ունեցող բուհերի մասնաբաժինը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2023թ.- 4%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10%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առնվազն 20%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առնվազն 30%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867FFD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FFD" w:rsidRPr="009C53C4" w:rsidRDefault="00867FF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Ցանցային կրթական համակարգերի ներդրում և ենթակառուցվածքների բարելավում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2.2.1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FB662C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Պետական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="00FB662C" w:rsidRPr="007F7FDB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(</w:t>
            </w:r>
            <w:r w:rsidR="00FB662C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այդ թվում՝ գերատեսչական</w:t>
            </w:r>
            <w:r w:rsidR="00FB662C" w:rsidRPr="007F7FDB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)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խոշորացում՝ ըստ ուղղությունների (այդ թվում՝ գիտահետազոտական ինստիտուտների հետ միավորում), հաշվի առնելով նաև մարզերի զարգացման ուղղությունները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Հայեցակարգը մշակված է: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հաստատությունները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խոշորացված են, գործող բուհերի թիվը՝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ab/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2023թ.- 23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2024թ.- 23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2026թ.- 23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մինչև 8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մինչև 2030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2.2.2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Ակադեմիական քաղաքի ստեղծում՝ որպես որակյալ բարձրագույն կրթության և հետազոտության համար արդիական կրթական միջավայրի ապահովման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կամպուսայինկլաստերների համախումբ: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Ակադեմիական քաղաքի հայեցակարգը մշակված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Ակադեմիական քաղաքը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ստեղծված է</w:t>
            </w:r>
            <w:r w:rsidR="00662C01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 w:rsidP="00867FFD">
            <w:pPr>
              <w:spacing w:before="120" w:after="120"/>
              <w:ind w:right="-109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2.2.3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հաստատությունների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համալրում որակյալ կրթության կազմակերպման և հասանելիության համար անհրաժեշտ ենթակառուցվածքներով: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մասնաբաժինը, որոնք իրենց ենթակառուցվածքում ունեն հանրակացարան, հասցված է՝ 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30%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35%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40%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2030թ.-առնվազն 50%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</w:t>
            </w:r>
            <w:r w:rsidR="004F610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արձրագույն ուսումնական հաստատություններ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հաստատությունների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մասնաբաժինը, որոնք իրենց ենթակառուցվածքում ունեն սպորտային համալիր,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45%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50%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60%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80%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բարձրագույն ուսումնական հաստատություններ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="001C167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մասնաբաժինը, որոնք իրենց ենթակառուցվածքում  ունեն ճաշարան,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35%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40%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50%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առնվազն 80%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մասնաբաժինը, որոնք իրենց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ենթակառուցվածքում ունեն ուսանողների, այդ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թվում՝ օտարերկրյա,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սոցիալականացման հաբ,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10%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15%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 առնվազն 20%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35%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="001C167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մասնաբաժինը, որոնք իրենց ենթակառուցվածքում ունեն գրադարան,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52%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55%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60%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առվազն 65%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</w:t>
            </w:r>
            <w:r w:rsidR="004F610B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արձրագույն ուսումնական հաստատություններ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4F610B" w:rsidRPr="009C53C4" w:rsidTr="00F32DE6">
        <w:trPr>
          <w:trHeight w:val="1785"/>
        </w:trPr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2.2.4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 w:rsidP="00245F1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(այդ թվում՝ գիտակրթական կազմակերպությունների հետ համատեղ օգտագործման) լաբորատոր և նորարարական ենթակառուցվածքների ու  միջբուհական, միջառարկայական փորձարարական թեմատիկ լաբորատորիաների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և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գիտակրթական ամբիոնների արդիականացում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համալրում: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Նոր ստեղծված լաբորատոր ենթակառուցվածքների թիվը հասցված է՝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2023թ.- առնվազն 2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առնվազն 8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առնվազն 25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առնվազն 75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4F610B" w:rsidRPr="009C53C4" w:rsidTr="00F32DE6"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Բարձրագույն ուսումնական հաստատությունների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, գիտակրթական կազմակերպությունների հետ համատեղ օգտագործման, նոր ստեղծված հետազոտական լաբորատորիաների, նորարարական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ենթակառուցվածքների և գիտակրթական ամբիոնների թիվը հասցված է՝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2024թ.- 1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2026թ.- 2</w:t>
            </w:r>
          </w:p>
          <w:p w:rsidR="004F610B" w:rsidRPr="009C53C4" w:rsidRDefault="004F610B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2030թ.-  5</w:t>
            </w:r>
          </w:p>
        </w:tc>
        <w:tc>
          <w:tcPr>
            <w:tcW w:w="34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10B" w:rsidRPr="009C53C4" w:rsidRDefault="004F610B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2.2.5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հաստատությունների ձեռնարկատիրական գործունեության հնարավորությունների ու ձևերի ընդլայնում (այդ թվում՝ մասնավոր հատվածի հետ համատեղ)՝ խթանելով նորարարական ստարտափ և ձեռնարկատիրական ինկուբատոր էկոհամակարգերի ստեղծումը բուհերում և դրանց հետագա առևտրայնացումը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հաստատությունների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ձեռնարկատիրական գործունեության  և մասնավոր հատվածի հետ համագործակցության համար մեխանիզմը ստեղծված է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5920E0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D4390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3D4390" w:rsidRPr="009C53C4" w:rsidRDefault="003D4390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2.3.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4390" w:rsidRPr="009C53C4" w:rsidRDefault="003D4390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Միջազգային ստանդարտներին համապատասխան բարձրագույն կրթության որակի բարելավման միասնական չափանիշների մշակում և ներդնում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2.3.1.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Որակի վերահսկողության գործիքակազմի՝ ստանդարտի (լիցենզավորման, նախահավատարմագրման, հավատարմագրման նոր չափանիշներ) մշակում և ներդրում.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Միջազգային ստանդարտներին համապատասխան բուհերի լիցենզավորման, նախահավատարմագրման, հավատարմագրման միասնական ազգային չափանիշները առկա են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2.3.2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հաստատություններ</w:t>
            </w:r>
            <w:r w:rsidR="001C167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ում մրցունակ կրթական ծրագրերի մշակման, ներդրման և մշտադիտարկման </w:t>
            </w:r>
            <w:r w:rsidR="001C167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միասնական սկզբունքների և չափանիշների վերանայում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 w:rsidP="00245F1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Կրթական ծրագրերի մշակման և ներդրման միասնական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սկզբունքներն 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չափանիշները մշակված և ներդրված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են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։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Մշակվ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ած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է կիրառման ուղեցույցը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2.3.3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Միկրոորակավորումների (micro-credentials) ներդրման իրավական հենքի, միկրոորակավորումների շնորհման լիցենզավորման և հավատարմագրման չափանիշների, ընթացակարգերի մշակում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Միկրոորակավորումների ներդրման իրավական հենքը մշակված է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2026-2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620"/>
        </w:trPr>
        <w:tc>
          <w:tcPr>
            <w:tcW w:w="794" w:type="dxa"/>
            <w:gridSpan w:val="2"/>
            <w:vMerge w:val="restart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2.3.4</w:t>
            </w:r>
          </w:p>
        </w:tc>
        <w:tc>
          <w:tcPr>
            <w:tcW w:w="41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Բարձրագույն կրթության երրորդ աստիճանի` ասպիրանտուրա, արդիականացում` անցում գիտական միաստիճան (PhD) համակարգի և դոկտորի որակավորման աստիճանի, գիտահետազոտական կրթության և գիտական աստիճանաշնորհման չափանիշների ու պայմանների հստակեցում՝ համապատասխանեցնելով միջազգային չափանիշներին,  ասպիրանտուրային (բարձրագույն կրթության երրորդ մակարդակին) հատկացվող պետական ֆինանսավորման ավելացում։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բարձրագույն կրթության՝ ասպիրանտուրայի (երրորդ մակարդակի) ուսումնառության կազմակերպումը (այդ թվում՝ ասպիրանտական թեզի համաղեկավարման հնարավորությամբ), կրթական ծրագրերի կառուցվածքն ու աստիճանաշնորհման գործընթացն առկա է։</w:t>
            </w:r>
          </w:p>
        </w:tc>
        <w:tc>
          <w:tcPr>
            <w:tcW w:w="3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1430"/>
        </w:trPr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Միջազգային չափանիշներին համապատասխան դոկտորի (PhD)  որակավորման աստիճանին ներկայացված նոր պահանջները և աստիճնաշնորհման ընթացակարգը սահմանված են։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rPr>
          <w:trHeight w:val="1430"/>
        </w:trPr>
        <w:tc>
          <w:tcPr>
            <w:tcW w:w="794" w:type="dxa"/>
            <w:gridSpan w:val="2"/>
            <w:vMerge/>
            <w:tcBorders>
              <w:right w:val="single" w:sz="4" w:space="0" w:color="000000"/>
            </w:tcBorders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Պետության կողմից ասպիրանտուրային (բարձրագույն կրթության երրորդ մակարդակին) հատկացված անվճար տեղերի թիվը հասցված է՝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 թ. - առնվազն 210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 թ. - առնվազն 270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 թ.- առնվազն 340</w:t>
            </w:r>
          </w:p>
          <w:p w:rsidR="001C1678" w:rsidRPr="009C53C4" w:rsidRDefault="001C1678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 թ.- առնվազն 650</w:t>
            </w:r>
          </w:p>
        </w:tc>
        <w:tc>
          <w:tcPr>
            <w:tcW w:w="3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3D4390" w:rsidRPr="009C53C4" w:rsidTr="00845325">
        <w:tc>
          <w:tcPr>
            <w:tcW w:w="13395" w:type="dxa"/>
            <w:gridSpan w:val="11"/>
            <w:tcBorders>
              <w:right w:val="single" w:sz="4" w:space="0" w:color="000000"/>
            </w:tcBorders>
          </w:tcPr>
          <w:p w:rsidR="003D4390" w:rsidRPr="009C53C4" w:rsidRDefault="003D4390">
            <w:pPr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</w:p>
          <w:p w:rsidR="003D4390" w:rsidRPr="009C53C4" w:rsidRDefault="003D4390">
            <w:pPr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Նպատակ 3</w:t>
            </w:r>
            <w:r w:rsidRPr="009C53C4">
              <w:rPr>
                <w:rFonts w:ascii="GHEA Grapalat" w:eastAsia="MS Mincho" w:hAnsi="MS Mincho" w:cs="MS Mincho"/>
                <w:b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 Բարձրագույն կրթության միջազգայնացում</w:t>
            </w:r>
          </w:p>
        </w:tc>
      </w:tr>
      <w:tr w:rsidR="003D4390" w:rsidRPr="009C53C4" w:rsidTr="00845325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3D4390" w:rsidRPr="009C53C4" w:rsidRDefault="003D4390">
            <w:pPr>
              <w:spacing w:before="120" w:after="120"/>
              <w:rPr>
                <w:rFonts w:ascii="GHEA Grapalat" w:eastAsia="MS Mincho" w:hAnsi="GHEA Grapalat" w:cs="MS Mincho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3</w:t>
            </w:r>
            <w:r w:rsidRPr="009C53C4">
              <w:rPr>
                <w:rFonts w:ascii="GHEA Grapalat" w:eastAsia="MS Mincho" w:hAnsi="MS Mincho" w:cs="MS Mincho"/>
                <w:b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1</w:t>
            </w:r>
            <w:r w:rsidRPr="009C53C4">
              <w:rPr>
                <w:rFonts w:ascii="GHEA Grapalat" w:eastAsia="MS Mincho" w:hAnsi="MS Mincho" w:cs="MS Mincho"/>
                <w:b/>
                <w:sz w:val="20"/>
                <w:szCs w:val="20"/>
              </w:rPr>
              <w:t>․</w:t>
            </w:r>
          </w:p>
        </w:tc>
        <w:tc>
          <w:tcPr>
            <w:tcW w:w="12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4390" w:rsidRPr="009C53C4" w:rsidRDefault="003D4390">
            <w:pPr>
              <w:jc w:val="both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Բարձրագույն կրթության ոլորտում ակադեմիական միջազգային շարժունության խթանում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ՀՀ ուսումնական հաստատություններ ընդունվող օտարերկրյա դիմորդներին ներկայացվող (ընդունելություն, տեղափոխություն, վերականգնում) պահանջներն ու ոլորտը կարգավորող օրենսդրական դաշտի բարելավում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Օտարերկրյա դիմորդների ընդունելության վերանայված իրավական հենքն առկա է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1C1678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3.1.2.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highlight w:val="white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Օտարերկրյա ուսանողների համար  ՀՀ բուհերի և ՀՀ-ում ուսումնառության վերաբերյալ տեղեկատվական միասնական հարթակի ձևավորում և ներդնում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>Տեղեկատվության միասնական հարթակը ներդրված է, որի հասանելիությունը  կապահովի  նաև հասաանելիությունը դիվանագիտական խողովակների և միջազգային կառույցներում հայաստանյան ներկայացուցչությունների միջոցով։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678" w:rsidRPr="009C53C4" w:rsidRDefault="001C1678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3.1.3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Բարձրագույն կրթության բոլոր մակարդակներում օտար լեզվով դասավանդման հնարավորությունների ընդլայնում և հավասար հնարավորությունների ստեղծում ինչպես հայերեն, այնպես էլ օտար լեզվով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դասավանդվող կրթական ծրագրերի համար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Իրավական հենքը ստեղծված է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, որը կնպաստի օ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տար լեզուներով կրթության կազմակերպման հնարավորություններ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ընդլայ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նմանը</w:t>
            </w:r>
            <w:r w:rsidR="00245F1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2024-2030թթ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bookmarkStart w:id="0" w:name="_heading=h.3whwml4" w:colFirst="0" w:colLast="0"/>
            <w:bookmarkEnd w:id="0"/>
          </w:p>
        </w:tc>
      </w:tr>
      <w:tr w:rsidR="00344A24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3.1.4.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Բարձրագույն կրթության որակավորումների, կրեդիտներիփոխճանաչման մեխանիզմների բարելավում, Հայաստանի Հանրապետության բարձրագույն կրթության որակավորումների, կրեդիտներիփոխճանաչման ապահովում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Ազգային և ինստիտուցիոնալ մակարդակներում ճանաչման ընթացակարգերն առկա են</w:t>
            </w:r>
            <w:r w:rsidR="00245F1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344A24" w:rsidRPr="009C53C4" w:rsidTr="00F32DE6">
        <w:tc>
          <w:tcPr>
            <w:tcW w:w="794" w:type="dxa"/>
            <w:gridSpan w:val="2"/>
            <w:tcBorders>
              <w:right w:val="single" w:sz="4" w:space="0" w:color="000000"/>
            </w:tcBorders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3.1.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5</w:t>
            </w:r>
          </w:p>
        </w:tc>
        <w:tc>
          <w:tcPr>
            <w:tcW w:w="4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Երկու և ավելի </w:t>
            </w:r>
            <w:r w:rsidR="002772EE"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</w:t>
            </w:r>
            <w:r w:rsidR="002772EE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հաստատությունների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(այդ թվում՝ օտարերկրյա) կողմից կրթական ծրագրերի համատեղ մշակում և իրականացում</w:t>
            </w:r>
          </w:p>
        </w:tc>
        <w:tc>
          <w:tcPr>
            <w:tcW w:w="32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 w:rsidP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Առնվազն երկու </w:t>
            </w:r>
            <w:r w:rsidR="002772EE" w:rsidRPr="009C53C4">
              <w:rPr>
                <w:rFonts w:ascii="GHEA Grapalat" w:eastAsia="GHEA Grapalat" w:hAnsi="GHEA Grapalat" w:cs="GHEA Grapalat"/>
                <w:sz w:val="20"/>
                <w:szCs w:val="20"/>
                <w:highlight w:val="white"/>
              </w:rPr>
              <w:t xml:space="preserve">բարձրագույն ուսումնական </w:t>
            </w:r>
            <w:r w:rsidR="002772EE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հաստատության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կողմից իրականացվում է համատեղ կրթական ծրագիր</w:t>
            </w:r>
            <w:r w:rsidR="00245F1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2772EE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677"/>
        </w:trPr>
        <w:tc>
          <w:tcPr>
            <w:tcW w:w="13395" w:type="dxa"/>
            <w:gridSpan w:val="11"/>
            <w:tcBorders>
              <w:bottom w:val="single" w:sz="12" w:space="0" w:color="666666"/>
            </w:tcBorders>
            <w:shd w:val="clear" w:color="auto" w:fill="auto"/>
          </w:tcPr>
          <w:p w:rsidR="00690B37" w:rsidRPr="009C53C4" w:rsidRDefault="00275E0D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ՈՉ ՖՈՐՄԱԼ ԿՐԹՈՒԹՅՈՒՆ</w:t>
            </w:r>
          </w:p>
        </w:tc>
      </w:tr>
      <w:tr w:rsidR="00690B37" w:rsidRPr="009C53C4" w:rsidTr="00845325">
        <w:trPr>
          <w:trHeight w:val="1995"/>
        </w:trPr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Ռազմավարական նպատակ - ՍՏԵՂԾԵԼ ՀՆԱՐԱՎՈՐՈՒԹՅՈՒՆՆԵՐ ՀԱՆՐՈՒԹՅԱՆ ԵՎ ԱՇԽԱՏԱՇՈՒԿԱՅԻ ԺԱՄԱՆԱԿԱԿԻՑ ԿԱՐԻՔՆԵՐԻՆ ՀԱՄԱՊԱՏԱՍԽԱՆ, ՎԵՐԱՊԱՏՐԱՍՏՎԱԾ ԵՎ ԲԱԶՄԱԿՈՂՄԱՆԻ ԶԱՐԳԱՑԱԾ ՔԱՂԱՔԱՑԻԱԿԱՆ ՀԱՍԱՐԱԿՈՒԹՅՈՒՆ ՈՒՆԵՆԱԼՈՒ ՀԱՄԱՐ</w:t>
            </w:r>
          </w:p>
          <w:p w:rsidR="00690B37" w:rsidRPr="009C53C4" w:rsidRDefault="00275E0D">
            <w:pPr>
              <w:spacing w:before="120" w:after="12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արդյունք -Ապահովված է ոչ ֆորմալ կրթության բարձր որակը,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highlight w:val="white"/>
              </w:rPr>
              <w:t xml:space="preserve"> յուրաքանչյուրի համար ստեղծված են բազմազան հնարավորություններ ոչ ֆորմալ կրթական ծրագրերի միջոցով նոր գիտելիքներ ձեռք բերելու, որակավորումը բարձրացնելու և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անհատի ուսումնառության անձնական և մասնագիտական կարիքները բավարարելու համար:</w:t>
            </w:r>
          </w:p>
        </w:tc>
      </w:tr>
      <w:tr w:rsidR="00690B37" w:rsidRPr="009C53C4" w:rsidTr="00845325">
        <w:trPr>
          <w:trHeight w:val="1259"/>
        </w:trPr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Նպատակ 1.  Ոչ ֆորմալ կրթության արդյունքների ճանաչման մեխանիզմների </w:t>
            </w:r>
            <w:r w:rsidR="00245F14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ներդր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ում, մեծահասակների և երիտասարդների ցկյանս ուսումնառության և մարդկային կապիտալի շարունակական զարգացման միջավայրի ու պայմանների ապահովում</w:t>
            </w:r>
          </w:p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Վերջնական թիրախ (2030թ.) – Կստեղծվի  ոչ ֆորմալ  կրթության ռեսուրսների և արդյունքների ազգային բազա:</w:t>
            </w:r>
          </w:p>
        </w:tc>
      </w:tr>
      <w:tr w:rsidR="00344A24" w:rsidRPr="009C53C4" w:rsidTr="00F32DE6">
        <w:trPr>
          <w:trHeight w:val="674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 w:rsidP="003D4390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N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 w:rsidP="003D439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344A24" w:rsidRPr="009C53C4" w:rsidRDefault="00344A24" w:rsidP="003D439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 w:rsidP="003D439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344A24" w:rsidRPr="009C53C4" w:rsidRDefault="00344A24" w:rsidP="003D4390">
            <w:pPr>
              <w:spacing w:after="0"/>
              <w:ind w:left="-106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Կատարող/</w:t>
            </w:r>
          </w:p>
          <w:p w:rsidR="00344A24" w:rsidRPr="009C53C4" w:rsidRDefault="00344A24" w:rsidP="003D4390">
            <w:pPr>
              <w:spacing w:after="0"/>
              <w:ind w:left="-106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 w:rsidP="003D439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690B37" w:rsidRPr="009C53C4" w:rsidTr="00845325">
        <w:trPr>
          <w:trHeight w:val="443"/>
        </w:trPr>
        <w:tc>
          <w:tcPr>
            <w:tcW w:w="794" w:type="dxa"/>
            <w:gridSpan w:val="2"/>
            <w:shd w:val="clear" w:color="auto" w:fill="auto"/>
          </w:tcPr>
          <w:p w:rsidR="00690B37" w:rsidRPr="009C53C4" w:rsidRDefault="003D4390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1</w:t>
            </w:r>
            <w:r w:rsidRPr="009C53C4">
              <w:rPr>
                <w:rFonts w:ascii="GHEA Grapalat" w:eastAsia="MS Mincho" w:hAnsi="MS Mincho" w:cs="MS Mincho"/>
                <w:b/>
                <w:color w:val="000000"/>
                <w:sz w:val="20"/>
                <w:szCs w:val="20"/>
              </w:rPr>
              <w:t>․</w:t>
            </w:r>
            <w:r w:rsidR="00275E0D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</w:t>
            </w:r>
            <w:r w:rsidR="00275E0D" w:rsidRPr="009C53C4">
              <w:rPr>
                <w:rFonts w:ascii="GHEA Grapalat" w:eastAsia="MS Mincho" w:hAnsi="MS Mincho" w:cs="MS Mincho"/>
                <w:b/>
                <w:color w:val="000000"/>
                <w:sz w:val="20"/>
                <w:szCs w:val="20"/>
              </w:rPr>
              <w:t>․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Ոչ ֆորմալ կրթության զարգացման գործիքակազմերի ներդրում՝ ներառյալ օրենսդրական կարգավորումները, հանրային իրազեկումը, ծառայությունների դաշտի զարգացումն ու որակի ապահովման և ճանաչման մեխանիզմների գործարկումը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ՀՀ կրթությանն առնչ</w:t>
            </w:r>
            <w:r w:rsidR="002772EE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վ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ող հիմնական օրենքներում ու ենթաօրենսդրական ակտերում երիտասարդության և մեծահասակների կրթության ուսումնառությանն ու կրթության ոլորտին առնչվող տերմինաբանության (ԼՇԿ, ՄՈՒԿ, ցկյանս և այլն) համապատասխանեցում միջազգայնորեն ընդունված, համաձայնեցված սահմանումներին և ստանդարտներին (օր. ՅՈՒՆԵՍԿՕ, ՄԱԿ) վերլուծություն և առաջարկներ: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Ոչ ֆորմալ կրթության ոլորտին առնչվող տերմինաբանությունըհամապատասխանեցված է միջազգայնորեն ընդունված տերմինաբանությանը: 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2772EE" w:rsidRPr="009C53C4" w:rsidRDefault="002772EE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, </w:t>
            </w:r>
          </w:p>
          <w:p w:rsidR="00344A24" w:rsidRPr="009C53C4" w:rsidRDefault="00344A24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Ոչ ֆորմալ և ինֆորմալկրթությանն առնչվող ենթաօրենսդրական ակտերի մշակում և գործարկում: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Ոչ ֆորմալ կրթության  և ինֆորմալ ուսումնառության արդյունքների գնահատման և ճանաչման  գործընթացն  ապահովող ենթաօրենսդրական ակտերը մշակված են: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2772EE" w:rsidRPr="009C53C4" w:rsidRDefault="002772EE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344A24" w:rsidRPr="009C53C4" w:rsidRDefault="00344A24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Ոչ ֆորմալ</w:t>
            </w:r>
            <w:r w:rsidR="000C46BA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այդ թվում՝ արտադպրոցական,</w:t>
            </w:r>
            <w:bookmarkStart w:id="1" w:name="_GoBack"/>
            <w:bookmarkEnd w:id="1"/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կրթության դերակատարների, ծառայություններ տրամադրողների հաշվեգրման, նրանց կողմ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ից իրականացվող,  այդ թվում զինվորական ծառայության ընթացքում կրթական և վարժանքային ծրագրերի երաշխավորման և հավաստագրման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համակարգերի, կրեդիտների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շնորհման և արդյունքների ճանաչման,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որակի ապահովման մեխանիզմների մշակում ու փորձարկում (պիլոտավորում)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Ոչ ֆորմալ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կրթության որակի ապահովման մեխանիզմները հասցված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են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100%-ի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2772EE" w:rsidRPr="009C53C4" w:rsidRDefault="002772EE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344A24" w:rsidRPr="009C53C4" w:rsidRDefault="00344A24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2130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1.1.4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 w:rsidP="00245F1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Ոչ ֆորմալ կրթության վիճակագրական քանակական և որակական տվյալների հավաքագրման իրավական հենքի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ինստիտուցիոնալ մեխանիզմների (ներառյալ՝ գործիքակազմի, այդ թվում՝ ազգային ռեեստրի) մշակում և ներդրում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Վիճակագրական տվյալներ հավաքագրելու իրավական հենքը հաստատված է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2772EE" w:rsidRPr="009C53C4" w:rsidRDefault="002772EE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344A24" w:rsidRPr="009C53C4" w:rsidRDefault="00344A24" w:rsidP="00245F1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Գործընկեր կազմակերպություններ (համաձայնությամբ)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1.1.5</w:t>
            </w:r>
          </w:p>
        </w:tc>
        <w:tc>
          <w:tcPr>
            <w:tcW w:w="4121" w:type="dxa"/>
            <w:gridSpan w:val="2"/>
            <w:shd w:val="clear" w:color="auto" w:fill="auto"/>
          </w:tcPr>
          <w:p w:rsidR="00344A24" w:rsidRPr="009C53C4" w:rsidRDefault="00344A24" w:rsidP="00245F1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Ոչ ֆորմալ կրթության (ներառյալ՝ երիտասարդների  </w:t>
            </w:r>
            <w:r w:rsidR="00245F1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մեծահասակների ուսումնառության և կրթության)  իրազեկվածության բարձրացում հասարակության շրջանում ոլորտի ջատագովության, հանրային արշավների իրականացման միջոցով</w:t>
            </w:r>
          </w:p>
        </w:tc>
        <w:tc>
          <w:tcPr>
            <w:tcW w:w="3258" w:type="dxa"/>
            <w:gridSpan w:val="4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Պարբերական 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իրականացված են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հանրային արշավներ՝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 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-  3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 5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2023-2026թթ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363"/>
        </w:trPr>
        <w:tc>
          <w:tcPr>
            <w:tcW w:w="13395" w:type="dxa"/>
            <w:gridSpan w:val="11"/>
            <w:tcBorders>
              <w:bottom w:val="single" w:sz="12" w:space="0" w:color="666666"/>
            </w:tcBorders>
            <w:shd w:val="clear" w:color="auto" w:fill="auto"/>
          </w:tcPr>
          <w:p w:rsidR="00690B37" w:rsidRPr="009C53C4" w:rsidRDefault="00275E0D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ՍՓՅՈՒՌՔ</w:t>
            </w:r>
          </w:p>
        </w:tc>
      </w:tr>
      <w:tr w:rsidR="00690B37" w:rsidRPr="009C53C4" w:rsidTr="00845325">
        <w:trPr>
          <w:trHeight w:val="363"/>
        </w:trPr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Ռազմավարական նպատակ – ՍՓՅՈՒՌՔՈՒՄ ԿՐԹԱԿԱՆ ԳՈՐԾԸՆԹԱՑԻ ԲԱՐԵԼԱՎՈՒՄ ԵՎ  ԱՐԴԻԱԿԱՆԱՑՈՒՄ, ՀԱՅԱՍՏԱՆԻ ԿՐԹՈՒԹՅԱՆ ԵՎ ՄՇԱԿՈՒՅԹԻ ԱՐՏԱՀԱՆՈՒՄ ՈՒ ՀԱՆՐԱՀՌՉԱԿՈՒՄ</w:t>
            </w:r>
          </w:p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>Վերջնական արդյունք – Աշխարհասփյուռ հայությունը կունենա ընդլայնված հնարավորություն հայեցի կրթության ստանալու</w:t>
            </w:r>
          </w:p>
        </w:tc>
      </w:tr>
      <w:tr w:rsidR="00690B37" w:rsidRPr="009C53C4" w:rsidTr="00845325">
        <w:trPr>
          <w:trHeight w:val="363"/>
        </w:trPr>
        <w:tc>
          <w:tcPr>
            <w:tcW w:w="13395" w:type="dxa"/>
            <w:gridSpan w:val="11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Նպատակ 1.  Նպաստել հայոց լեզվի տարածմանը, հայկական մշակույթի հանրահռչակմանը օտար երկրներում, ներդնել  Սփյուռքում կրթության զարգացմանը նպաստող մեխանիզմներ</w:t>
            </w:r>
          </w:p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ab/>
              <w:t xml:space="preserve">Վերջնական թիրախ (2030թ.) –  </w:t>
            </w:r>
            <w:r w:rsidRPr="009C53C4">
              <w:rPr>
                <w:b/>
                <w:color w:val="000000"/>
                <w:sz w:val="20"/>
                <w:szCs w:val="20"/>
              </w:rPr>
              <w:t> 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Աշխարհի 23 համալսարաններում առկա է հայկական կրթական բաղադրիչը՝ Հայաստանի ֆինանսավորմամբ, գործում է </w:t>
            </w: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ս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փյուռքի մանկավարժների վերապատրաստման և խրախուսման արդյունավետ  համակարգ, շուրջ 25 երկրի հայ երիտասարդները ակտիվ ներգրավված են Հայաստանի կրթական միջոցառումներում</w:t>
            </w:r>
          </w:p>
        </w:tc>
      </w:tr>
      <w:tr w:rsidR="005920E0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5920E0" w:rsidRPr="009C53C4" w:rsidRDefault="005920E0" w:rsidP="005920E0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N</w:t>
            </w:r>
          </w:p>
        </w:tc>
        <w:tc>
          <w:tcPr>
            <w:tcW w:w="4195" w:type="dxa"/>
            <w:gridSpan w:val="5"/>
            <w:shd w:val="clear" w:color="auto" w:fill="auto"/>
          </w:tcPr>
          <w:p w:rsidR="005920E0" w:rsidRPr="009C53C4" w:rsidRDefault="005920E0" w:rsidP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Գործընթաց/</w:t>
            </w:r>
          </w:p>
          <w:p w:rsidR="005920E0" w:rsidRPr="009C53C4" w:rsidRDefault="005920E0" w:rsidP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Գործողություն</w:t>
            </w:r>
          </w:p>
        </w:tc>
        <w:tc>
          <w:tcPr>
            <w:tcW w:w="3184" w:type="dxa"/>
            <w:shd w:val="clear" w:color="auto" w:fill="auto"/>
          </w:tcPr>
          <w:p w:rsidR="005920E0" w:rsidRPr="009C53C4" w:rsidRDefault="005920E0" w:rsidP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Ակնկալվող արդյունք</w:t>
            </w:r>
          </w:p>
        </w:tc>
        <w:tc>
          <w:tcPr>
            <w:tcW w:w="3419" w:type="dxa"/>
            <w:gridSpan w:val="2"/>
            <w:shd w:val="clear" w:color="auto" w:fill="auto"/>
          </w:tcPr>
          <w:p w:rsidR="005920E0" w:rsidRPr="009C53C4" w:rsidRDefault="005920E0" w:rsidP="005920E0">
            <w:pPr>
              <w:spacing w:after="0"/>
              <w:ind w:left="-106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Կատարող/</w:t>
            </w:r>
          </w:p>
          <w:p w:rsidR="005920E0" w:rsidRPr="009C53C4" w:rsidRDefault="005920E0" w:rsidP="005920E0">
            <w:pPr>
              <w:spacing w:after="0"/>
              <w:ind w:left="-106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համակատարող</w:t>
            </w:r>
          </w:p>
        </w:tc>
        <w:tc>
          <w:tcPr>
            <w:tcW w:w="1803" w:type="dxa"/>
            <w:shd w:val="clear" w:color="auto" w:fill="auto"/>
          </w:tcPr>
          <w:p w:rsidR="005920E0" w:rsidRPr="009C53C4" w:rsidRDefault="005920E0" w:rsidP="005920E0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Ժամկետ</w:t>
            </w:r>
          </w:p>
        </w:tc>
      </w:tr>
      <w:tr w:rsidR="00690B37" w:rsidRPr="009C53C4" w:rsidTr="00845325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Հայաստանի Հանրապետության աջակցությամբ օտար պետություններում հայագիտության զարգացման </w:t>
            </w: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lastRenderedPageBreak/>
              <w:t>շարունակականության ապահովում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vMerge w:val="restart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4096" w:type="dxa"/>
            <w:vMerge w:val="restart"/>
            <w:shd w:val="clear" w:color="auto" w:fill="auto"/>
          </w:tcPr>
          <w:p w:rsidR="00344A24" w:rsidRPr="009C53C4" w:rsidRDefault="00344A24" w:rsidP="00534068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Օտարերկրյա համալսարաններում և հայագիտական կենտրոններում հայոց լեզվի, հայ գրականության և հայագիտական այլ առարկաների 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դասավանդման  խթանում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Դասավանդում իրականացնող համալսարանների թիվը հասցված է՝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2023թ.-   13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2024թ. -  15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2026թ. -  17</w:t>
            </w:r>
          </w:p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23</w:t>
            </w:r>
          </w:p>
        </w:tc>
        <w:tc>
          <w:tcPr>
            <w:tcW w:w="2444" w:type="dxa"/>
            <w:vMerge w:val="restart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vMerge w:val="restart"/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2023-2030թթ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4096" w:type="dxa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Հետազոտական աշխատանքների թիվը հասցված է՝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2023թ. -  5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2024թ.-   6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br/>
              <w:t>2026թ. -  7</w:t>
            </w:r>
          </w:p>
          <w:p w:rsidR="00344A24" w:rsidRPr="009C53C4" w:rsidRDefault="00344A24">
            <w:pPr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12</w:t>
            </w:r>
          </w:p>
        </w:tc>
        <w:tc>
          <w:tcPr>
            <w:tcW w:w="2444" w:type="dxa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</w:p>
        </w:tc>
        <w:tc>
          <w:tcPr>
            <w:tcW w:w="1803" w:type="dxa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534068" w:rsidP="0053406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Հայաստանի Հանրապետության և օտարերկրյա պետությունների համալսարաններում  </w:t>
            </w:r>
            <w:r w:rsidR="00344A2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հայագիտական միջազգային գիտաժողովներ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ի </w:t>
            </w:r>
            <w:r w:rsidR="00344A2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և կրթամշակութային միջոցառումներ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իկազմակերպում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Միջոցառումների տարեկան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2023թ. - 2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- 3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 - 4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GHEA Grapalat" w:eastAsia="MS Mincho" w:hAnsi="MS Mincho" w:cs="MS Mincho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GHEA Grapalat" w:eastAsia="MS Mincho" w:hAnsi="MS Mincho" w:cs="MS Mincho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1.1.3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Օտարերկրյա համալսարանների ներգրավմամբ  հայագիտական ցանցի ձևավորում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Հայագիտական  ցանցն առկա է: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spacing w:before="120" w:after="12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690B37" w:rsidRPr="009C53C4" w:rsidRDefault="003D4390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</w:t>
            </w:r>
            <w:r w:rsidRPr="009C53C4">
              <w:rPr>
                <w:rFonts w:ascii="MS Mincho" w:eastAsia="MS Mincho" w:hAnsi="MS Mincho" w:cs="MS Mincho" w:hint="eastAsia"/>
                <w:b/>
                <w:color w:val="000000"/>
                <w:sz w:val="20"/>
                <w:szCs w:val="20"/>
              </w:rPr>
              <w:t>․</w:t>
            </w:r>
            <w:r w:rsidR="00275E0D"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Սփյուռքի հայկական կրթօջախների կարողությունների հզորացում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vMerge w:val="restart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096" w:type="dxa"/>
            <w:vMerge w:val="restart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Սփյուռքի կրթօջախների տվյալների բազայի համակարգի ստեղծում և կառավարում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Տվյալների բազայի կառավարման համակարգ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ը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առկա է</w:t>
            </w:r>
            <w:r w:rsidR="00534068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։</w:t>
            </w:r>
          </w:p>
        </w:tc>
        <w:tc>
          <w:tcPr>
            <w:tcW w:w="2444" w:type="dxa"/>
            <w:shd w:val="clear" w:color="auto" w:fill="auto"/>
          </w:tcPr>
          <w:p w:rsidR="002772EE" w:rsidRPr="009C53C4" w:rsidRDefault="002772EE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Սփյուռքի գործերի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գլխավոր հանձնակատարի գրասենյակ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2024թ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096" w:type="dxa"/>
            <w:vMerge/>
            <w:shd w:val="clear" w:color="auto" w:fill="auto"/>
          </w:tcPr>
          <w:p w:rsidR="00344A24" w:rsidRPr="009C53C4" w:rsidRDefault="00344A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Տվյալների բազայի համակարգում գրանցված կրթօջախների թիվը հասցված է՝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- 100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140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 w:rsidP="0053406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Հայաստանում մանկավարժական, մասնագիտական հմտությունների զարգացմանն ուղղված առկա և հեռավարվերապատրաստումներ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 կազմակերպում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Դասընթացներին մասնակցած ուսուցիչների տարեկան թվաքանակը հասցված է՝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60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2024թ. - 80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2026թ.-  120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1.2.3.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Սփյուռքի կրթօջախներում 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վերապատրաստումների կազմակերպում՝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Հայաստանից մասնագետների գործուղման միջոցով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Գործուղված մասնագետների թվաքանակը՝ 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2024թ.-   2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2026թ.-   5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2030թ. -  5                                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 w:rsidP="005920E0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2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.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4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53406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</w:t>
            </w:r>
            <w:r w:rsidR="00344A2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փյուռքի ուսուցիչների աշխատանքային որակի չափորոշիչներ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ի ստեղծում </w:t>
            </w:r>
            <w:r w:rsidR="00344A2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և  դրանց համապատասխան  որակի բարձրացման խթանման մեխանիզմներ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ի ներդրում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Մեխանիզմները գործում են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։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նախարարություն,</w:t>
            </w:r>
            <w:r w:rsidR="00344A24"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br/>
              <w:t>Սփյուռքի գործերի գլխավոր հանձնակատարի գրասենյակ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Համահայկական դպրոցական և երիտասարդական կրթական միջոցառումների կազմակերպում Հայաստանում  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Համահայկական օլիմպիադաների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կազմակերպում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 xml:space="preserve">Օլիմպիադային մասնակցող երկրների թիվը հասցված է՝ 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2023թ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 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7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8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10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14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>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</w:t>
            </w:r>
            <w:r w:rsidRPr="009C53C4">
              <w:rPr>
                <w:rFonts w:ascii="GHEA Grapalat" w:eastAsia="MS Mincho" w:hAnsi="GHEA Grapalat" w:cs="Courier New"/>
                <w:sz w:val="20"/>
                <w:szCs w:val="20"/>
              </w:rPr>
              <w:t>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lastRenderedPageBreak/>
              <w:t>1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3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Համահայկական մանկապատանեկան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գեղագիտական դաստիարակության միջոցառումների կազմակերպում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Սփյուռքի մասնակից երկրների թիվը հասցված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է՝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18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2024թ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19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2026թ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>-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 21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2030թ</w:t>
            </w:r>
            <w:r w:rsidRPr="009C53C4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9C53C4">
              <w:rPr>
                <w:rFonts w:ascii="GHEA Grapalat" w:eastAsia="MS Mincho" w:hAnsi="GHEA Grapalat" w:cs="MS Mincho"/>
                <w:color w:val="000000"/>
                <w:sz w:val="20"/>
                <w:szCs w:val="20"/>
              </w:rPr>
              <w:t xml:space="preserve">- 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2023-20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690B37" w:rsidRPr="009C53C4" w:rsidTr="00845325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1.4.</w:t>
            </w:r>
          </w:p>
        </w:tc>
        <w:tc>
          <w:tcPr>
            <w:tcW w:w="12601" w:type="dxa"/>
            <w:gridSpan w:val="9"/>
            <w:shd w:val="clear" w:color="auto" w:fill="auto"/>
          </w:tcPr>
          <w:p w:rsidR="00690B37" w:rsidRPr="009C53C4" w:rsidRDefault="00275E0D">
            <w:pPr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Սփյուռքի կրթօջախների կարիքներին համապատասխան կրթական փաթեթների մշակում և տրամադրում 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1.4.1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 w:rsidP="00534068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Սփյուռքի կրթօջախների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ն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դասագրքերի և այլ տեսակի ուսումնական ու մեթոդական գրականության տրամադրում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Բավարարված հայտերի թիվը՝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2023թ. -  80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 - 110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2026թ.-  110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2030թ. - 110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</w:p>
        </w:tc>
        <w:tc>
          <w:tcPr>
            <w:tcW w:w="2444" w:type="dxa"/>
            <w:shd w:val="clear" w:color="auto" w:fill="auto"/>
          </w:tcPr>
          <w:p w:rsidR="002772EE" w:rsidRPr="009C53C4" w:rsidRDefault="002772EE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տության, մշակույթի և սպորտի նախարարություն, </w:t>
            </w:r>
          </w:p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Սփյուռքի գործերի գլխավոր հանձնակատարի գրասենյակ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2023-2030թթ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1.4.2.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Սփյուռքի կրթօջախների համար էլեկտրոնային պաշարների և հավելվածների ստեղծում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ու </w:t>
            </w:r>
            <w:r w:rsidR="00A32713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դրանց 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տարածում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Ստեղծված նյութերի թիվը՝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  - 2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2026թ.  - 2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2030թ.  - 2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  <w:tr w:rsidR="00344A24" w:rsidRPr="009C53C4" w:rsidTr="00F32DE6">
        <w:trPr>
          <w:trHeight w:val="363"/>
        </w:trPr>
        <w:tc>
          <w:tcPr>
            <w:tcW w:w="794" w:type="dxa"/>
            <w:gridSpan w:val="2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1.4.3</w:t>
            </w:r>
          </w:p>
        </w:tc>
        <w:tc>
          <w:tcPr>
            <w:tcW w:w="4096" w:type="dxa"/>
            <w:shd w:val="clear" w:color="auto" w:fill="auto"/>
          </w:tcPr>
          <w:p w:rsidR="00344A24" w:rsidRPr="009C53C4" w:rsidRDefault="00344A24" w:rsidP="00534068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Սփյուռքի կրթօջախների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համար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տարբերակված 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հասցեական դասագրքերի և այլ տեսակի ուսումնական </w:t>
            </w:r>
            <w:r w:rsidR="00534068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ու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մեթոդական նյութերի մշակում</w:t>
            </w:r>
            <w:r w:rsidR="00A32713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և դրանց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տարածում</w:t>
            </w:r>
          </w:p>
        </w:tc>
        <w:tc>
          <w:tcPr>
            <w:tcW w:w="4258" w:type="dxa"/>
            <w:gridSpan w:val="6"/>
            <w:shd w:val="clear" w:color="auto" w:fill="auto"/>
          </w:tcPr>
          <w:p w:rsidR="00344A24" w:rsidRPr="009C53C4" w:rsidRDefault="00534068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Մշակ</w:t>
            </w:r>
            <w:r w:rsidR="00344A24"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ված նյութերի թիվը՝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2024թ. -  1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2026թ.  - 1</w:t>
            </w:r>
          </w:p>
          <w:p w:rsidR="00344A24" w:rsidRPr="009C53C4" w:rsidRDefault="00344A24">
            <w:pPr>
              <w:spacing w:after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2030թ. -  1</w:t>
            </w:r>
          </w:p>
        </w:tc>
        <w:tc>
          <w:tcPr>
            <w:tcW w:w="2444" w:type="dxa"/>
            <w:shd w:val="clear" w:color="auto" w:fill="auto"/>
          </w:tcPr>
          <w:p w:rsidR="00344A24" w:rsidRPr="009C53C4" w:rsidRDefault="002772EE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Կրթության</w:t>
            </w:r>
            <w:r w:rsidRPr="009C53C4"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, գի</w:t>
            </w: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տության, մշակույթի և սպորտի նախարարություն</w:t>
            </w:r>
          </w:p>
        </w:tc>
        <w:tc>
          <w:tcPr>
            <w:tcW w:w="1803" w:type="dxa"/>
            <w:shd w:val="clear" w:color="auto" w:fill="auto"/>
          </w:tcPr>
          <w:p w:rsidR="00344A24" w:rsidRPr="009C53C4" w:rsidRDefault="00344A24">
            <w:pPr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9C53C4">
              <w:rPr>
                <w:rFonts w:ascii="GHEA Grapalat" w:eastAsia="GHEA Grapalat" w:hAnsi="GHEA Grapalat" w:cs="GHEA Grapalat"/>
                <w:sz w:val="20"/>
                <w:szCs w:val="20"/>
              </w:rPr>
              <w:t>2024-2030թթ</w:t>
            </w:r>
            <w:r w:rsidRPr="009C53C4">
              <w:rPr>
                <w:rFonts w:ascii="MS Mincho" w:eastAsia="MS Mincho" w:hAnsi="MS Mincho" w:cs="MS Mincho" w:hint="eastAsia"/>
                <w:sz w:val="20"/>
                <w:szCs w:val="20"/>
              </w:rPr>
              <w:t>․</w:t>
            </w:r>
          </w:p>
        </w:tc>
      </w:tr>
    </w:tbl>
    <w:p w:rsidR="00690B37" w:rsidRPr="009C53C4" w:rsidRDefault="00690B37">
      <w:pPr>
        <w:widowControl w:val="0"/>
        <w:spacing w:after="0" w:line="276" w:lineRule="auto"/>
        <w:rPr>
          <w:rFonts w:ascii="GHEA Grapalat" w:eastAsia="GHEA Grapalat" w:hAnsi="GHEA Grapalat" w:cs="GHEA Grapalat"/>
          <w:sz w:val="20"/>
          <w:szCs w:val="20"/>
        </w:rPr>
      </w:pPr>
    </w:p>
    <w:p w:rsidR="00690B37" w:rsidRPr="009C53C4" w:rsidRDefault="00690B37">
      <w:pPr>
        <w:spacing w:line="360" w:lineRule="auto"/>
        <w:rPr>
          <w:rFonts w:ascii="GHEA Grapalat" w:eastAsia="GHEA Grapalat" w:hAnsi="GHEA Grapalat" w:cs="GHEA Grapalat"/>
          <w:b/>
          <w:sz w:val="20"/>
          <w:szCs w:val="20"/>
        </w:rPr>
      </w:pPr>
    </w:p>
    <w:sectPr w:rsidR="00690B37" w:rsidRPr="009C53C4" w:rsidSect="00690B37">
      <w:footerReference w:type="default" r:id="rId9"/>
      <w:pgSz w:w="15840" w:h="12240" w:orient="landscape"/>
      <w:pgMar w:top="1170" w:right="1440" w:bottom="1440" w:left="135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761" w:rsidRDefault="006F3761" w:rsidP="00CF0323">
      <w:pPr>
        <w:spacing w:after="0" w:line="240" w:lineRule="auto"/>
      </w:pPr>
      <w:r>
        <w:separator/>
      </w:r>
    </w:p>
  </w:endnote>
  <w:endnote w:type="continuationSeparator" w:id="0">
    <w:p w:rsidR="006F3761" w:rsidRDefault="006F3761" w:rsidP="00CF0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4092337"/>
      <w:docPartObj>
        <w:docPartGallery w:val="Page Numbers (Bottom of Page)"/>
        <w:docPartUnique/>
      </w:docPartObj>
    </w:sdtPr>
    <w:sdtContent>
      <w:p w:rsidR="00734A9C" w:rsidRDefault="00C432CF">
        <w:pPr>
          <w:pStyle w:val="Footer"/>
          <w:jc w:val="right"/>
        </w:pPr>
        <w:r>
          <w:fldChar w:fldCharType="begin"/>
        </w:r>
        <w:r w:rsidR="00734A9C">
          <w:instrText xml:space="preserve"> PAGE   \* MERGEFORMAT </w:instrText>
        </w:r>
        <w:r>
          <w:fldChar w:fldCharType="separate"/>
        </w:r>
        <w:r w:rsidR="007F7FD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34A9C" w:rsidRDefault="00734A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761" w:rsidRDefault="006F3761" w:rsidP="00CF0323">
      <w:pPr>
        <w:spacing w:after="0" w:line="240" w:lineRule="auto"/>
      </w:pPr>
      <w:r>
        <w:separator/>
      </w:r>
    </w:p>
  </w:footnote>
  <w:footnote w:type="continuationSeparator" w:id="0">
    <w:p w:rsidR="006F3761" w:rsidRDefault="006F3761" w:rsidP="00CF0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E2263"/>
    <w:multiLevelType w:val="multilevel"/>
    <w:tmpl w:val="B72213BC"/>
    <w:lvl w:ilvl="0">
      <w:start w:val="1"/>
      <w:numFmt w:val="decimal"/>
      <w:lvlText w:val="%1."/>
      <w:lvlJc w:val="left"/>
      <w:pPr>
        <w:ind w:left="3240" w:hanging="360"/>
      </w:pPr>
      <w:rPr>
        <w:b/>
      </w:rPr>
    </w:lvl>
    <w:lvl w:ilvl="1">
      <w:start w:val="1"/>
      <w:numFmt w:val="lowerLetter"/>
      <w:lvlText w:val="%2."/>
      <w:lvlJc w:val="lef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abstractNum w:abstractNumId="1">
    <w:nsid w:val="1D1F6DA0"/>
    <w:multiLevelType w:val="multilevel"/>
    <w:tmpl w:val="D06077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B37"/>
    <w:rsid w:val="000C46BA"/>
    <w:rsid w:val="00113733"/>
    <w:rsid w:val="001A2C45"/>
    <w:rsid w:val="001C1678"/>
    <w:rsid w:val="001C4DF4"/>
    <w:rsid w:val="00245F14"/>
    <w:rsid w:val="00274A09"/>
    <w:rsid w:val="00275E0D"/>
    <w:rsid w:val="002772EE"/>
    <w:rsid w:val="00284BFB"/>
    <w:rsid w:val="002A59BD"/>
    <w:rsid w:val="002D3053"/>
    <w:rsid w:val="00322830"/>
    <w:rsid w:val="00344A24"/>
    <w:rsid w:val="00354589"/>
    <w:rsid w:val="003C43EF"/>
    <w:rsid w:val="003D4390"/>
    <w:rsid w:val="00406BA8"/>
    <w:rsid w:val="004155EE"/>
    <w:rsid w:val="0048457C"/>
    <w:rsid w:val="004A6350"/>
    <w:rsid w:val="004D41CF"/>
    <w:rsid w:val="004D554B"/>
    <w:rsid w:val="004F610B"/>
    <w:rsid w:val="00534068"/>
    <w:rsid w:val="00547179"/>
    <w:rsid w:val="0055067B"/>
    <w:rsid w:val="00563AA8"/>
    <w:rsid w:val="005856A9"/>
    <w:rsid w:val="005920E0"/>
    <w:rsid w:val="005B09A3"/>
    <w:rsid w:val="005F6AFB"/>
    <w:rsid w:val="006010FF"/>
    <w:rsid w:val="00662C01"/>
    <w:rsid w:val="006748E5"/>
    <w:rsid w:val="0068304D"/>
    <w:rsid w:val="00690B37"/>
    <w:rsid w:val="006F3761"/>
    <w:rsid w:val="00702616"/>
    <w:rsid w:val="00731C17"/>
    <w:rsid w:val="00734A9C"/>
    <w:rsid w:val="007354A3"/>
    <w:rsid w:val="0076212C"/>
    <w:rsid w:val="00773EE0"/>
    <w:rsid w:val="007F7FDB"/>
    <w:rsid w:val="0082314B"/>
    <w:rsid w:val="00845325"/>
    <w:rsid w:val="00867FFD"/>
    <w:rsid w:val="008734BF"/>
    <w:rsid w:val="008D5E68"/>
    <w:rsid w:val="00955434"/>
    <w:rsid w:val="00963076"/>
    <w:rsid w:val="00970953"/>
    <w:rsid w:val="009845B0"/>
    <w:rsid w:val="00992552"/>
    <w:rsid w:val="009C53C4"/>
    <w:rsid w:val="00A16BC1"/>
    <w:rsid w:val="00A32713"/>
    <w:rsid w:val="00A34ABE"/>
    <w:rsid w:val="00A67903"/>
    <w:rsid w:val="00B3379B"/>
    <w:rsid w:val="00BB35CB"/>
    <w:rsid w:val="00C2709F"/>
    <w:rsid w:val="00C432CF"/>
    <w:rsid w:val="00CD6539"/>
    <w:rsid w:val="00CF0323"/>
    <w:rsid w:val="00D10D7C"/>
    <w:rsid w:val="00D27803"/>
    <w:rsid w:val="00D328DF"/>
    <w:rsid w:val="00DF1E9C"/>
    <w:rsid w:val="00DF27C4"/>
    <w:rsid w:val="00E24387"/>
    <w:rsid w:val="00F23677"/>
    <w:rsid w:val="00F32DE6"/>
    <w:rsid w:val="00F63164"/>
    <w:rsid w:val="00F91875"/>
    <w:rsid w:val="00FA6301"/>
    <w:rsid w:val="00FB6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AC"/>
  </w:style>
  <w:style w:type="paragraph" w:styleId="Heading1">
    <w:name w:val="heading 1"/>
    <w:basedOn w:val="Normal"/>
    <w:next w:val="Normal"/>
    <w:rsid w:val="001D7E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1D7E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1D7E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1D7E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1D7E0B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1D7E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90B37"/>
  </w:style>
  <w:style w:type="paragraph" w:styleId="Title">
    <w:name w:val="Title"/>
    <w:basedOn w:val="Normal"/>
    <w:next w:val="Normal"/>
    <w:rsid w:val="001D7E0B"/>
    <w:pPr>
      <w:keepNext/>
      <w:keepLines/>
      <w:spacing w:before="480" w:after="120"/>
    </w:pPr>
    <w:rPr>
      <w:b/>
      <w:sz w:val="72"/>
      <w:szCs w:val="72"/>
    </w:rPr>
  </w:style>
  <w:style w:type="table" w:customStyle="1" w:styleId="GridTable1Light1">
    <w:name w:val="Grid Table 1 Light1"/>
    <w:basedOn w:val="TableNormal"/>
    <w:uiPriority w:val="46"/>
    <w:rsid w:val="009508AC"/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11">
    <w:name w:val="Grid Table 1 Light11"/>
    <w:basedOn w:val="TableNormal"/>
    <w:uiPriority w:val="46"/>
    <w:rsid w:val="00B55A02"/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2B25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01E8A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rsid w:val="00690B3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">
    <w:name w:val="5"/>
    <w:basedOn w:val="TableNormal"/>
    <w:rsid w:val="001D7E0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"/>
    <w:rsid w:val="001D7E0B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"/>
    <w:rsid w:val="001D7E0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rsid w:val="001D7E0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rsid w:val="001D7E0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D7E0B"/>
    <w:rPr>
      <w:sz w:val="20"/>
      <w:szCs w:val="20"/>
    </w:rPr>
  </w:style>
  <w:style w:type="character" w:styleId="CommentReference">
    <w:name w:val="annotation reference"/>
    <w:uiPriority w:val="99"/>
    <w:semiHidden/>
    <w:unhideWhenUsed/>
    <w:rsid w:val="001D7E0B"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D815C9"/>
    <w:rPr>
      <w:i/>
      <w:iCs/>
    </w:rPr>
  </w:style>
  <w:style w:type="table" w:customStyle="1" w:styleId="a">
    <w:basedOn w:val="TableNormal"/>
    <w:rsid w:val="00690B3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690B37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55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CF0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0323"/>
  </w:style>
  <w:style w:type="paragraph" w:styleId="Footer">
    <w:name w:val="footer"/>
    <w:basedOn w:val="Normal"/>
    <w:link w:val="FooterChar"/>
    <w:uiPriority w:val="99"/>
    <w:unhideWhenUsed/>
    <w:rsid w:val="00CF0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3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+mM4RXjUjxXEyPPxte71YqKiMpA==">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507514-3EAA-4C46-8049-0430BB2D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52</Pages>
  <Words>10165</Words>
  <Characters>57946</Characters>
  <Application>Microsoft Office Word</Application>
  <DocSecurity>0</DocSecurity>
  <Lines>482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lastModifiedBy>Marine</cp:lastModifiedBy>
  <cp:revision>6</cp:revision>
  <dcterms:created xsi:type="dcterms:W3CDTF">2023-03-15T10:27:00Z</dcterms:created>
  <dcterms:modified xsi:type="dcterms:W3CDTF">2023-03-15T11:54:00Z</dcterms:modified>
  <cp:keywords>https://mul2.gov.am/tasks/762608/oneclick/Havelvac1_for 15.03.2023.docx?token=f3fe4a3f7fb21a9161bff8dfd2abbc94</cp:keywords>
</cp:coreProperties>
</file>