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056" w:rsidRPr="00113C06" w:rsidRDefault="00E42056" w:rsidP="00E42056">
      <w:pPr>
        <w:shd w:val="clear" w:color="auto" w:fill="FFFFFF"/>
        <w:spacing w:after="240" w:line="276" w:lineRule="auto"/>
        <w:ind w:firstLine="375"/>
        <w:jc w:val="center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113C06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113C06">
        <w:rPr>
          <w:rFonts w:ascii="Calibri" w:eastAsia="Calibri" w:hAnsi="Calibri" w:cs="Calibri"/>
          <w:b/>
          <w:caps/>
          <w:color w:val="000000"/>
          <w:sz w:val="24"/>
          <w:szCs w:val="24"/>
          <w:lang w:val="hy-AM"/>
        </w:rPr>
        <w:t>  </w:t>
      </w:r>
    </w:p>
    <w:p w:rsidR="00E42056" w:rsidRPr="00113C06" w:rsidRDefault="00E42056" w:rsidP="00E42056">
      <w:pPr>
        <w:spacing w:after="0" w:line="240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113C0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ՀԱՅԱՍՏԱՆԻ ՀԱՆՐԱՊԵՏՈՒԹՅԱՆ ՈՒ ՎԵՐԱԿԱՌՈՒՑՄԱՆ ԵՎ ԶԱՐԳԱՑՄԱՆ ՄԻՋԱԶԳԱՅԻՆ ԲԱՆԿԻ ՄԻՋԵՎ «ԿԱՆԱՉ, ԴԻՄԱԿԱՅՈՒՆ ԵՎ ՆԵՐԱՌԱԿԱՆ ԶԱՐԳԱՑՄԱՆ ՔԱՂԱՔԱԿԱՆՈՒԹՅԱՆ ՎԱՐԿ» ՎԱՐԿԱՅԻՆ ՀԱՄԱՁԱՅՆԱԳՐԻ  ստորագրման </w:t>
      </w:r>
      <w:r w:rsidRPr="00113C06">
        <w:rPr>
          <w:rFonts w:ascii="GHEA Grapalat" w:eastAsia="Calibri" w:hAnsi="GHEA Grapalat" w:cs="Times New Roman"/>
          <w:b/>
          <w:sz w:val="24"/>
          <w:szCs w:val="24"/>
          <w:lang w:val="hy-AM"/>
        </w:rPr>
        <w:t>ԱՌԱՋԱՐԿՈՒԹՅԱՆԸ ՀԱՎԱՆՈՒԹՅՈՒՆ ՏԱԼՈՒ ՄԱՍԻՆ</w:t>
      </w:r>
      <w:r w:rsidRPr="00113C06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» </w:t>
      </w:r>
    </w:p>
    <w:p w:rsidR="00E42056" w:rsidRPr="00113C06" w:rsidRDefault="00E42056" w:rsidP="00E42056">
      <w:pPr>
        <w:spacing w:after="200" w:line="240" w:lineRule="auto"/>
        <w:jc w:val="center"/>
        <w:rPr>
          <w:rFonts w:ascii="GHEA Grapalat" w:eastAsia="Calibri" w:hAnsi="GHEA Grapalat" w:cs="Sylfaen"/>
          <w:b/>
          <w:caps/>
          <w:sz w:val="24"/>
          <w:szCs w:val="24"/>
          <w:lang w:val="hy-AM"/>
        </w:rPr>
      </w:pPr>
      <w:r w:rsidRPr="00113C06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113C06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tbl>
      <w:tblPr>
        <w:tblW w:w="1080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90"/>
        <w:gridCol w:w="2610"/>
      </w:tblGrid>
      <w:tr w:rsidR="00E42056" w:rsidRPr="00113C06" w:rsidTr="00292DAE">
        <w:trPr>
          <w:trHeight w:val="412"/>
        </w:trPr>
        <w:tc>
          <w:tcPr>
            <w:tcW w:w="8190" w:type="dxa"/>
            <w:vMerge w:val="restart"/>
            <w:shd w:val="clear" w:color="auto" w:fill="D9D9D9"/>
            <w:vAlign w:val="center"/>
          </w:tcPr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113C06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t>1.</w:t>
            </w:r>
            <w:r w:rsidRPr="00113C06">
              <w:rPr>
                <w:rFonts w:ascii="GHEA Grapalat" w:eastAsia="Calibri" w:hAnsi="GHEA Grapalat" w:cs="Sylfaen"/>
                <w:sz w:val="24"/>
                <w:szCs w:val="24"/>
                <w:shd w:val="clear" w:color="auto" w:fill="D9D9D9"/>
                <w:lang w:val="hy-AM"/>
              </w:rPr>
              <w:t xml:space="preserve"> ՀՀ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shd w:val="clear" w:color="auto" w:fill="D9D9D9"/>
                <w:lang w:val="hy-AM"/>
              </w:rPr>
              <w:t xml:space="preserve"> </w:t>
            </w:r>
            <w:r w:rsidRPr="00113C06">
              <w:rPr>
                <w:rFonts w:ascii="GHEA Grapalat" w:eastAsia="Calibri" w:hAnsi="GHEA Grapalat" w:cs="Sylfaen"/>
                <w:sz w:val="24"/>
                <w:szCs w:val="24"/>
                <w:shd w:val="clear" w:color="auto" w:fill="D9D9D9"/>
                <w:lang w:val="hy-AM"/>
              </w:rPr>
              <w:t>ֆինանսների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610" w:type="dxa"/>
            <w:shd w:val="clear" w:color="auto" w:fill="auto"/>
          </w:tcPr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113C06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07</w:t>
            </w:r>
            <w:r w:rsidRPr="00113C06">
              <w:rPr>
                <w:rFonts w:ascii="MS Mincho" w:eastAsia="MS Mincho" w:hAnsi="MS Mincho" w:cs="MS Mincho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13C06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03</w:t>
            </w:r>
            <w:r w:rsidRPr="00113C06">
              <w:rPr>
                <w:rFonts w:ascii="MS Mincho" w:eastAsia="MS Mincho" w:hAnsi="MS Mincho" w:cs="MS Mincho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13C06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2023թ</w:t>
            </w:r>
            <w:r w:rsidRPr="00113C06">
              <w:rPr>
                <w:rFonts w:ascii="MS Mincho" w:eastAsia="MS Mincho" w:hAnsi="MS Mincho" w:cs="MS Mincho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</w:tr>
      <w:tr w:rsidR="00E42056" w:rsidRPr="00113C06" w:rsidTr="00292DAE">
        <w:trPr>
          <w:trHeight w:val="440"/>
        </w:trPr>
        <w:tc>
          <w:tcPr>
            <w:tcW w:w="8190" w:type="dxa"/>
            <w:vMerge/>
            <w:shd w:val="clear" w:color="auto" w:fill="D9D9D9"/>
          </w:tcPr>
          <w:p w:rsidR="00E42056" w:rsidRPr="00113C06" w:rsidRDefault="00E42056" w:rsidP="00292DAE">
            <w:pPr>
              <w:spacing w:after="20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610" w:type="dxa"/>
            <w:shd w:val="clear" w:color="auto" w:fill="auto"/>
          </w:tcPr>
          <w:p w:rsidR="00E42056" w:rsidRPr="00113C06" w:rsidRDefault="00E42056" w:rsidP="00292DAE">
            <w:pPr>
              <w:spacing w:after="200" w:line="24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 01/5-2/4371-2023</w:t>
            </w:r>
          </w:p>
        </w:tc>
      </w:tr>
      <w:tr w:rsidR="00E42056" w:rsidRPr="00113C06" w:rsidTr="00292DAE">
        <w:tc>
          <w:tcPr>
            <w:tcW w:w="8190" w:type="dxa"/>
            <w:shd w:val="clear" w:color="auto" w:fill="auto"/>
          </w:tcPr>
          <w:p w:rsidR="00E42056" w:rsidRPr="00113C06" w:rsidRDefault="00E42056" w:rsidP="00292DAE">
            <w:pPr>
              <w:spacing w:after="0" w:line="240" w:lineRule="auto"/>
              <w:ind w:firstLine="35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Հայաստանի Հանրապետության (այսուհետ՝ Վարկառու) ու Վերակառուցման և զարգացման միջազգային բանկի (այսուհետ՝ Բանկ) միջև «Կանաչ, դիմակայուն և ներառական զարգացման քաղաքականության վարկ» վարկային համաձայնագրի նախագծի (այսուհետ՝ Համաձայնագիր) համաձայն՝ Բանկը համաձայնում է Վարկառուին տրամադրել 92,300,000 եվրո գումարի (100 միլիոն ԱՄՆ դոլարին համարժեք) չափով վարկավորում հետևյալ պայմաններով և դրույթներով.</w:t>
            </w:r>
          </w:p>
          <w:p w:rsidR="00E42056" w:rsidRPr="00113C06" w:rsidRDefault="00E42056" w:rsidP="00292DAE">
            <w:pPr>
              <w:spacing w:after="0" w:line="240" w:lineRule="auto"/>
              <w:ind w:firstLine="35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•</w:t>
            </w: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>վարկի մասհանման արժույթ՝ եվրո,</w:t>
            </w:r>
          </w:p>
          <w:p w:rsidR="00E42056" w:rsidRPr="00113C06" w:rsidRDefault="00E42056" w:rsidP="00292DAE">
            <w:pPr>
              <w:spacing w:after="0" w:line="240" w:lineRule="auto"/>
              <w:ind w:firstLine="35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•</w:t>
            </w: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>վարկի տարեկան տոկոսադրույք՝ ֆիքսվող 6-ամսյա EURIBOR (ֆիքսվում է վարկի ամբողջ գումարի համար՝ 90 մլն եվրո գումարից ավել ներկայացված միանվագ մասհանման հայտի դեպքում) + լողացող սպրեդ (թարմացվում է Բանկի կողմից եռամսյակային կտրվածքով): Բանակցություններից առաջ ձևավորված ինդիկատիվ տոկոսադրույքը կազմել է 3.492% (2.822%+0.67%),</w:t>
            </w:r>
          </w:p>
          <w:p w:rsidR="00E42056" w:rsidRPr="00113C06" w:rsidRDefault="00E42056" w:rsidP="00292DAE">
            <w:pPr>
              <w:spacing w:after="0" w:line="240" w:lineRule="auto"/>
              <w:ind w:firstLine="35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•</w:t>
            </w: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>վարկային միջոցների մասհանման եղանակ՝ մեկ մասհանման հայտի միջոցով,</w:t>
            </w:r>
          </w:p>
          <w:p w:rsidR="00E42056" w:rsidRPr="00113C06" w:rsidRDefault="00E42056" w:rsidP="00292DAE">
            <w:pPr>
              <w:spacing w:after="0" w:line="240" w:lineRule="auto"/>
              <w:ind w:firstLine="35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•</w:t>
            </w: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>վարկի մարման ժամկետ՝ 19 տարի, որից արտոնյալը՝ 5 տարի,</w:t>
            </w:r>
          </w:p>
          <w:p w:rsidR="00E42056" w:rsidRPr="00113C06" w:rsidRDefault="00E42056" w:rsidP="00292DAE">
            <w:pPr>
              <w:spacing w:after="0" w:line="240" w:lineRule="auto"/>
              <w:ind w:firstLine="35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•</w:t>
            </w: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>վարկի սպասարկման գծով վճարումները կատարվում են կիսամյակային կտրվածքով` յուրաքանչյուր տարվա հունիսի 15-ին և դեկտեմբերի 15-ին,</w:t>
            </w:r>
          </w:p>
          <w:p w:rsidR="00E42056" w:rsidRPr="00113C06" w:rsidRDefault="00E42056" w:rsidP="00292DAE">
            <w:pPr>
              <w:spacing w:after="0" w:line="240" w:lineRule="auto"/>
              <w:ind w:firstLine="35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•</w:t>
            </w: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>մայր գումարի մարումն իրականացվելու է սկսած 2028թ. հունիսի 15-ից մինչև 2041թ. հունիսի 15-ը՝ վարկի գումարի 3.57% հավասարաչափ չափաբաժիններով, իսկ վերջին մարումը՝  2041թ. դեկտեմբերի 15-ին՝ վարկի 3.61%-ի չափով,</w:t>
            </w:r>
          </w:p>
          <w:p w:rsidR="00E42056" w:rsidRPr="00113C06" w:rsidRDefault="00E42056" w:rsidP="00292DAE">
            <w:pPr>
              <w:spacing w:after="0" w:line="240" w:lineRule="auto"/>
              <w:ind w:firstLine="35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•</w:t>
            </w: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>պարտավորության վճար՝ տարեկան 0.25% դրույքաչափ, հաշվարկվում է վարկի չմասհանված գումարի նկատմամբ, հաշվարկվում է համաձայնագրի ստորագրումից 60 օր հետո, վճարվում է տոկոսավճարների վճարման հետ միաժամանակ,</w:t>
            </w:r>
          </w:p>
          <w:p w:rsidR="00E42056" w:rsidRPr="00113C06" w:rsidRDefault="00E42056" w:rsidP="00292DAE">
            <w:pPr>
              <w:spacing w:after="0" w:line="240" w:lineRule="auto"/>
              <w:ind w:firstLine="35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•</w:t>
            </w: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>միանվագ կոմիսիոն վճար՝ վարկի գումարի 0.25%-ի չափով, որը պետք է վճարվի Վարկառուի սեփական միջոցների հաշվին ոչ ուշ քան Համաձայնագրի ուժի մեջ մտնելուց 60 օրվա ընթացքում, և որը կազմում է 230,750 եվրո,</w:t>
            </w:r>
          </w:p>
          <w:p w:rsidR="00E42056" w:rsidRPr="00113C06" w:rsidRDefault="00E42056" w:rsidP="00292DAE">
            <w:pPr>
              <w:spacing w:after="0" w:line="240" w:lineRule="auto"/>
              <w:ind w:firstLine="35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•</w:t>
            </w: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 xml:space="preserve">վարկի ամբողջական մասհանումից հետո Վարկառուն իրավունք ունի փոխարկել լողացող տոկոսադրույքը ֆիքսված տոկոսադրույքի, և հակառակը, ինչպես նաև կատարել արժույթի փոփոխություն: </w:t>
            </w:r>
          </w:p>
          <w:p w:rsidR="00E42056" w:rsidRPr="00113C06" w:rsidRDefault="00E42056" w:rsidP="00292DAE">
            <w:pPr>
              <w:spacing w:after="0" w:line="240" w:lineRule="auto"/>
              <w:ind w:firstLine="35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Այսպիսով՝ Վարկառուն պարտավորվում է վերոհիշյալ պայմաններով և դրույթներով սպասարկել և մարել վարկը:</w:t>
            </w:r>
          </w:p>
        </w:tc>
        <w:tc>
          <w:tcPr>
            <w:tcW w:w="2610" w:type="dxa"/>
            <w:shd w:val="clear" w:color="auto" w:fill="auto"/>
          </w:tcPr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</w:rPr>
            </w:pPr>
            <w:r w:rsidRPr="00113C0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113C0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E42056" w:rsidRPr="00113C06" w:rsidTr="00292DAE">
        <w:tc>
          <w:tcPr>
            <w:tcW w:w="8190" w:type="dxa"/>
            <w:vMerge w:val="restart"/>
            <w:shd w:val="clear" w:color="auto" w:fill="D9D9D9"/>
            <w:vAlign w:val="center"/>
          </w:tcPr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 w:rsidRPr="00113C06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lastRenderedPageBreak/>
              <w:t>2. ՀՀ արդարադատության նախարարություն</w:t>
            </w:r>
          </w:p>
        </w:tc>
        <w:tc>
          <w:tcPr>
            <w:tcW w:w="2610" w:type="dxa"/>
            <w:shd w:val="clear" w:color="auto" w:fill="auto"/>
          </w:tcPr>
          <w:p w:rsidR="00E42056" w:rsidRPr="00113C06" w:rsidRDefault="00E42056" w:rsidP="00292DAE">
            <w:pPr>
              <w:spacing w:after="0" w:line="240" w:lineRule="auto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GHEA Grapalat"/>
                <w:sz w:val="24"/>
                <w:szCs w:val="24"/>
              </w:rPr>
              <w:t>24.02.2023</w:t>
            </w:r>
            <w:r w:rsidRPr="00113C06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E42056" w:rsidRPr="00113C06" w:rsidTr="00292DAE">
        <w:tc>
          <w:tcPr>
            <w:tcW w:w="8190" w:type="dxa"/>
            <w:vMerge/>
            <w:shd w:val="clear" w:color="auto" w:fill="D9D9D9"/>
          </w:tcPr>
          <w:p w:rsidR="00E42056" w:rsidRPr="00113C06" w:rsidRDefault="00E42056" w:rsidP="00292DAE">
            <w:pPr>
              <w:spacing w:after="20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610" w:type="dxa"/>
            <w:shd w:val="clear" w:color="auto" w:fill="auto"/>
          </w:tcPr>
          <w:p w:rsidR="00E42056" w:rsidRPr="00113C06" w:rsidRDefault="00E42056" w:rsidP="00292DAE">
            <w:pPr>
              <w:spacing w:after="0" w:line="240" w:lineRule="auto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</w:t>
            </w:r>
            <w:r w:rsidRPr="00113C0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14.2/8870-2023</w:t>
            </w:r>
          </w:p>
        </w:tc>
      </w:tr>
      <w:tr w:rsidR="00E42056" w:rsidRPr="00113C06" w:rsidTr="00292DAE">
        <w:tc>
          <w:tcPr>
            <w:tcW w:w="8190" w:type="dxa"/>
            <w:shd w:val="clear" w:color="auto" w:fill="auto"/>
          </w:tcPr>
          <w:p w:rsidR="00E42056" w:rsidRPr="00113C06" w:rsidRDefault="00E42056" w:rsidP="00292DAE">
            <w:pPr>
              <w:spacing w:after="0" w:line="240" w:lineRule="auto"/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E42056" w:rsidRPr="00113C06" w:rsidRDefault="00E42056" w:rsidP="00292DAE">
            <w:pPr>
              <w:widowControl w:val="0"/>
              <w:spacing w:after="0" w:line="240" w:lineRule="auto"/>
              <w:ind w:firstLine="709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Նախագիծը ենթակա կլինի վավերացման:  </w:t>
            </w:r>
          </w:p>
        </w:tc>
        <w:tc>
          <w:tcPr>
            <w:tcW w:w="2610" w:type="dxa"/>
            <w:shd w:val="clear" w:color="auto" w:fill="auto"/>
          </w:tcPr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E42056" w:rsidRPr="00113C06" w:rsidTr="00292DAE">
        <w:tc>
          <w:tcPr>
            <w:tcW w:w="8190" w:type="dxa"/>
            <w:vMerge w:val="restart"/>
            <w:shd w:val="clear" w:color="auto" w:fill="D9D9D9"/>
            <w:vAlign w:val="center"/>
          </w:tcPr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3. ՀՀ արտաքին գործերի նախարարություն</w:t>
            </w:r>
          </w:p>
        </w:tc>
        <w:tc>
          <w:tcPr>
            <w:tcW w:w="2610" w:type="dxa"/>
            <w:shd w:val="clear" w:color="auto" w:fill="auto"/>
          </w:tcPr>
          <w:p w:rsidR="00E42056" w:rsidRPr="00113C06" w:rsidRDefault="00E42056" w:rsidP="00292DAE">
            <w:pPr>
              <w:spacing w:after="0" w:line="240" w:lineRule="auto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22.02.2023թ.</w:t>
            </w:r>
          </w:p>
        </w:tc>
      </w:tr>
      <w:tr w:rsidR="00E42056" w:rsidRPr="00113C06" w:rsidTr="00292DAE">
        <w:trPr>
          <w:trHeight w:val="475"/>
        </w:trPr>
        <w:tc>
          <w:tcPr>
            <w:tcW w:w="8190" w:type="dxa"/>
            <w:vMerge/>
            <w:shd w:val="clear" w:color="auto" w:fill="D9D9D9"/>
          </w:tcPr>
          <w:p w:rsidR="00E42056" w:rsidRPr="00113C06" w:rsidRDefault="00E42056" w:rsidP="00292DAE">
            <w:pPr>
              <w:spacing w:after="20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610" w:type="dxa"/>
            <w:shd w:val="clear" w:color="auto" w:fill="auto"/>
          </w:tcPr>
          <w:p w:rsidR="00E42056" w:rsidRPr="00113C06" w:rsidRDefault="00E42056" w:rsidP="00292DAE">
            <w:pPr>
              <w:spacing w:after="0" w:line="24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</w:t>
            </w:r>
            <w:r w:rsidRPr="00113C0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1111/8763-23</w:t>
            </w:r>
          </w:p>
        </w:tc>
      </w:tr>
      <w:tr w:rsidR="00E42056" w:rsidRPr="00113C06" w:rsidTr="00292DAE">
        <w:trPr>
          <w:trHeight w:val="3506"/>
        </w:trPr>
        <w:tc>
          <w:tcPr>
            <w:tcW w:w="8190" w:type="dxa"/>
            <w:shd w:val="clear" w:color="auto" w:fill="auto"/>
          </w:tcPr>
          <w:p w:rsidR="00E42056" w:rsidRPr="00113C06" w:rsidRDefault="00E42056" w:rsidP="00292DAE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af-ZA"/>
              </w:rPr>
            </w:pP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և Վերակառուցման և զարգացման միջազգային բանկի միջև «Կանաչ, դիմակայուն և ներառական զարգացման քաղաքականության վարկ» վարկային համաձայնագրի</w:t>
            </w:r>
            <w:r w:rsidRPr="00113C0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նախագծով նախատեսվում է 100 մլն դոլարի չափով վարկ տրամադրել Հայաստանի Հանրապետությանը: Նախագծով սահմանված ծրագրի </w:t>
            </w:r>
            <w:r w:rsidRPr="00113C0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շրջանակներում Վարկառուի կողմից իրականացվող գործողություններն ուղղված են լինելու </w:t>
            </w:r>
            <w:r w:rsidRPr="00113C06"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val="af-ZA"/>
              </w:rPr>
              <w:t>կլիմայի նկատմամբ դիմակայունության բարելավմանը, կլիմայի փոփոխության հետևանքների մեղմացմանը, սոցիալական հավասարության ամրապնդմանը, մարդկային կապիտալի զարգացման խթանմանը և պետական հատվածի կառավարման արդյունավետության բարձրացմանը:</w:t>
            </w:r>
          </w:p>
          <w:p w:rsidR="00E42056" w:rsidRPr="00113C06" w:rsidRDefault="00E42056" w:rsidP="00292DAE">
            <w:pPr>
              <w:widowControl w:val="0"/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</w:pP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Ելնելով վերոգրյալից և առաջնորդվելով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Միջազգային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պայմանագրերի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մասին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 </w:t>
            </w: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օրենքի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5-</w:t>
            </w: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րդ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հոդվածի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դրույթներով՝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ՀՀ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արտաքին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գործերի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նախարարությունը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նպատակահարմար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է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գտնում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Հայաստանի Հանրապետության, և Վերակառուցման և զարգացման միջազգային բանկի միջև «Կանաչ, դիմակայուն և ներառական զարգացման քաղաքականության վարկ» վարկային համաձայնագրի</w:t>
            </w:r>
            <w:r w:rsidRPr="00113C06">
              <w:rPr>
                <w:rFonts w:ascii="GHEA Grapalat" w:eastAsia="Times New Roman" w:hAnsi="GHEA Grapalat" w:cs="Times Armenian"/>
                <w:sz w:val="24"/>
                <w:szCs w:val="24"/>
                <w:lang w:val="af-ZA" w:eastAsia="ru-RU"/>
              </w:rPr>
              <w:t xml:space="preserve"> </w:t>
            </w:r>
            <w:r w:rsidRPr="00113C0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ստորագրումը։</w:t>
            </w: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E42056" w:rsidRPr="00113C06" w:rsidRDefault="00E42056" w:rsidP="00292DAE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Այն</w:t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համապատասխանում</w:t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է</w:t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Հայաստանի</w:t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Հանրապետության</w:t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վարած</w:t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արտաքին</w:t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քաղաքականությանը</w:t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և</w:t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ստանձնած</w:t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միջազգային</w:t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պարտավորություններին</w:t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:rsidR="00E42056" w:rsidRPr="00113C06" w:rsidRDefault="00E42056" w:rsidP="00292DA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 առաջարկում ենք՝</w:t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:rsidR="00E42056" w:rsidRPr="00113C06" w:rsidRDefault="00E42056" w:rsidP="00292DA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bookmarkStart w:id="0" w:name="_GoBack"/>
            <w:bookmarkEnd w:id="0"/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հիմք ընդունելով օրենքի 17-րդ հոդվածի պահանջը՝ համաձայն որի, միջազգային պայմանագիրն ուժի մեջ է մտնում և կիրառվում օրենքով սահմանված վավերացման կամ հաստատման ընթացակարգերի ավարտից հետո՝ այդ պայմանագրով սահմանված կարգով և պահից, նախագծից հանել 5.01 հոդվածով սահմանված համաձայնագրի ուժի մեջ մտնելու համար լրացուցիչ պայման սահմանող դրույթը:</w:t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:rsidR="00E42056" w:rsidRPr="00113C06" w:rsidRDefault="00E42056" w:rsidP="00292DAE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>- Նախագծի 5.02 հոդվածը շարադրել հետևյալ խմբագրությամբ.</w:t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</w: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r w:rsidRPr="00113C06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"This Agreement shall enter into force on the date on which the Bank receives a notification by the Borrower through diplomatic channels confirming the completion of the internal procedures of the Republic of </w:t>
            </w:r>
            <w:r w:rsidRPr="00113C06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lastRenderedPageBreak/>
              <w:t>Armenia necessary for its entry into force. The Bank shall inform the Borrower of the date of the receipt of this notification."</w:t>
            </w:r>
          </w:p>
        </w:tc>
        <w:tc>
          <w:tcPr>
            <w:tcW w:w="2610" w:type="dxa"/>
            <w:shd w:val="clear" w:color="auto" w:fill="auto"/>
          </w:tcPr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է, բանակցությունների ընթացքում կատարվել են համապատասխան փոփոխություններ՝ համաձայն «Վերակառուցման և զարգացման միջազգային բանկի վարկերի ընդհանուր պայմաններ» փաստաթղթի:</w:t>
            </w:r>
          </w:p>
        </w:tc>
      </w:tr>
      <w:tr w:rsidR="00E42056" w:rsidRPr="00113C06" w:rsidTr="00292DAE">
        <w:tc>
          <w:tcPr>
            <w:tcW w:w="8190" w:type="dxa"/>
            <w:vMerge w:val="restart"/>
            <w:shd w:val="clear" w:color="auto" w:fill="D9D9D9"/>
            <w:vAlign w:val="center"/>
          </w:tcPr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5. ՀՀ ՏԿԵՆ Պետական գույքի կառավարման կոմիտե</w:t>
            </w:r>
          </w:p>
        </w:tc>
        <w:tc>
          <w:tcPr>
            <w:tcW w:w="2610" w:type="dxa"/>
            <w:shd w:val="clear" w:color="auto" w:fill="auto"/>
          </w:tcPr>
          <w:p w:rsidR="00E42056" w:rsidRPr="00113C06" w:rsidRDefault="00E42056" w:rsidP="00292DAE">
            <w:pPr>
              <w:spacing w:after="200" w:line="240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MS Mincho" w:hAnsi="GHEA Grapalat" w:cs="MS Mincho"/>
                <w:sz w:val="24"/>
                <w:szCs w:val="24"/>
              </w:rPr>
              <w:t>21</w:t>
            </w:r>
            <w:r w:rsidRPr="00113C0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.0</w:t>
            </w:r>
            <w:r w:rsidRPr="00113C06">
              <w:rPr>
                <w:rFonts w:ascii="GHEA Grapalat" w:eastAsia="MS Mincho" w:hAnsi="GHEA Grapalat" w:cs="MS Mincho"/>
                <w:sz w:val="24"/>
                <w:szCs w:val="24"/>
              </w:rPr>
              <w:t>2</w:t>
            </w:r>
            <w:r w:rsidRPr="00113C0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.202</w:t>
            </w:r>
            <w:r w:rsidRPr="00113C06">
              <w:rPr>
                <w:rFonts w:ascii="GHEA Grapalat" w:eastAsia="MS Mincho" w:hAnsi="GHEA Grapalat" w:cs="MS Mincho"/>
                <w:sz w:val="24"/>
                <w:szCs w:val="24"/>
              </w:rPr>
              <w:t>3</w:t>
            </w:r>
            <w:r w:rsidRPr="00113C0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թ.</w:t>
            </w:r>
          </w:p>
        </w:tc>
      </w:tr>
      <w:tr w:rsidR="00E42056" w:rsidRPr="00113C06" w:rsidTr="00292DAE">
        <w:tc>
          <w:tcPr>
            <w:tcW w:w="8190" w:type="dxa"/>
            <w:vMerge/>
            <w:shd w:val="clear" w:color="auto" w:fill="D9D9D9"/>
          </w:tcPr>
          <w:p w:rsidR="00E42056" w:rsidRPr="00113C06" w:rsidRDefault="00E42056" w:rsidP="00292DAE">
            <w:pPr>
              <w:spacing w:after="200" w:line="240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  <w:shd w:val="clear" w:color="auto" w:fill="auto"/>
          </w:tcPr>
          <w:p w:rsidR="00E42056" w:rsidRPr="00113C06" w:rsidRDefault="00E42056" w:rsidP="00292DA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№</w:t>
            </w:r>
            <w:r w:rsidRPr="00113C0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113C0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ԳՍ/17.1/5237-2023</w:t>
            </w:r>
          </w:p>
        </w:tc>
      </w:tr>
      <w:tr w:rsidR="00E42056" w:rsidRPr="00113C06" w:rsidTr="00292DAE">
        <w:trPr>
          <w:trHeight w:val="1875"/>
        </w:trPr>
        <w:tc>
          <w:tcPr>
            <w:tcW w:w="8190" w:type="dxa"/>
            <w:shd w:val="clear" w:color="auto" w:fill="auto"/>
          </w:tcPr>
          <w:p w:rsidR="00E42056" w:rsidRPr="00113C06" w:rsidRDefault="00E42056" w:rsidP="00292DA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13C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պատասխան Ձեր գրության՝ կապված ՀՀ վարչապետի 17.02.2023 թվականի թիվ 02/06.5/5721-2023 հանձնարարականի կատարման հետ՝ հայտնում ենք, որ «Հայաստանի Հանրապետության ու Վերակառուցման և զարգացման միջազգային բանկի միջև «Կանաչ, դիմակայուն և ներառական զարգացման քաղաքականության վարկ» վարկային համաձայնագրի 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10" w:type="dxa"/>
            <w:shd w:val="clear" w:color="auto" w:fill="auto"/>
          </w:tcPr>
          <w:p w:rsidR="00E42056" w:rsidRPr="00113C06" w:rsidRDefault="00E42056" w:rsidP="00292DAE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3C0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113C0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</w:tbl>
    <w:p w:rsidR="00E42056" w:rsidRPr="00113C06" w:rsidRDefault="00E42056" w:rsidP="00E42056">
      <w:pPr>
        <w:spacing w:after="200" w:line="276" w:lineRule="auto"/>
        <w:rPr>
          <w:rFonts w:ascii="GHEA Grapalat" w:eastAsia="Calibri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:rsidR="00E42056" w:rsidRPr="00113C06" w:rsidRDefault="00E42056" w:rsidP="00E42056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42056" w:rsidRPr="00113C06" w:rsidRDefault="00E42056" w:rsidP="00E42056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42056" w:rsidRPr="00113C06" w:rsidRDefault="00E42056" w:rsidP="00E42056">
      <w:pPr>
        <w:spacing w:after="0" w:line="276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42056" w:rsidRPr="00113C06" w:rsidRDefault="00E42056" w:rsidP="00E42056">
      <w:pPr>
        <w:autoSpaceDE w:val="0"/>
        <w:autoSpaceDN w:val="0"/>
        <w:adjustRightInd w:val="0"/>
        <w:spacing w:after="20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42056" w:rsidRPr="00113C06" w:rsidRDefault="00E42056" w:rsidP="00E42056">
      <w:pPr>
        <w:autoSpaceDE w:val="0"/>
        <w:autoSpaceDN w:val="0"/>
        <w:adjustRightInd w:val="0"/>
        <w:spacing w:after="20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42056" w:rsidRPr="00113C06" w:rsidRDefault="00E42056" w:rsidP="00E4205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</w:p>
    <w:p w:rsidR="00E42056" w:rsidRDefault="00E42056" w:rsidP="00E42056"/>
    <w:p w:rsidR="00DB0C06" w:rsidRDefault="00DB0C06"/>
    <w:sectPr w:rsidR="00DB0C06" w:rsidSect="00E53032">
      <w:pgSz w:w="11906" w:h="16838"/>
      <w:pgMar w:top="810" w:right="110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056"/>
    <w:rsid w:val="000C0645"/>
    <w:rsid w:val="00DB0C06"/>
    <w:rsid w:val="00E4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23B61C-C9F5-49CA-B562-140FAA3E7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20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2023-03-15T06:11:00Z</dcterms:created>
  <dcterms:modified xsi:type="dcterms:W3CDTF">2023-03-15T06:42:00Z</dcterms:modified>
</cp:coreProperties>
</file>