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93057" w14:textId="77777777" w:rsidR="0077537C" w:rsidRPr="0077537C" w:rsidRDefault="0077537C" w:rsidP="0077537C">
      <w:pPr>
        <w:tabs>
          <w:tab w:val="center" w:pos="4680"/>
          <w:tab w:val="right" w:pos="9360"/>
        </w:tabs>
        <w:spacing w:after="0" w:line="360" w:lineRule="auto"/>
        <w:jc w:val="center"/>
        <w:rPr>
          <w:rFonts w:ascii="GHEA Grapalat" w:eastAsia="Times New Roman" w:hAnsi="GHEA Grapalat" w:cs="Times New Roman"/>
          <w:sz w:val="24"/>
          <w:szCs w:val="24"/>
          <w:lang w:val="hy-AM"/>
        </w:rPr>
      </w:pPr>
      <w:bookmarkStart w:id="0" w:name="_Hlk76660978"/>
      <w:r w:rsidRPr="0077537C">
        <w:rPr>
          <w:rFonts w:ascii="GHEA Grapalat" w:eastAsia="Times New Roman" w:hAnsi="GHEA Grapalat" w:cs="Times New Roman"/>
          <w:sz w:val="24"/>
          <w:szCs w:val="24"/>
          <w:lang w:val="hy-AM"/>
        </w:rPr>
        <w:t>ԱՄՓՈՓԱԹԵՐԹ</w:t>
      </w:r>
    </w:p>
    <w:p w14:paraId="57C03A7E" w14:textId="03177B6B" w:rsidR="0077537C" w:rsidRPr="0077537C" w:rsidRDefault="00621200" w:rsidP="00621200">
      <w:pPr>
        <w:spacing w:line="360" w:lineRule="auto"/>
        <w:jc w:val="center"/>
        <w:rPr>
          <w:rFonts w:ascii="GHEA Grapalat" w:eastAsia="Times New Roman" w:hAnsi="GHEA Grapalat" w:cs="Times New Roman"/>
          <w:sz w:val="24"/>
          <w:szCs w:val="24"/>
          <w:lang w:val="hy-AM"/>
        </w:rPr>
      </w:pPr>
      <w:r w:rsidRPr="00621200">
        <w:rPr>
          <w:rFonts w:ascii="GHEA Grapalat" w:eastAsia="Times New Roman" w:hAnsi="GHEA Grapalat" w:cs="Times New Roman"/>
          <w:sz w:val="24"/>
          <w:szCs w:val="24"/>
          <w:lang w:val="hy-AM"/>
        </w:rPr>
        <w:t>ՀԱՅԱՍՏԱՆԻ ՀԱՆՐԱՊԵՏՈՒԹՅԱՆ ԿԱՌԱՎԱՐՈՒԹՅԱՆ 2015 ԹՎԱԿԱՆԻ ՍԵՊՏԵՄԲԵՐԻ 17-Ի N 1118-Ն ՈՐՈՇՄԱՆ ՄԵՋ ԼՐԱՑՈՒՄ ԵՎ ՓՈՓՈԽՈՒԹՅՈՒՆ ԿԱՏԱՐԵԼՈՒ</w:t>
      </w:r>
      <w:r w:rsidR="0077537C" w:rsidRPr="0077537C">
        <w:rPr>
          <w:rFonts w:ascii="GHEA Grapalat" w:eastAsia="Times New Roman" w:hAnsi="GHEA Grapalat" w:cs="Times New Roman"/>
          <w:sz w:val="24"/>
          <w:szCs w:val="24"/>
          <w:lang w:val="hy-AM"/>
        </w:rPr>
        <w:t>ՎԵՐԱԲԵՐՅԱԼ ՇԱՀԱԳՐԳԻՌ ՄԱՐՄԻՆՆԵՐԻ ԱՌԱՐԿՈՒԹՅՈՒՆՆԵՐԻ ԵՎ ԱՌԱՋԱՐԿՈՒԹՅՈՒՆՆԵՐԻ</w:t>
      </w:r>
    </w:p>
    <w:tbl>
      <w:tblPr>
        <w:tblW w:w="1488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20"/>
        <w:gridCol w:w="5364"/>
      </w:tblGrid>
      <w:tr w:rsidR="0077537C" w:rsidRPr="0077537C" w14:paraId="5DF326E4" w14:textId="77777777" w:rsidTr="00057237">
        <w:trPr>
          <w:trHeight w:val="753"/>
          <w:tblCellSpacing w:w="0" w:type="dxa"/>
          <w:jc w:val="center"/>
        </w:trPr>
        <w:tc>
          <w:tcPr>
            <w:tcW w:w="9520" w:type="dxa"/>
            <w:vMerge w:val="restart"/>
            <w:tcBorders>
              <w:top w:val="outset" w:sz="6" w:space="0" w:color="auto"/>
              <w:left w:val="outset" w:sz="6" w:space="0" w:color="auto"/>
              <w:right w:val="outset" w:sz="6" w:space="0" w:color="auto"/>
            </w:tcBorders>
            <w:shd w:val="clear" w:color="auto" w:fill="D0D0D0"/>
            <w:vAlign w:val="center"/>
            <w:hideMark/>
          </w:tcPr>
          <w:p w14:paraId="0490D928" w14:textId="77777777" w:rsidR="0077537C" w:rsidRPr="0077537C"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77537C">
              <w:rPr>
                <w:rFonts w:ascii="GHEA Grapalat" w:eastAsia="Times New Roman" w:hAnsi="GHEA Grapalat" w:cs="Times New Roman"/>
                <w:sz w:val="24"/>
                <w:szCs w:val="24"/>
                <w:lang w:val="hy-AM"/>
              </w:rPr>
              <w:t>1. ՀՀ ֆինանսների նախարարություն</w:t>
            </w:r>
          </w:p>
          <w:p w14:paraId="43E77DCA" w14:textId="77777777" w:rsidR="0077537C" w:rsidRPr="0077537C"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D0D0D0"/>
            <w:hideMark/>
          </w:tcPr>
          <w:p w14:paraId="22D1994F" w14:textId="65979FE3" w:rsidR="0077537C" w:rsidRPr="00621200" w:rsidRDefault="00D84708" w:rsidP="0077537C">
            <w:pPr>
              <w:tabs>
                <w:tab w:val="center" w:pos="4680"/>
                <w:tab w:val="right" w:pos="9360"/>
              </w:tabs>
              <w:spacing w:after="0" w:line="360" w:lineRule="auto"/>
              <w:rPr>
                <w:rFonts w:ascii="GHEA Grapalat" w:eastAsia="Times New Roman" w:hAnsi="GHEA Grapalat" w:cs="Times New Roman"/>
                <w:sz w:val="24"/>
                <w:szCs w:val="24"/>
                <w:highlight w:val="yellow"/>
                <w:lang w:val="hy-AM"/>
              </w:rPr>
            </w:pPr>
            <w:r w:rsidRPr="00D84708">
              <w:rPr>
                <w:rFonts w:ascii="GHEA Grapalat" w:eastAsia="Times New Roman" w:hAnsi="GHEA Grapalat" w:cs="Times New Roman"/>
                <w:sz w:val="24"/>
                <w:szCs w:val="24"/>
                <w:lang w:val="hy-AM"/>
              </w:rPr>
              <w:t>20</w:t>
            </w:r>
            <w:r w:rsidR="0077537C" w:rsidRPr="00D84708">
              <w:rPr>
                <w:rFonts w:ascii="GHEA Grapalat" w:eastAsia="Times New Roman" w:hAnsi="GHEA Grapalat" w:cs="Times New Roman"/>
                <w:sz w:val="24"/>
                <w:szCs w:val="24"/>
                <w:lang w:val="hy-AM"/>
              </w:rPr>
              <w:t>-</w:t>
            </w:r>
            <w:r w:rsidR="003C37B7" w:rsidRPr="00D84708">
              <w:rPr>
                <w:rFonts w:ascii="GHEA Grapalat" w:eastAsia="Times New Roman" w:hAnsi="GHEA Grapalat" w:cs="Times New Roman"/>
                <w:sz w:val="24"/>
                <w:szCs w:val="24"/>
                <w:lang w:val="hy-AM"/>
              </w:rPr>
              <w:t>0</w:t>
            </w:r>
            <w:r w:rsidRPr="00D84708">
              <w:rPr>
                <w:rFonts w:ascii="GHEA Grapalat" w:eastAsia="Times New Roman" w:hAnsi="GHEA Grapalat" w:cs="Times New Roman"/>
                <w:sz w:val="24"/>
                <w:szCs w:val="24"/>
                <w:lang w:val="hy-AM"/>
              </w:rPr>
              <w:t>9</w:t>
            </w:r>
            <w:r w:rsidR="0077537C" w:rsidRPr="00D84708">
              <w:rPr>
                <w:rFonts w:ascii="GHEA Grapalat" w:eastAsia="Times New Roman" w:hAnsi="GHEA Grapalat" w:cs="Times New Roman"/>
                <w:sz w:val="24"/>
                <w:szCs w:val="24"/>
                <w:lang w:val="hy-AM"/>
              </w:rPr>
              <w:t>-202</w:t>
            </w:r>
            <w:r w:rsidR="003C37B7" w:rsidRPr="00D84708">
              <w:rPr>
                <w:rFonts w:ascii="GHEA Grapalat" w:eastAsia="Times New Roman" w:hAnsi="GHEA Grapalat" w:cs="Times New Roman"/>
                <w:sz w:val="24"/>
                <w:szCs w:val="24"/>
                <w:lang w:val="hy-AM"/>
              </w:rPr>
              <w:t>2</w:t>
            </w:r>
            <w:r w:rsidR="0077537C" w:rsidRPr="00D84708">
              <w:rPr>
                <w:rFonts w:ascii="GHEA Grapalat" w:eastAsia="Times New Roman" w:hAnsi="GHEA Grapalat" w:cs="Times New Roman"/>
                <w:sz w:val="24"/>
                <w:szCs w:val="24"/>
                <w:lang w:val="hy-AM"/>
              </w:rPr>
              <w:t>թ.</w:t>
            </w:r>
          </w:p>
        </w:tc>
      </w:tr>
      <w:tr w:rsidR="0077537C" w:rsidRPr="0077537C" w14:paraId="3E13445D" w14:textId="77777777" w:rsidTr="00057237">
        <w:trPr>
          <w:trHeight w:val="753"/>
          <w:tblCellSpacing w:w="0" w:type="dxa"/>
          <w:jc w:val="center"/>
        </w:trPr>
        <w:tc>
          <w:tcPr>
            <w:tcW w:w="9520" w:type="dxa"/>
            <w:vMerge/>
            <w:tcBorders>
              <w:left w:val="outset" w:sz="6" w:space="0" w:color="auto"/>
              <w:bottom w:val="outset" w:sz="6" w:space="0" w:color="auto"/>
              <w:right w:val="outset" w:sz="6" w:space="0" w:color="auto"/>
            </w:tcBorders>
            <w:shd w:val="clear" w:color="auto" w:fill="D0D0D0"/>
            <w:vAlign w:val="center"/>
            <w:hideMark/>
          </w:tcPr>
          <w:p w14:paraId="5427E5B3" w14:textId="77777777" w:rsidR="0077537C" w:rsidRPr="0077537C"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D0D0D0"/>
            <w:hideMark/>
          </w:tcPr>
          <w:p w14:paraId="19A3DAF2" w14:textId="12BE9F82" w:rsidR="0077537C" w:rsidRPr="00621200" w:rsidRDefault="0077537C" w:rsidP="0077537C">
            <w:pPr>
              <w:tabs>
                <w:tab w:val="center" w:pos="4680"/>
                <w:tab w:val="right" w:pos="9360"/>
              </w:tabs>
              <w:spacing w:after="0" w:line="360" w:lineRule="auto"/>
              <w:rPr>
                <w:rFonts w:ascii="GHEA Grapalat" w:eastAsia="Times New Roman" w:hAnsi="GHEA Grapalat" w:cs="Times New Roman"/>
                <w:sz w:val="24"/>
                <w:szCs w:val="24"/>
                <w:highlight w:val="yellow"/>
                <w:lang w:val="hy-AM"/>
              </w:rPr>
            </w:pPr>
            <w:r w:rsidRPr="00D84708">
              <w:rPr>
                <w:rFonts w:ascii="GHEA Grapalat" w:eastAsia="Times New Roman" w:hAnsi="GHEA Grapalat" w:cs="Times New Roman"/>
                <w:sz w:val="24"/>
                <w:szCs w:val="24"/>
                <w:lang w:val="hy-AM"/>
              </w:rPr>
              <w:t xml:space="preserve">N </w:t>
            </w:r>
            <w:r w:rsidR="00D84708" w:rsidRPr="00D84708">
              <w:rPr>
                <w:rFonts w:ascii="GHEA Grapalat" w:eastAsia="Times New Roman" w:hAnsi="GHEA Grapalat" w:cs="Times New Roman"/>
                <w:sz w:val="24"/>
                <w:szCs w:val="24"/>
              </w:rPr>
              <w:t>01/2-1/16336-2022</w:t>
            </w:r>
          </w:p>
        </w:tc>
      </w:tr>
      <w:tr w:rsidR="0077537C" w:rsidRPr="009E2F8F" w14:paraId="759FF38C" w14:textId="77777777" w:rsidTr="00057237">
        <w:trPr>
          <w:trHeight w:val="345"/>
          <w:tblCellSpacing w:w="0" w:type="dxa"/>
          <w:jc w:val="center"/>
        </w:trPr>
        <w:tc>
          <w:tcPr>
            <w:tcW w:w="9520" w:type="dxa"/>
            <w:tcBorders>
              <w:top w:val="outset" w:sz="6" w:space="0" w:color="auto"/>
              <w:left w:val="outset" w:sz="6" w:space="0" w:color="auto"/>
              <w:bottom w:val="outset" w:sz="6" w:space="0" w:color="auto"/>
              <w:right w:val="outset" w:sz="6" w:space="0" w:color="auto"/>
            </w:tcBorders>
            <w:shd w:val="clear" w:color="auto" w:fill="auto"/>
            <w:vAlign w:val="center"/>
          </w:tcPr>
          <w:p w14:paraId="04328472" w14:textId="1DC4AF2F" w:rsidR="0016145A" w:rsidRPr="009E2F8F" w:rsidRDefault="008C0367" w:rsidP="008C0367">
            <w:pPr>
              <w:spacing w:after="0" w:line="360" w:lineRule="auto"/>
              <w:ind w:right="150"/>
              <w:jc w:val="both"/>
              <w:rPr>
                <w:rFonts w:ascii="GHEA Grapalat" w:hAnsi="GHEA Grapalat" w:cs="Sylfaen"/>
                <w:sz w:val="24"/>
                <w:szCs w:val="24"/>
                <w:lang w:val="hy-AM"/>
              </w:rPr>
            </w:pPr>
            <w:r>
              <w:rPr>
                <w:rFonts w:ascii="GHEA Grapalat" w:hAnsi="GHEA Grapalat" w:cs="Sylfaen"/>
                <w:sz w:val="24"/>
                <w:szCs w:val="24"/>
              </w:rPr>
              <w:t xml:space="preserve">1. </w:t>
            </w:r>
            <w:r w:rsidRPr="008C0367">
              <w:rPr>
                <w:rFonts w:ascii="GHEA Grapalat" w:hAnsi="GHEA Grapalat" w:cs="Sylfaen"/>
                <w:sz w:val="24"/>
                <w:szCs w:val="24"/>
                <w:lang w:val="hy-AM"/>
              </w:rPr>
              <w:t>Հաշվի</w:t>
            </w:r>
            <w:r w:rsidRPr="008C0367">
              <w:rPr>
                <w:rFonts w:ascii="GHEA Grapalat" w:hAnsi="GHEA Grapalat" w:cs="Sylfaen"/>
                <w:sz w:val="24"/>
                <w:szCs w:val="24"/>
                <w:lang w:val="hy-AM"/>
              </w:rPr>
              <w:softHyphen/>
              <w:t xml:space="preserve"> առնելով «Նորմատիվ իրավական ակտերի մասին» ՀՀ օրենքի 17-րդ հոդվա</w:t>
            </w:r>
            <w:r w:rsidRPr="008C0367">
              <w:rPr>
                <w:rFonts w:ascii="GHEA Grapalat" w:hAnsi="GHEA Grapalat" w:cs="Sylfaen"/>
                <w:sz w:val="24"/>
                <w:szCs w:val="24"/>
                <w:lang w:val="hy-AM"/>
              </w:rPr>
              <w:softHyphen/>
              <w:t>ծի 8-րդ մասի պահանջները՝ անհրաժեշտ է Նախագծի 1-ին կետում լրացնել այն որոշման լրիվ</w:t>
            </w:r>
            <w:r w:rsidRPr="008C0367">
              <w:rPr>
                <w:rFonts w:ascii="GHEA Grapalat" w:hAnsi="GHEA Grapalat" w:cs="Sylfaen"/>
                <w:sz w:val="24"/>
                <w:szCs w:val="24"/>
                <w:lang w:val="hy-AM"/>
              </w:rPr>
              <w:softHyphen/>
              <w:t xml:space="preserve"> անվանումը, որում նախատեսվում է կատարել համապատասխան փոփոխությունը:</w:t>
            </w:r>
          </w:p>
        </w:tc>
        <w:tc>
          <w:tcPr>
            <w:tcW w:w="5364" w:type="dxa"/>
            <w:tcBorders>
              <w:top w:val="outset" w:sz="6" w:space="0" w:color="auto"/>
              <w:left w:val="outset" w:sz="6" w:space="0" w:color="auto"/>
              <w:bottom w:val="outset" w:sz="6" w:space="0" w:color="auto"/>
              <w:right w:val="outset" w:sz="6" w:space="0" w:color="auto"/>
            </w:tcBorders>
            <w:shd w:val="clear" w:color="auto" w:fill="auto"/>
          </w:tcPr>
          <w:p w14:paraId="681E4E66" w14:textId="3554F933" w:rsidR="00092818" w:rsidRDefault="009E2F8F"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B14AE0">
              <w:rPr>
                <w:rFonts w:ascii="GHEA Grapalat" w:eastAsia="Times New Roman" w:hAnsi="GHEA Grapalat" w:cs="Times New Roman"/>
                <w:sz w:val="24"/>
                <w:szCs w:val="24"/>
                <w:lang w:val="hy-AM"/>
              </w:rPr>
              <w:t xml:space="preserve"> </w:t>
            </w:r>
            <w:r w:rsidR="0077537C" w:rsidRPr="0077537C">
              <w:rPr>
                <w:rFonts w:ascii="GHEA Grapalat" w:eastAsia="Times New Roman" w:hAnsi="GHEA Grapalat" w:cs="Times New Roman"/>
                <w:sz w:val="24"/>
                <w:szCs w:val="24"/>
                <w:lang w:val="hy-AM"/>
              </w:rPr>
              <w:t>Ընդունվել</w:t>
            </w:r>
            <w:r w:rsidR="00092818" w:rsidRPr="00092818">
              <w:rPr>
                <w:rFonts w:ascii="GHEA Grapalat" w:eastAsia="Times New Roman" w:hAnsi="GHEA Grapalat" w:cs="Times New Roman"/>
                <w:sz w:val="24"/>
                <w:szCs w:val="24"/>
                <w:lang w:val="hy-AM"/>
              </w:rPr>
              <w:t xml:space="preserve"> </w:t>
            </w:r>
            <w:r w:rsidR="00092818">
              <w:rPr>
                <w:rFonts w:ascii="GHEA Grapalat" w:eastAsia="Times New Roman" w:hAnsi="GHEA Grapalat" w:cs="Times New Roman"/>
                <w:sz w:val="24"/>
                <w:szCs w:val="24"/>
                <w:lang w:val="hy-AM"/>
              </w:rPr>
              <w:t xml:space="preserve">է։ </w:t>
            </w:r>
          </w:p>
          <w:p w14:paraId="210FC908" w14:textId="189F60E5" w:rsidR="0077537C" w:rsidRPr="0077537C"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tc>
      </w:tr>
      <w:tr w:rsidR="0077537C" w:rsidRPr="0077537C" w14:paraId="0D9A04D2" w14:textId="77777777" w:rsidTr="00057237">
        <w:trPr>
          <w:trHeight w:val="787"/>
          <w:tblCellSpacing w:w="0" w:type="dxa"/>
          <w:jc w:val="center"/>
        </w:trPr>
        <w:tc>
          <w:tcPr>
            <w:tcW w:w="9520"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144F322E" w14:textId="77777777" w:rsidR="0077537C" w:rsidRPr="0077537C"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bookmarkStart w:id="1" w:name="_Hlk69199583"/>
            <w:r w:rsidRPr="0077537C">
              <w:rPr>
                <w:rFonts w:ascii="GHEA Grapalat" w:eastAsia="Times New Roman" w:hAnsi="GHEA Grapalat" w:cs="Times New Roman"/>
                <w:sz w:val="24"/>
                <w:szCs w:val="24"/>
                <w:lang w:val="hy-AM"/>
              </w:rPr>
              <w:t>2. ՀՀ պետական եկամուտների կոմիտե</w:t>
            </w:r>
          </w:p>
          <w:p w14:paraId="3D44CCFA" w14:textId="77777777" w:rsidR="0077537C" w:rsidRPr="0077537C"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D0D0D0"/>
            <w:hideMark/>
          </w:tcPr>
          <w:p w14:paraId="13786A7D" w14:textId="268DC5CC" w:rsidR="0077537C" w:rsidRPr="00621200" w:rsidRDefault="0077537C" w:rsidP="0077537C">
            <w:pPr>
              <w:tabs>
                <w:tab w:val="center" w:pos="4680"/>
                <w:tab w:val="right" w:pos="9360"/>
              </w:tabs>
              <w:spacing w:after="0" w:line="360" w:lineRule="auto"/>
              <w:rPr>
                <w:rFonts w:ascii="GHEA Grapalat" w:eastAsia="Times New Roman" w:hAnsi="GHEA Grapalat" w:cs="Times New Roman"/>
                <w:sz w:val="24"/>
                <w:szCs w:val="24"/>
                <w:highlight w:val="yellow"/>
                <w:lang w:val="hy-AM"/>
              </w:rPr>
            </w:pPr>
            <w:r w:rsidRPr="00D84708">
              <w:rPr>
                <w:rFonts w:ascii="GHEA Grapalat" w:eastAsia="Times New Roman" w:hAnsi="GHEA Grapalat" w:cs="Times New Roman"/>
                <w:sz w:val="24"/>
                <w:szCs w:val="24"/>
                <w:lang w:val="hy-AM"/>
              </w:rPr>
              <w:t xml:space="preserve"> </w:t>
            </w:r>
            <w:r w:rsidR="00AA33F5" w:rsidRPr="00D84708">
              <w:rPr>
                <w:rFonts w:ascii="GHEA Grapalat" w:eastAsia="Times New Roman" w:hAnsi="GHEA Grapalat" w:cs="Times New Roman"/>
                <w:sz w:val="24"/>
                <w:szCs w:val="24"/>
                <w:lang w:val="hy-AM"/>
              </w:rPr>
              <w:t>1</w:t>
            </w:r>
            <w:r w:rsidR="00D84708" w:rsidRPr="00D84708">
              <w:rPr>
                <w:rFonts w:ascii="GHEA Grapalat" w:eastAsia="Times New Roman" w:hAnsi="GHEA Grapalat" w:cs="Times New Roman"/>
                <w:sz w:val="24"/>
                <w:szCs w:val="24"/>
                <w:lang w:val="hy-AM"/>
              </w:rPr>
              <w:t>6</w:t>
            </w:r>
            <w:r w:rsidRPr="00D84708">
              <w:rPr>
                <w:rFonts w:ascii="GHEA Grapalat" w:eastAsia="Times New Roman" w:hAnsi="GHEA Grapalat" w:cs="Times New Roman"/>
                <w:sz w:val="24"/>
                <w:szCs w:val="24"/>
                <w:lang w:val="hy-AM"/>
              </w:rPr>
              <w:t>-</w:t>
            </w:r>
            <w:r w:rsidR="003C37B7" w:rsidRPr="00D84708">
              <w:rPr>
                <w:rFonts w:ascii="GHEA Grapalat" w:eastAsia="Times New Roman" w:hAnsi="GHEA Grapalat" w:cs="Times New Roman"/>
                <w:sz w:val="24"/>
                <w:szCs w:val="24"/>
                <w:lang w:val="hy-AM"/>
              </w:rPr>
              <w:t>0</w:t>
            </w:r>
            <w:r w:rsidR="00D84708" w:rsidRPr="00D84708">
              <w:rPr>
                <w:rFonts w:ascii="GHEA Grapalat" w:eastAsia="Times New Roman" w:hAnsi="GHEA Grapalat" w:cs="Times New Roman"/>
                <w:sz w:val="24"/>
                <w:szCs w:val="24"/>
                <w:lang w:val="hy-AM"/>
              </w:rPr>
              <w:t>9</w:t>
            </w:r>
            <w:r w:rsidRPr="00D84708">
              <w:rPr>
                <w:rFonts w:ascii="GHEA Grapalat" w:eastAsia="Times New Roman" w:hAnsi="GHEA Grapalat" w:cs="Times New Roman"/>
                <w:sz w:val="24"/>
                <w:szCs w:val="24"/>
                <w:lang w:val="hy-AM"/>
              </w:rPr>
              <w:t>-202</w:t>
            </w:r>
            <w:r w:rsidR="003C37B7" w:rsidRPr="00D84708">
              <w:rPr>
                <w:rFonts w:ascii="GHEA Grapalat" w:eastAsia="Times New Roman" w:hAnsi="GHEA Grapalat" w:cs="Times New Roman"/>
                <w:sz w:val="24"/>
                <w:szCs w:val="24"/>
                <w:lang w:val="hy-AM"/>
              </w:rPr>
              <w:t>2</w:t>
            </w:r>
            <w:r w:rsidRPr="00D84708">
              <w:rPr>
                <w:rFonts w:ascii="GHEA Grapalat" w:eastAsia="Times New Roman" w:hAnsi="GHEA Grapalat" w:cs="Times New Roman"/>
                <w:sz w:val="24"/>
                <w:szCs w:val="24"/>
                <w:lang w:val="hy-AM"/>
              </w:rPr>
              <w:t xml:space="preserve">թ. </w:t>
            </w:r>
          </w:p>
        </w:tc>
      </w:tr>
      <w:tr w:rsidR="0077537C" w:rsidRPr="0077537C" w14:paraId="7AC49DF7" w14:textId="77777777" w:rsidTr="00057237">
        <w:trPr>
          <w:trHeight w:val="753"/>
          <w:tblCellSpacing w:w="0" w:type="dxa"/>
          <w:jc w:val="center"/>
        </w:trPr>
        <w:tc>
          <w:tcPr>
            <w:tcW w:w="9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B7A3BC" w14:textId="77777777" w:rsidR="0077537C" w:rsidRPr="0077537C"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D0D0D0"/>
            <w:hideMark/>
          </w:tcPr>
          <w:p w14:paraId="68114D05" w14:textId="0FEE7A94" w:rsidR="0077537C" w:rsidRPr="00621200" w:rsidRDefault="0077537C" w:rsidP="0077537C">
            <w:pPr>
              <w:tabs>
                <w:tab w:val="center" w:pos="4680"/>
                <w:tab w:val="right" w:pos="9360"/>
              </w:tabs>
              <w:spacing w:after="0" w:line="360" w:lineRule="auto"/>
              <w:rPr>
                <w:rFonts w:ascii="GHEA Grapalat" w:eastAsia="Times New Roman" w:hAnsi="GHEA Grapalat" w:cs="Times New Roman"/>
                <w:sz w:val="24"/>
                <w:szCs w:val="24"/>
                <w:highlight w:val="yellow"/>
              </w:rPr>
            </w:pPr>
            <w:r w:rsidRPr="00D84708">
              <w:rPr>
                <w:rFonts w:ascii="GHEA Grapalat" w:eastAsia="Times New Roman" w:hAnsi="GHEA Grapalat" w:cs="Times New Roman"/>
                <w:sz w:val="24"/>
                <w:szCs w:val="24"/>
                <w:lang w:val="hy-AM"/>
              </w:rPr>
              <w:t xml:space="preserve"> N </w:t>
            </w:r>
            <w:r w:rsidR="00D84708" w:rsidRPr="00D84708">
              <w:rPr>
                <w:rFonts w:ascii="GHEA Grapalat" w:eastAsia="Times New Roman" w:hAnsi="GHEA Grapalat" w:cs="Times New Roman"/>
                <w:sz w:val="24"/>
                <w:szCs w:val="24"/>
              </w:rPr>
              <w:t>01/3-2/67374-2022</w:t>
            </w:r>
          </w:p>
        </w:tc>
      </w:tr>
      <w:tr w:rsidR="0077537C" w:rsidRPr="002D5461" w14:paraId="5BC6AF60" w14:textId="77777777" w:rsidTr="00057237">
        <w:trPr>
          <w:trHeight w:val="65"/>
          <w:tblCellSpacing w:w="0" w:type="dxa"/>
          <w:jc w:val="center"/>
        </w:trPr>
        <w:tc>
          <w:tcPr>
            <w:tcW w:w="9520" w:type="dxa"/>
            <w:tcBorders>
              <w:top w:val="outset" w:sz="6" w:space="0" w:color="auto"/>
              <w:left w:val="outset" w:sz="6" w:space="0" w:color="auto"/>
              <w:bottom w:val="outset" w:sz="6" w:space="0" w:color="auto"/>
              <w:right w:val="outset" w:sz="6" w:space="0" w:color="auto"/>
            </w:tcBorders>
            <w:shd w:val="clear" w:color="auto" w:fill="FFFFFF"/>
          </w:tcPr>
          <w:p w14:paraId="2B5CEC51" w14:textId="21D6C81F" w:rsidR="008C0367" w:rsidRPr="008C0367" w:rsidRDefault="008C0367" w:rsidP="008C0367">
            <w:pPr>
              <w:tabs>
                <w:tab w:val="left" w:pos="990"/>
              </w:tabs>
              <w:spacing w:after="0" w:line="360" w:lineRule="auto"/>
              <w:ind w:right="150"/>
              <w:jc w:val="both"/>
              <w:rPr>
                <w:rFonts w:ascii="GHEA Grapalat" w:hAnsi="GHEA Grapalat"/>
                <w:sz w:val="24"/>
                <w:szCs w:val="24"/>
                <w:lang w:val="hy-AM"/>
              </w:rPr>
            </w:pPr>
            <w:r>
              <w:rPr>
                <w:rFonts w:ascii="GHEA Grapalat" w:hAnsi="GHEA Grapalat"/>
                <w:sz w:val="24"/>
                <w:szCs w:val="24"/>
              </w:rPr>
              <w:t xml:space="preserve">2. </w:t>
            </w:r>
            <w:r w:rsidRPr="008C0367">
              <w:rPr>
                <w:rFonts w:ascii="GHEA Grapalat" w:hAnsi="GHEA Grapalat"/>
                <w:sz w:val="24"/>
                <w:szCs w:val="24"/>
                <w:lang w:val="hy-AM"/>
              </w:rPr>
              <w:t xml:space="preserve">Միևնույն ժամանակ, հայտնում ենք, որ Նախագծի 2-րդ կետով նախատեսվում է  հետադարձ ուժ տալ (տարածելով 2021 թվականի ապրիլի 24-ից ծագած հարաբերությունների վրա) այն դրույթին, համաձայն որի ներդրումային ծրագրի շրջանակներում մաքսատուրքից ազատման արտոնությունը կիրառելի է նաև այն ապրանքների նկատմամբ (որոնք անհրաժեշտ են ներդրումային ծրագրի իրականացման համար), որոնք ՀՀ են ներմուծվել ավելի շուտ քան </w:t>
            </w:r>
            <w:r w:rsidRPr="008C0367">
              <w:rPr>
                <w:rFonts w:ascii="GHEA Grapalat" w:hAnsi="GHEA Grapalat"/>
                <w:sz w:val="24"/>
                <w:szCs w:val="24"/>
                <w:lang w:val="hy-AM"/>
              </w:rPr>
              <w:lastRenderedPageBreak/>
              <w:t xml:space="preserve">համապատասխան որոշման ընդունումը, բայց ոչ ավելի շուտ քան ընկերությունների կողմից հայտ ներկայացնելը։ </w:t>
            </w:r>
          </w:p>
          <w:p w14:paraId="63ED152C" w14:textId="26E2B179" w:rsidR="0077537C" w:rsidRPr="00B14AE0" w:rsidRDefault="008C0367" w:rsidP="00A41D7D">
            <w:pPr>
              <w:tabs>
                <w:tab w:val="left" w:pos="990"/>
              </w:tabs>
              <w:spacing w:after="0" w:line="360" w:lineRule="auto"/>
              <w:ind w:right="150"/>
              <w:jc w:val="both"/>
              <w:rPr>
                <w:rFonts w:ascii="GHEA Grapalat" w:hAnsi="GHEA Grapalat"/>
                <w:sz w:val="24"/>
                <w:szCs w:val="24"/>
                <w:lang w:val="hy-AM"/>
              </w:rPr>
            </w:pPr>
            <w:r w:rsidRPr="008C0367">
              <w:rPr>
                <w:rFonts w:ascii="GHEA Grapalat" w:hAnsi="GHEA Grapalat"/>
                <w:sz w:val="24"/>
                <w:szCs w:val="24"/>
                <w:lang w:val="hy-AM"/>
              </w:rPr>
              <w:t xml:space="preserve">Հաշվի առնելով վերոնշյալը՝ հայտնում ենք, որ անհասկանալի է գործող Որոշմամբ, արդեն իսկ նախատեսված համապատասխան արտոնության տրամադրման համար մաքսային մարմինները ինչ կարգով և ինչի հիման վրա պետք է տեղեկացված լինեն համապատասխան հայտի գրանցման օրվա վերաբերյալ, ինչպես նաև այն, որ Նախագծով ներկայացված կարգավորման դեպքում անհրաժեշտություն է առաջանալու համապատասխան արտոնության հետադարձ ուժ տալու նպատակով ճշգրտումներ իրականացնել ապրանքների մասին հայտարարագրերում, հետևաբար նպատակահարմար ենք համարում նշված արտոնության միանշանակ կիրառության նպատակով նախատեսել մաքսային մարմինների համապատասխան հայտի գրանցման օրվա առնչությամբ տեղեկատվության տրամադրմանն առնչվող կարգավորումներ։  </w:t>
            </w:r>
          </w:p>
        </w:tc>
        <w:tc>
          <w:tcPr>
            <w:tcW w:w="5364" w:type="dxa"/>
            <w:tcBorders>
              <w:top w:val="outset" w:sz="6" w:space="0" w:color="auto"/>
              <w:left w:val="outset" w:sz="6" w:space="0" w:color="auto"/>
              <w:bottom w:val="outset" w:sz="6" w:space="0" w:color="auto"/>
              <w:right w:val="outset" w:sz="6" w:space="0" w:color="auto"/>
            </w:tcBorders>
            <w:shd w:val="clear" w:color="auto" w:fill="FFFFFF"/>
          </w:tcPr>
          <w:p w14:paraId="2BB90E6B" w14:textId="77777777" w:rsidR="00661906"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B14AE0">
              <w:rPr>
                <w:rFonts w:ascii="GHEA Grapalat" w:eastAsia="Times New Roman" w:hAnsi="GHEA Grapalat" w:cs="Times New Roman"/>
                <w:sz w:val="24"/>
                <w:szCs w:val="24"/>
                <w:lang w:val="hy-AM"/>
              </w:rPr>
              <w:lastRenderedPageBreak/>
              <w:t xml:space="preserve"> </w:t>
            </w:r>
          </w:p>
          <w:p w14:paraId="206A571B" w14:textId="77777777" w:rsidR="00661906" w:rsidRDefault="00661906"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4EFAC941" w14:textId="77777777" w:rsidR="00661906" w:rsidRDefault="00661906"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EE70A58" w14:textId="77777777" w:rsidR="00661906" w:rsidRDefault="00661906"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DA5EB99" w14:textId="77777777" w:rsidR="00661906" w:rsidRDefault="00661906"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4BAC8E8" w14:textId="77777777" w:rsidR="00661906" w:rsidRDefault="00661906"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0F2F9B4F" w14:textId="77777777" w:rsidR="00661906" w:rsidRDefault="00661906"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1967EFF" w14:textId="77777777" w:rsidR="00661906" w:rsidRDefault="00661906"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F90BD18" w14:textId="77777777" w:rsidR="00661906" w:rsidRDefault="00661906"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21A63916" w14:textId="3553DD9A" w:rsidR="00661906"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B14AE0">
              <w:rPr>
                <w:rFonts w:ascii="GHEA Grapalat" w:eastAsia="Times New Roman" w:hAnsi="GHEA Grapalat" w:cs="Times New Roman"/>
                <w:sz w:val="24"/>
                <w:szCs w:val="24"/>
                <w:lang w:val="hy-AM"/>
              </w:rPr>
              <w:t>Ընդունվել է։</w:t>
            </w:r>
            <w:r w:rsidR="00661906">
              <w:rPr>
                <w:rFonts w:ascii="GHEA Grapalat" w:eastAsia="Times New Roman" w:hAnsi="GHEA Grapalat" w:cs="Times New Roman"/>
                <w:sz w:val="24"/>
                <w:szCs w:val="24"/>
                <w:lang w:val="hy-AM"/>
              </w:rPr>
              <w:t xml:space="preserve"> Սույն Որոշման ընդունումից հետո այն ընկերությունները, որոնց արտոնություն է տրամադրվել 2021 թվականի ապրիլի 24-ից հետո ընկած ժամանակահատվածում</w:t>
            </w:r>
            <w:r w:rsidR="001E7A13">
              <w:rPr>
                <w:rFonts w:ascii="GHEA Grapalat" w:eastAsia="Times New Roman" w:hAnsi="GHEA Grapalat" w:cs="Times New Roman"/>
                <w:sz w:val="24"/>
                <w:szCs w:val="24"/>
                <w:lang w:val="hy-AM"/>
              </w:rPr>
              <w:t xml:space="preserve"> և ունեն խնդիրներ այն մասով, որ ներդրումային ծրագրի համար նախատեսված ապրանքները ներմուծվել են ավելի </w:t>
            </w:r>
            <w:r w:rsidR="00BF1D26">
              <w:rPr>
                <w:rFonts w:ascii="GHEA Grapalat" w:eastAsia="Times New Roman" w:hAnsi="GHEA Grapalat" w:cs="Times New Roman"/>
                <w:sz w:val="24"/>
                <w:szCs w:val="24"/>
                <w:lang w:val="hy-AM"/>
              </w:rPr>
              <w:t>շուտ</w:t>
            </w:r>
            <w:r w:rsidR="001E7A13">
              <w:rPr>
                <w:rFonts w:ascii="GHEA Grapalat" w:eastAsia="Times New Roman" w:hAnsi="GHEA Grapalat" w:cs="Times New Roman"/>
                <w:sz w:val="24"/>
                <w:szCs w:val="24"/>
                <w:lang w:val="hy-AM"/>
              </w:rPr>
              <w:t>, քան ՀՀ կառավարության կողմից համապատասխան որոշման ընդունումը</w:t>
            </w:r>
            <w:r w:rsidR="00BF1D26">
              <w:rPr>
                <w:rFonts w:ascii="GHEA Grapalat" w:eastAsia="Times New Roman" w:hAnsi="GHEA Grapalat" w:cs="Times New Roman"/>
                <w:sz w:val="24"/>
                <w:szCs w:val="24"/>
                <w:lang w:val="hy-AM"/>
              </w:rPr>
              <w:t>,</w:t>
            </w:r>
            <w:r w:rsidR="001E7A13">
              <w:rPr>
                <w:rFonts w:ascii="GHEA Grapalat" w:eastAsia="Times New Roman" w:hAnsi="GHEA Grapalat" w:cs="Times New Roman"/>
                <w:sz w:val="24"/>
                <w:szCs w:val="24"/>
                <w:lang w:val="hy-AM"/>
              </w:rPr>
              <w:t xml:space="preserve"> </w:t>
            </w:r>
            <w:r w:rsidR="00BF1D26">
              <w:rPr>
                <w:rFonts w:ascii="GHEA Grapalat" w:eastAsia="Times New Roman" w:hAnsi="GHEA Grapalat" w:cs="Times New Roman"/>
                <w:sz w:val="24"/>
                <w:szCs w:val="24"/>
                <w:lang w:val="hy-AM"/>
              </w:rPr>
              <w:t>բայց ոչ շուտ, քան ՀՀ էկոնոմիկայի նախարարություն հայտ ներկայացնելը՝</w:t>
            </w:r>
            <w:r w:rsidR="00661906">
              <w:rPr>
                <w:rFonts w:ascii="GHEA Grapalat" w:eastAsia="Times New Roman" w:hAnsi="GHEA Grapalat" w:cs="Times New Roman"/>
                <w:sz w:val="24"/>
                <w:szCs w:val="24"/>
                <w:lang w:val="hy-AM"/>
              </w:rPr>
              <w:t xml:space="preserve"> վերջիններիս անհատական որոշումներում նախատեսվում է փոփոխություններ կատարել, սահմանելով ապրանքների ներմուծման նոր ժամանակահատված, համաձայն որի հնարավոր կլինի օգտվել տրամադրված արտոնությունից։</w:t>
            </w:r>
          </w:p>
          <w:p w14:paraId="19523059" w14:textId="6D4A2463" w:rsidR="0077537C" w:rsidRPr="00EC4662" w:rsidRDefault="00EC4662" w:rsidP="0077537C">
            <w:pPr>
              <w:tabs>
                <w:tab w:val="center" w:pos="4680"/>
                <w:tab w:val="right" w:pos="9360"/>
              </w:tabs>
              <w:spacing w:after="0" w:line="360" w:lineRule="auto"/>
              <w:rPr>
                <w:rFonts w:ascii="Cambria Math" w:eastAsia="Times New Roman" w:hAnsi="Cambria Math" w:cs="Times New Roman"/>
                <w:sz w:val="24"/>
                <w:szCs w:val="24"/>
                <w:lang w:val="hy-AM"/>
              </w:rPr>
            </w:pPr>
            <w:r>
              <w:rPr>
                <w:rFonts w:ascii="GHEA Grapalat" w:eastAsia="Times New Roman" w:hAnsi="GHEA Grapalat" w:cs="Times New Roman"/>
                <w:sz w:val="24"/>
                <w:szCs w:val="24"/>
                <w:lang w:val="hy-AM"/>
              </w:rPr>
              <w:t xml:space="preserve">Հաշվի առնելով, որ կազմակերպությունների մոտ ներմուծումների հետ կապված խնդիրները առաջացել են </w:t>
            </w:r>
            <w:r w:rsidRPr="00EC4662">
              <w:rPr>
                <w:rFonts w:ascii="GHEA Grapalat" w:eastAsia="Times New Roman" w:hAnsi="GHEA Grapalat" w:cs="Times New Roman"/>
                <w:sz w:val="24"/>
                <w:szCs w:val="24"/>
                <w:lang w:val="hy-AM"/>
              </w:rPr>
              <w:t>2021 թվականի ապրիլի 24-ից</w:t>
            </w:r>
            <w:r>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lastRenderedPageBreak/>
              <w:t xml:space="preserve">հետո, հետևաբար հետադարձ ուժը սահմանվում է նշված ժամանակահատվածից հետո </w:t>
            </w:r>
            <w:r w:rsidRPr="008C0367">
              <w:rPr>
                <w:rFonts w:ascii="GHEA Grapalat" w:eastAsia="Times New Roman" w:hAnsi="GHEA Grapalat" w:cs="Times New Roman"/>
                <w:sz w:val="24"/>
                <w:szCs w:val="24"/>
                <w:lang w:val="hy-AM"/>
              </w:rPr>
              <w:t>ծագած հարաբերությունների վրա</w:t>
            </w:r>
            <w:r>
              <w:rPr>
                <w:rFonts w:ascii="GHEA Grapalat" w:eastAsia="Times New Roman" w:hAnsi="GHEA Grapalat" w:cs="Times New Roman"/>
                <w:sz w:val="24"/>
                <w:szCs w:val="24"/>
                <w:lang w:val="hy-AM"/>
              </w:rPr>
              <w:t>։</w:t>
            </w:r>
          </w:p>
          <w:p w14:paraId="798D26D9" w14:textId="37183F67" w:rsidR="00092818" w:rsidRPr="00B14AE0" w:rsidRDefault="00092818"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84533E7" w14:textId="51E4E475" w:rsidR="00092818" w:rsidRPr="00B14AE0" w:rsidRDefault="00092818"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51D378A" w14:textId="5CE89D92" w:rsidR="00092818" w:rsidRPr="00B14AE0" w:rsidRDefault="00092818"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2F1CE37" w14:textId="71810E8F" w:rsidR="00092818" w:rsidRPr="00B14AE0" w:rsidRDefault="00092818"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01158760" w14:textId="77777777" w:rsidR="0077537C" w:rsidRPr="00B14AE0"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1F71477" w14:textId="77777777" w:rsidR="0077537C" w:rsidRPr="00B14AE0"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ED8E19C" w14:textId="77777777" w:rsidR="0077537C" w:rsidRPr="00B14AE0"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115414D9" w14:textId="77777777" w:rsidR="0077537C" w:rsidRPr="00B14AE0"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1B08BBE" w14:textId="77777777" w:rsidR="0077537C" w:rsidRPr="00B14AE0"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B14AE0">
              <w:rPr>
                <w:rFonts w:ascii="GHEA Grapalat" w:eastAsia="Times New Roman" w:hAnsi="GHEA Grapalat" w:cs="Times New Roman"/>
                <w:sz w:val="24"/>
                <w:szCs w:val="24"/>
                <w:lang w:val="hy-AM"/>
              </w:rPr>
              <w:t xml:space="preserve"> </w:t>
            </w:r>
          </w:p>
          <w:p w14:paraId="4CEDD9BB" w14:textId="77777777" w:rsidR="0077537C" w:rsidRPr="00B14AE0"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tc>
      </w:tr>
      <w:tr w:rsidR="007F42AC" w:rsidRPr="007F42AC" w14:paraId="2185E17F" w14:textId="77777777" w:rsidTr="007F42AC">
        <w:trPr>
          <w:trHeight w:val="65"/>
          <w:tblCellSpacing w:w="0" w:type="dxa"/>
          <w:jc w:val="center"/>
        </w:trPr>
        <w:tc>
          <w:tcPr>
            <w:tcW w:w="9520" w:type="dxa"/>
            <w:vMerge w:val="restart"/>
            <w:tcBorders>
              <w:top w:val="outset" w:sz="6" w:space="0" w:color="auto"/>
              <w:left w:val="outset" w:sz="6" w:space="0" w:color="auto"/>
              <w:right w:val="outset" w:sz="6" w:space="0" w:color="auto"/>
            </w:tcBorders>
            <w:shd w:val="clear" w:color="auto" w:fill="BFBFBF" w:themeFill="background1" w:themeFillShade="BF"/>
          </w:tcPr>
          <w:p w14:paraId="07B3756F" w14:textId="4ECA6AF6" w:rsidR="007F42AC" w:rsidRPr="008C0367" w:rsidRDefault="008C0367" w:rsidP="00E85ACA">
            <w:pPr>
              <w:tabs>
                <w:tab w:val="center" w:pos="4680"/>
                <w:tab w:val="right" w:pos="9360"/>
              </w:tabs>
              <w:spacing w:after="0" w:line="360" w:lineRule="auto"/>
              <w:jc w:val="both"/>
              <w:rPr>
                <w:rFonts w:ascii="Cambria Math" w:eastAsia="Times New Roman" w:hAnsi="Cambria Math" w:cs="Times New Roman"/>
                <w:sz w:val="24"/>
                <w:szCs w:val="24"/>
                <w:lang w:val="hy-AM"/>
              </w:rPr>
            </w:pPr>
            <w:r>
              <w:rPr>
                <w:rFonts w:ascii="GHEA Grapalat" w:eastAsia="Times New Roman" w:hAnsi="GHEA Grapalat" w:cs="Times New Roman"/>
                <w:sz w:val="24"/>
                <w:szCs w:val="24"/>
                <w:lang w:val="hy-AM"/>
              </w:rPr>
              <w:lastRenderedPageBreak/>
              <w:t>3</w:t>
            </w:r>
            <w:r>
              <w:rPr>
                <w:rFonts w:ascii="Cambria Math" w:eastAsia="Times New Roman" w:hAnsi="Cambria Math" w:cs="Times New Roman"/>
                <w:sz w:val="24"/>
                <w:szCs w:val="24"/>
                <w:lang w:val="hy-AM"/>
              </w:rPr>
              <w:t xml:space="preserve">․ </w:t>
            </w:r>
            <w:r w:rsidRPr="008C0367">
              <w:rPr>
                <w:rFonts w:ascii="GHEA Grapalat" w:eastAsia="Times New Roman" w:hAnsi="GHEA Grapalat" w:cs="Times New Roman"/>
                <w:sz w:val="24"/>
                <w:szCs w:val="24"/>
                <w:lang w:val="hy-AM"/>
              </w:rPr>
              <w:t>ՀՀ արդարադատության նախարարություն</w:t>
            </w:r>
          </w:p>
        </w:tc>
        <w:tc>
          <w:tcPr>
            <w:tcW w:w="536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AACC81E" w14:textId="0AA517F0" w:rsidR="007F42AC" w:rsidRPr="00621200" w:rsidRDefault="00D84708" w:rsidP="0077537C">
            <w:pPr>
              <w:tabs>
                <w:tab w:val="center" w:pos="4680"/>
                <w:tab w:val="right" w:pos="9360"/>
              </w:tabs>
              <w:spacing w:after="0" w:line="360" w:lineRule="auto"/>
              <w:rPr>
                <w:rFonts w:ascii="Cambria Math" w:eastAsia="Times New Roman" w:hAnsi="Cambria Math" w:cs="Times New Roman"/>
                <w:sz w:val="24"/>
                <w:szCs w:val="24"/>
                <w:highlight w:val="yellow"/>
                <w:lang w:val="hy-AM"/>
              </w:rPr>
            </w:pPr>
            <w:r w:rsidRPr="00D84708">
              <w:rPr>
                <w:rFonts w:ascii="GHEA Grapalat" w:eastAsia="Times New Roman" w:hAnsi="GHEA Grapalat" w:cs="Times New Roman"/>
                <w:sz w:val="24"/>
                <w:szCs w:val="24"/>
                <w:lang w:val="hy-AM"/>
              </w:rPr>
              <w:t>26</w:t>
            </w:r>
            <w:r w:rsidR="007F42AC" w:rsidRPr="00D84708">
              <w:rPr>
                <w:rFonts w:ascii="GHEA Grapalat" w:eastAsia="Times New Roman" w:hAnsi="GHEA Grapalat" w:cs="Times New Roman"/>
                <w:sz w:val="24"/>
                <w:szCs w:val="24"/>
                <w:lang w:val="hy-AM"/>
              </w:rPr>
              <w:t>-0</w:t>
            </w:r>
            <w:r w:rsidRPr="00D84708">
              <w:rPr>
                <w:rFonts w:ascii="GHEA Grapalat" w:eastAsia="Times New Roman" w:hAnsi="GHEA Grapalat" w:cs="Times New Roman"/>
                <w:sz w:val="24"/>
                <w:szCs w:val="24"/>
                <w:lang w:val="hy-AM"/>
              </w:rPr>
              <w:t>9</w:t>
            </w:r>
            <w:r w:rsidR="007F42AC" w:rsidRPr="00D84708">
              <w:rPr>
                <w:rFonts w:ascii="GHEA Grapalat" w:eastAsia="Times New Roman" w:hAnsi="GHEA Grapalat" w:cs="Times New Roman"/>
                <w:sz w:val="24"/>
                <w:szCs w:val="24"/>
                <w:lang w:val="hy-AM"/>
              </w:rPr>
              <w:t>-2022թ</w:t>
            </w:r>
            <w:r w:rsidR="007F42AC" w:rsidRPr="00D84708">
              <w:rPr>
                <w:rFonts w:ascii="Cambria Math" w:eastAsia="Times New Roman" w:hAnsi="Cambria Math" w:cs="Times New Roman"/>
                <w:sz w:val="24"/>
                <w:szCs w:val="24"/>
                <w:lang w:val="hy-AM"/>
              </w:rPr>
              <w:t>․</w:t>
            </w:r>
          </w:p>
        </w:tc>
      </w:tr>
      <w:tr w:rsidR="007F42AC" w:rsidRPr="007F42AC" w14:paraId="7FE103CB" w14:textId="77777777" w:rsidTr="007F42AC">
        <w:trPr>
          <w:trHeight w:val="65"/>
          <w:tblCellSpacing w:w="0" w:type="dxa"/>
          <w:jc w:val="center"/>
        </w:trPr>
        <w:tc>
          <w:tcPr>
            <w:tcW w:w="9520" w:type="dxa"/>
            <w:vMerge/>
            <w:tcBorders>
              <w:left w:val="outset" w:sz="6" w:space="0" w:color="auto"/>
              <w:bottom w:val="outset" w:sz="6" w:space="0" w:color="auto"/>
              <w:right w:val="outset" w:sz="6" w:space="0" w:color="auto"/>
            </w:tcBorders>
            <w:shd w:val="clear" w:color="auto" w:fill="BFBFBF" w:themeFill="background1" w:themeFillShade="BF"/>
          </w:tcPr>
          <w:p w14:paraId="09536199" w14:textId="77777777" w:rsidR="007F42AC" w:rsidRDefault="007F42AC" w:rsidP="00E85ACA">
            <w:pPr>
              <w:tabs>
                <w:tab w:val="center" w:pos="4680"/>
                <w:tab w:val="right" w:pos="9360"/>
              </w:tabs>
              <w:spacing w:after="0" w:line="360" w:lineRule="auto"/>
              <w:jc w:val="both"/>
              <w:rPr>
                <w:rFonts w:ascii="GHEA Grapalat" w:eastAsia="Times New Roman" w:hAnsi="GHEA Grapalat" w:cs="Times New Roman"/>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ED3D6B7" w14:textId="0C62E6E6" w:rsidR="007F42AC" w:rsidRPr="00621200" w:rsidRDefault="007F42AC" w:rsidP="0077537C">
            <w:pPr>
              <w:tabs>
                <w:tab w:val="center" w:pos="4680"/>
                <w:tab w:val="right" w:pos="9360"/>
              </w:tabs>
              <w:spacing w:after="0" w:line="360" w:lineRule="auto"/>
              <w:rPr>
                <w:rFonts w:ascii="GHEA Grapalat" w:eastAsia="Times New Roman" w:hAnsi="GHEA Grapalat" w:cs="Times New Roman"/>
                <w:sz w:val="24"/>
                <w:szCs w:val="24"/>
                <w:highlight w:val="yellow"/>
                <w:lang w:val="hy-AM"/>
              </w:rPr>
            </w:pPr>
            <w:r w:rsidRPr="00D84708">
              <w:rPr>
                <w:rFonts w:ascii="GHEA Grapalat" w:eastAsia="Times New Roman" w:hAnsi="GHEA Grapalat" w:cs="Times New Roman"/>
                <w:sz w:val="24"/>
                <w:szCs w:val="24"/>
                <w:lang w:val="hy-AM"/>
              </w:rPr>
              <w:t xml:space="preserve">N </w:t>
            </w:r>
            <w:r w:rsidR="00D84708" w:rsidRPr="00D84708">
              <w:rPr>
                <w:rFonts w:ascii="GHEA Grapalat" w:eastAsia="Times New Roman" w:hAnsi="GHEA Grapalat" w:cs="Times New Roman"/>
                <w:sz w:val="24"/>
                <w:szCs w:val="24"/>
              </w:rPr>
              <w:t>01/27.1/42036-2022</w:t>
            </w:r>
          </w:p>
        </w:tc>
      </w:tr>
      <w:tr w:rsidR="007F42AC" w:rsidRPr="00EC4662" w14:paraId="5DD873FD" w14:textId="77777777" w:rsidTr="00057237">
        <w:trPr>
          <w:trHeight w:val="65"/>
          <w:tblCellSpacing w:w="0" w:type="dxa"/>
          <w:jc w:val="center"/>
        </w:trPr>
        <w:tc>
          <w:tcPr>
            <w:tcW w:w="9520" w:type="dxa"/>
            <w:tcBorders>
              <w:top w:val="outset" w:sz="6" w:space="0" w:color="auto"/>
              <w:left w:val="outset" w:sz="6" w:space="0" w:color="auto"/>
              <w:bottom w:val="outset" w:sz="6" w:space="0" w:color="auto"/>
              <w:right w:val="outset" w:sz="6" w:space="0" w:color="auto"/>
            </w:tcBorders>
            <w:shd w:val="clear" w:color="auto" w:fill="FFFFFF"/>
          </w:tcPr>
          <w:p w14:paraId="6EAE246A" w14:textId="2EA935CF" w:rsidR="008C0367" w:rsidRPr="008C0367" w:rsidRDefault="00EC4662" w:rsidP="008C0367">
            <w:pPr>
              <w:spacing w:after="0" w:line="360" w:lineRule="auto"/>
              <w:jc w:val="both"/>
              <w:rPr>
                <w:rFonts w:ascii="Cambria Math" w:hAnsi="Cambria Math" w:cs="Sylfaen"/>
                <w:spacing w:val="-4"/>
                <w:sz w:val="24"/>
                <w:szCs w:val="24"/>
                <w:lang w:val="hy-AM"/>
              </w:rPr>
            </w:pPr>
            <w:r>
              <w:rPr>
                <w:rFonts w:ascii="GHEA Grapalat" w:hAnsi="GHEA Grapalat" w:cs="Sylfaen"/>
                <w:spacing w:val="-4"/>
                <w:sz w:val="24"/>
                <w:szCs w:val="24"/>
                <w:lang w:val="hy-AM"/>
              </w:rPr>
              <w:t>1</w:t>
            </w:r>
            <w:r>
              <w:rPr>
                <w:rFonts w:ascii="Cambria Math" w:hAnsi="Cambria Math" w:cs="Sylfaen"/>
                <w:spacing w:val="-4"/>
                <w:sz w:val="24"/>
                <w:szCs w:val="24"/>
                <w:lang w:val="hy-AM"/>
              </w:rPr>
              <w:t xml:space="preserve">․ </w:t>
            </w:r>
            <w:r w:rsidR="008C0367" w:rsidRPr="008C0367">
              <w:rPr>
                <w:rFonts w:ascii="GHEA Grapalat" w:hAnsi="GHEA Grapalat" w:cs="Sylfaen"/>
                <w:spacing w:val="-4"/>
                <w:sz w:val="24"/>
                <w:szCs w:val="24"/>
                <w:lang w:val="hy-AM"/>
              </w:rPr>
              <w:t>Որոշման, այնպես էլ Նախագծի նախաբանում բացակայում են Որոշման իրավական հիմքը սահմանող լիազորող նորմերը: Մասնավորապես՝ Որոշման նախաբանում կատարված է ընդհանրական հղում՝ «Եվրասիական տնտեսական միության մասին» պայմանագրի 6-րդ հավելվածի «Միասնական մաքսասակագնային կարգավորման մասին» արձանագրության 4-րդ կետին:</w:t>
            </w:r>
          </w:p>
          <w:p w14:paraId="29B7DA9D" w14:textId="77777777" w:rsidR="008C0367" w:rsidRPr="008C0367" w:rsidRDefault="008C0367" w:rsidP="008C0367">
            <w:pPr>
              <w:spacing w:after="0" w:line="360" w:lineRule="auto"/>
              <w:jc w:val="both"/>
              <w:rPr>
                <w:rFonts w:ascii="GHEA Grapalat" w:hAnsi="GHEA Grapalat" w:cs="Sylfaen"/>
                <w:spacing w:val="-4"/>
                <w:sz w:val="24"/>
                <w:szCs w:val="24"/>
                <w:lang w:val="hy-AM"/>
              </w:rPr>
            </w:pPr>
            <w:r w:rsidRPr="008C0367">
              <w:rPr>
                <w:rFonts w:ascii="GHEA Grapalat" w:hAnsi="GHEA Grapalat" w:cs="Sylfaen"/>
                <w:spacing w:val="-4"/>
                <w:sz w:val="24"/>
                <w:szCs w:val="24"/>
                <w:lang w:val="hy-AM"/>
              </w:rPr>
              <w:lastRenderedPageBreak/>
              <w:t>Այս առումով, հարկ ենք համարում անդրադառնալ հետևյալ իրավական կարգավորումներին.</w:t>
            </w:r>
          </w:p>
          <w:p w14:paraId="0D4A864A" w14:textId="77777777" w:rsidR="008C0367" w:rsidRPr="008C0367" w:rsidRDefault="008C0367" w:rsidP="008C0367">
            <w:pPr>
              <w:spacing w:after="0" w:line="360" w:lineRule="auto"/>
              <w:jc w:val="both"/>
              <w:rPr>
                <w:rFonts w:ascii="GHEA Grapalat" w:hAnsi="GHEA Grapalat" w:cs="Sylfaen"/>
                <w:b/>
                <w:i/>
                <w:spacing w:val="-4"/>
                <w:sz w:val="24"/>
                <w:szCs w:val="24"/>
                <w:lang w:val="hy-AM"/>
              </w:rPr>
            </w:pPr>
            <w:r w:rsidRPr="008C0367">
              <w:rPr>
                <w:rFonts w:ascii="GHEA Grapalat" w:hAnsi="GHEA Grapalat" w:cs="Sylfaen"/>
                <w:bCs/>
                <w:spacing w:val="-4"/>
                <w:sz w:val="24"/>
                <w:szCs w:val="24"/>
                <w:lang w:val="hy-AM"/>
              </w:rPr>
              <w:t>«Նորմատիվ իրավական ակտերի մասին</w:t>
            </w:r>
            <w:r w:rsidRPr="008C0367">
              <w:rPr>
                <w:rFonts w:ascii="GHEA Grapalat" w:hAnsi="GHEA Grapalat" w:cs="Sylfaen"/>
                <w:spacing w:val="-4"/>
                <w:sz w:val="24"/>
                <w:szCs w:val="24"/>
                <w:lang w:val="hy-AM"/>
              </w:rPr>
              <w:t>» օրենքի 13-րդ հոդվածի 1-ին մասի դրույթների համաձայն՝</w:t>
            </w:r>
            <w:r w:rsidRPr="008C0367">
              <w:rPr>
                <w:rFonts w:ascii="GHEA Grapalat" w:hAnsi="GHEA Grapalat" w:cs="Sylfaen"/>
                <w:i/>
                <w:spacing w:val="-4"/>
                <w:sz w:val="24"/>
                <w:szCs w:val="24"/>
                <w:lang w:val="hy-AM"/>
              </w:rPr>
              <w:t xml:space="preserve"> ենթաօրենսդրական նորմատիվ իրավական ակտը ունենում է </w:t>
            </w:r>
            <w:r w:rsidRPr="008C0367">
              <w:rPr>
                <w:rFonts w:ascii="GHEA Grapalat" w:hAnsi="GHEA Grapalat" w:cs="Sylfaen"/>
                <w:b/>
                <w:i/>
                <w:spacing w:val="-4"/>
                <w:sz w:val="24"/>
                <w:szCs w:val="24"/>
                <w:lang w:val="hy-AM"/>
              </w:rPr>
              <w:t>նախաբան</w:t>
            </w:r>
            <w:r w:rsidRPr="008C0367">
              <w:rPr>
                <w:rFonts w:ascii="GHEA Grapalat" w:hAnsi="GHEA Grapalat" w:cs="Sylfaen"/>
                <w:i/>
                <w:spacing w:val="-4"/>
                <w:sz w:val="24"/>
                <w:szCs w:val="24"/>
                <w:lang w:val="hy-AM"/>
              </w:rPr>
              <w:t xml:space="preserve">, որում նշվում է </w:t>
            </w:r>
            <w:r w:rsidRPr="008C0367">
              <w:rPr>
                <w:rFonts w:ascii="GHEA Grapalat" w:hAnsi="GHEA Grapalat" w:cs="Sylfaen"/>
                <w:b/>
                <w:i/>
                <w:spacing w:val="-4"/>
                <w:sz w:val="24"/>
                <w:szCs w:val="24"/>
                <w:lang w:val="hy-AM"/>
              </w:rPr>
              <w:t>օրենսդրական իրավական ակտի</w:t>
            </w:r>
            <w:r w:rsidRPr="008C0367">
              <w:rPr>
                <w:rFonts w:ascii="GHEA Grapalat" w:hAnsi="GHEA Grapalat" w:cs="Sylfaen"/>
                <w:i/>
                <w:spacing w:val="-4"/>
                <w:sz w:val="24"/>
                <w:szCs w:val="24"/>
                <w:lang w:val="hy-AM"/>
              </w:rPr>
              <w:t xml:space="preserve"> հոդվածը կամ մասը, որը ներառում է Սահմանադրության 6-րդ հոդվածի  2-րդ մասով սահմանված </w:t>
            </w:r>
            <w:r w:rsidRPr="008C0367">
              <w:rPr>
                <w:rFonts w:ascii="GHEA Grapalat" w:hAnsi="GHEA Grapalat" w:cs="Sylfaen"/>
                <w:b/>
                <w:i/>
                <w:spacing w:val="-4"/>
                <w:sz w:val="24"/>
                <w:szCs w:val="24"/>
                <w:lang w:val="hy-AM"/>
              </w:rPr>
              <w:t>լիազորող նորմեր</w:t>
            </w:r>
            <w:r w:rsidRPr="008C0367">
              <w:rPr>
                <w:rFonts w:ascii="GHEA Grapalat" w:hAnsi="GHEA Grapalat" w:cs="Sylfaen"/>
                <w:i/>
                <w:spacing w:val="-4"/>
                <w:sz w:val="24"/>
                <w:szCs w:val="24"/>
                <w:lang w:val="hy-AM"/>
              </w:rPr>
              <w:t>:</w:t>
            </w:r>
          </w:p>
          <w:p w14:paraId="7F0E82C5" w14:textId="77777777" w:rsidR="008C0367" w:rsidRPr="008C0367" w:rsidRDefault="008C0367" w:rsidP="008C0367">
            <w:pPr>
              <w:spacing w:after="0" w:line="360" w:lineRule="auto"/>
              <w:jc w:val="both"/>
              <w:rPr>
                <w:rFonts w:ascii="GHEA Grapalat" w:hAnsi="GHEA Grapalat" w:cs="Sylfaen"/>
                <w:b/>
                <w:i/>
                <w:spacing w:val="-4"/>
                <w:sz w:val="24"/>
                <w:szCs w:val="24"/>
                <w:lang w:val="hy-AM"/>
              </w:rPr>
            </w:pPr>
            <w:r w:rsidRPr="008C0367">
              <w:rPr>
                <w:rFonts w:ascii="GHEA Grapalat" w:hAnsi="GHEA Grapalat" w:cs="Sylfaen"/>
                <w:spacing w:val="-4"/>
                <w:sz w:val="24"/>
                <w:szCs w:val="24"/>
                <w:lang w:val="hy-AM"/>
              </w:rPr>
              <w:t xml:space="preserve">Հայաստանի Հանրապետության Սահմանադրության 6-րդ հոդվածի 2-րդ մասի համաձայն՝ </w:t>
            </w:r>
            <w:r w:rsidRPr="008C0367">
              <w:rPr>
                <w:rFonts w:ascii="GHEA Grapalat" w:hAnsi="GHEA Grapalat" w:cs="Sylfaen"/>
                <w:i/>
                <w:spacing w:val="-4"/>
                <w:sz w:val="24"/>
                <w:szCs w:val="24"/>
                <w:lang w:val="hy-AM"/>
              </w:rPr>
              <w:t xml:space="preserve">Սահմանադրության և օրենքների հիման վրա և դրանց իրականացումն ապահովելու նպատակով Սահմանադրությամբ նախատեսված մարմինները կարող են </w:t>
            </w:r>
            <w:r w:rsidRPr="008C0367">
              <w:rPr>
                <w:rFonts w:ascii="GHEA Grapalat" w:hAnsi="GHEA Grapalat" w:cs="Sylfaen"/>
                <w:b/>
                <w:i/>
                <w:spacing w:val="-4"/>
                <w:sz w:val="24"/>
                <w:szCs w:val="24"/>
                <w:lang w:val="hy-AM"/>
              </w:rPr>
              <w:t>օրենքով</w:t>
            </w:r>
            <w:r w:rsidRPr="008C0367">
              <w:rPr>
                <w:rFonts w:ascii="GHEA Grapalat" w:hAnsi="GHEA Grapalat" w:cs="Sylfaen"/>
                <w:i/>
                <w:spacing w:val="-4"/>
                <w:sz w:val="24"/>
                <w:szCs w:val="24"/>
                <w:lang w:val="hy-AM"/>
              </w:rPr>
              <w:t xml:space="preserve"> լիազորվել ընդունելու ենթաօրենսդրական նորմատիվ իրավական ակտեր:</w:t>
            </w:r>
          </w:p>
          <w:p w14:paraId="6ABBC11D" w14:textId="77777777" w:rsidR="008C0367" w:rsidRPr="008C0367" w:rsidRDefault="008C0367" w:rsidP="008C0367">
            <w:pPr>
              <w:spacing w:after="0" w:line="360" w:lineRule="auto"/>
              <w:jc w:val="both"/>
              <w:rPr>
                <w:rFonts w:ascii="GHEA Grapalat" w:hAnsi="GHEA Grapalat" w:cs="Sylfaen"/>
                <w:b/>
                <w:bCs/>
                <w:spacing w:val="-4"/>
                <w:sz w:val="24"/>
                <w:szCs w:val="24"/>
                <w:lang w:val="hy-AM"/>
              </w:rPr>
            </w:pPr>
            <w:r w:rsidRPr="008C0367">
              <w:rPr>
                <w:rFonts w:ascii="GHEA Grapalat" w:hAnsi="GHEA Grapalat" w:cs="Sylfaen"/>
                <w:spacing w:val="-4"/>
                <w:sz w:val="24"/>
                <w:szCs w:val="24"/>
                <w:lang w:val="hy-AM"/>
              </w:rPr>
              <w:t xml:space="preserve">Հետևաբար, հիմք ընդունելով վերոգրյալը, Որոշման նախաբանն անհրաժեշտ է վերանայել՝ հղում կատարելով </w:t>
            </w:r>
            <w:r w:rsidRPr="008C0367">
              <w:rPr>
                <w:rFonts w:ascii="GHEA Grapalat" w:hAnsi="GHEA Grapalat" w:cs="Sylfaen"/>
                <w:b/>
                <w:spacing w:val="-4"/>
                <w:sz w:val="24"/>
                <w:szCs w:val="24"/>
                <w:lang w:val="hy-AM"/>
              </w:rPr>
              <w:t>օրենսդրական ակտի</w:t>
            </w:r>
            <w:r w:rsidRPr="008C0367">
              <w:rPr>
                <w:rFonts w:ascii="GHEA Grapalat" w:hAnsi="GHEA Grapalat" w:cs="Sylfaen"/>
                <w:spacing w:val="-4"/>
                <w:sz w:val="24"/>
                <w:szCs w:val="24"/>
                <w:lang w:val="hy-AM"/>
              </w:rPr>
              <w:t xml:space="preserve"> այն հոդվածին կամ մասին, որով Հայաստանի Հանրապետության կառավարությունը լիազորվել է </w:t>
            </w:r>
            <w:r w:rsidRPr="008C0367">
              <w:rPr>
                <w:rFonts w:ascii="GHEA Grapalat" w:hAnsi="GHEA Grapalat" w:cs="Sylfaen"/>
                <w:b/>
                <w:spacing w:val="-4"/>
                <w:sz w:val="24"/>
                <w:szCs w:val="24"/>
                <w:lang w:val="hy-AM"/>
              </w:rPr>
              <w:t>հաստատելու</w:t>
            </w:r>
            <w:r w:rsidRPr="008C0367">
              <w:rPr>
                <w:rFonts w:ascii="GHEA Grapalat" w:hAnsi="GHEA Grapalat" w:cs="Sylfaen"/>
                <w:spacing w:val="-4"/>
                <w:sz w:val="24"/>
                <w:szCs w:val="24"/>
                <w:lang w:val="hy-AM"/>
              </w:rPr>
              <w:t xml:space="preserve"> </w:t>
            </w:r>
            <w:r w:rsidRPr="008C0367">
              <w:rPr>
                <w:rFonts w:ascii="GHEA Grapalat" w:hAnsi="GHEA Grapalat" w:cs="Sylfaen"/>
                <w:b/>
                <w:bCs/>
                <w:spacing w:val="-4"/>
                <w:sz w:val="24"/>
                <w:szCs w:val="24"/>
                <w:lang w:val="hy-AM"/>
              </w:rPr>
              <w:t>գերակա ոլորտում իրականացվող ներդրումային ծրագրի շրջանակներում ներմուծվող տեխնոլոգիական սարքավորումների, դրանց բաղկացուցիչ ու համալրող մասերի, հումքի և (կամ) նյութերի նկատմամբ սակագնային, մասնավորապես, ներմուծման մաքսատուրքից ազատելու արտոնության կիրառման կարգը և ճանաչելու լիազոր մարմին:</w:t>
            </w:r>
          </w:p>
          <w:p w14:paraId="3FEC77FC" w14:textId="77777777" w:rsidR="008C0367" w:rsidRPr="008C0367" w:rsidRDefault="008C0367" w:rsidP="008C0367">
            <w:pPr>
              <w:spacing w:after="0" w:line="360" w:lineRule="auto"/>
              <w:jc w:val="both"/>
              <w:rPr>
                <w:rFonts w:ascii="GHEA Grapalat" w:hAnsi="GHEA Grapalat" w:cs="Sylfaen"/>
                <w:bCs/>
                <w:spacing w:val="-4"/>
                <w:sz w:val="24"/>
                <w:szCs w:val="24"/>
                <w:lang w:val="hy-AM"/>
              </w:rPr>
            </w:pPr>
            <w:r w:rsidRPr="008C0367">
              <w:rPr>
                <w:rFonts w:ascii="GHEA Grapalat" w:hAnsi="GHEA Grapalat" w:cs="Sylfaen"/>
                <w:b/>
                <w:bCs/>
                <w:spacing w:val="-4"/>
                <w:sz w:val="24"/>
                <w:szCs w:val="24"/>
                <w:lang w:val="hy-AM"/>
              </w:rPr>
              <w:t>2. Նախագծի 2-րդ կետով նախատեսվում է Որոշման 12-րդ կետից հետո լրացնել նոր 12.1-րդ կետ հետևյալ բովանդակությամբ.</w:t>
            </w:r>
          </w:p>
          <w:p w14:paraId="6DC3E173" w14:textId="77777777" w:rsidR="008C0367" w:rsidRPr="008C0367" w:rsidRDefault="008C0367" w:rsidP="008C0367">
            <w:pPr>
              <w:spacing w:after="0" w:line="360" w:lineRule="auto"/>
              <w:jc w:val="both"/>
              <w:rPr>
                <w:rFonts w:ascii="GHEA Grapalat" w:hAnsi="GHEA Grapalat" w:cs="Sylfaen"/>
                <w:i/>
                <w:spacing w:val="-4"/>
                <w:sz w:val="24"/>
                <w:szCs w:val="24"/>
                <w:lang w:val="hy-AM"/>
              </w:rPr>
            </w:pPr>
            <w:r w:rsidRPr="008C0367">
              <w:rPr>
                <w:rFonts w:ascii="GHEA Grapalat" w:hAnsi="GHEA Grapalat" w:cs="Sylfaen"/>
                <w:bCs/>
                <w:i/>
                <w:spacing w:val="-4"/>
                <w:sz w:val="24"/>
                <w:szCs w:val="24"/>
                <w:lang w:val="hy-AM"/>
              </w:rPr>
              <w:t>«</w:t>
            </w:r>
            <w:r w:rsidRPr="008C0367">
              <w:rPr>
                <w:rFonts w:ascii="GHEA Grapalat" w:hAnsi="GHEA Grapalat" w:cs="Sylfaen"/>
                <w:i/>
                <w:spacing w:val="-4"/>
                <w:sz w:val="24"/>
                <w:szCs w:val="24"/>
                <w:lang w:val="hy-AM"/>
              </w:rPr>
              <w:t xml:space="preserve">Որոշման հավելվածի 12-րդ կետով նախատեսված կարգավորումը, որի համաձայն ներմուծման ներմուծման սկզբնաժամկետը չի կարող լինել ավելի շուտ, քան սույն </w:t>
            </w:r>
            <w:r w:rsidRPr="008C0367">
              <w:rPr>
                <w:rFonts w:ascii="GHEA Grapalat" w:hAnsi="GHEA Grapalat" w:cs="Sylfaen"/>
                <w:i/>
                <w:spacing w:val="-4"/>
                <w:sz w:val="24"/>
                <w:szCs w:val="24"/>
                <w:lang w:val="hy-AM"/>
              </w:rPr>
              <w:lastRenderedPageBreak/>
              <w:t>հավելվածի 13-րդ կետով նախատեսված հայտի` Հայաստանի Հանրապետության էկոնոմիկայի նախարարություն ներկայացման հաջորդ օրը, տարածվում է 2021 թվականի ապրիլի 24-ից հետո ծագած հարաբերությունների վրա»:</w:t>
            </w:r>
          </w:p>
          <w:p w14:paraId="0EACEFFE" w14:textId="77777777" w:rsidR="008C0367" w:rsidRPr="008C0367" w:rsidRDefault="008C0367" w:rsidP="008C0367">
            <w:pPr>
              <w:spacing w:after="0" w:line="360" w:lineRule="auto"/>
              <w:jc w:val="both"/>
              <w:rPr>
                <w:rFonts w:ascii="GHEA Grapalat" w:hAnsi="GHEA Grapalat" w:cs="Sylfaen"/>
                <w:bCs/>
                <w:i/>
                <w:spacing w:val="-4"/>
                <w:sz w:val="24"/>
                <w:szCs w:val="24"/>
                <w:lang w:val="hy-AM"/>
              </w:rPr>
            </w:pPr>
            <w:r w:rsidRPr="008C0367">
              <w:rPr>
                <w:rFonts w:ascii="GHEA Grapalat" w:hAnsi="GHEA Grapalat" w:cs="Sylfaen"/>
                <w:spacing w:val="-4"/>
                <w:sz w:val="24"/>
                <w:szCs w:val="24"/>
                <w:lang w:val="hy-AM"/>
              </w:rPr>
              <w:t xml:space="preserve">Նախագծին կից ներկայացված հիմնավորման համաձայն՝ </w:t>
            </w:r>
            <w:r w:rsidRPr="008C0367">
              <w:rPr>
                <w:rFonts w:ascii="GHEA Grapalat" w:hAnsi="GHEA Grapalat" w:cs="Sylfaen"/>
                <w:i/>
                <w:spacing w:val="-4"/>
                <w:sz w:val="24"/>
                <w:szCs w:val="24"/>
                <w:lang w:val="hy-AM"/>
              </w:rPr>
              <w:t xml:space="preserve">Համաձայն 2015 թվականի սեպտեմբերի 17-ի N 1118-Ն որոշման՝ տնտեսվարող սուբյեկտները հնարավորություն ունեին </w:t>
            </w:r>
            <w:r w:rsidRPr="008C0367">
              <w:rPr>
                <w:rFonts w:ascii="GHEA Grapalat" w:hAnsi="GHEA Grapalat" w:cs="Sylfaen"/>
                <w:bCs/>
                <w:i/>
                <w:spacing w:val="-4"/>
                <w:sz w:val="24"/>
                <w:szCs w:val="24"/>
                <w:lang w:val="hy-AM"/>
              </w:rPr>
              <w:t>մաքսատուրքից ազատման արտոնության դիմել և արտոնություն ստանալ նաև այն ապրանքների համար, որոնք ներմուծվել են մինչւ մինչև կառավարության կողմից   տրամադրման որոշման ընդունումը։ ՀՀ կառավարության 2021 թվականի ապրիլի 22-ի N  625-Ն որոշմամբ հաստատվել էր ներդրումային ծրագրի շրջանակներում մաքսատուրքից ազատման արտոնության տրամադրման նոր կարգը, որը բացառում էր և հնարավորություն չէր տալիս ապրանքների ներմուծման մաքսատուրքի արտոնությունից օգտվել մինչև կառավարության համապատասխան որոշման ընդունումը։ Հաշվի առնելով, որ նոր կարգով սահմանված դրույթները դժվարություններ էին առաջացնում ընկերությունների համար արտոնությունից օգտվելու, ինչպես նաև տնտեսվարող սուբյեկտների կողմից ներդրումային ծրագրով նախատեսված ապրանքները ՀՀ են ներմուծվում ավելի շուտ քան ընդունվում է կառավարության համապատասխան որոշումը, հետևաբար, փոփոխություններ են կատարվել ՀՀ կառավարության 2021 թվականի ապրիլի 22-ի N 625-Ն որոշման մեջ և նոր 2022 թվականի հուլիսի 28-ի N 1182-Ն որոշման փոփոխություններով և գործող կարգավորումով տնտեսվարող սուբյեկտները հնարավորություն ունեն ապրանքների ներմուծել և օգտվել արտոնությունից մինչև կառավարության համապատասխան որոշման ընդունումը։</w:t>
            </w:r>
          </w:p>
          <w:p w14:paraId="1B7F9674" w14:textId="77777777" w:rsidR="008C0367" w:rsidRPr="008C0367" w:rsidRDefault="008C0367" w:rsidP="008C0367">
            <w:pPr>
              <w:spacing w:after="0" w:line="360" w:lineRule="auto"/>
              <w:jc w:val="both"/>
              <w:rPr>
                <w:rFonts w:ascii="GHEA Grapalat" w:hAnsi="GHEA Grapalat" w:cs="Sylfaen"/>
                <w:b/>
                <w:bCs/>
                <w:i/>
                <w:spacing w:val="-4"/>
                <w:sz w:val="24"/>
                <w:szCs w:val="24"/>
                <w:lang w:val="hy-AM"/>
              </w:rPr>
            </w:pPr>
            <w:r w:rsidRPr="008C0367">
              <w:rPr>
                <w:rFonts w:ascii="GHEA Grapalat" w:hAnsi="GHEA Grapalat" w:cs="Sylfaen"/>
                <w:b/>
                <w:bCs/>
                <w:i/>
                <w:spacing w:val="-4"/>
                <w:sz w:val="24"/>
                <w:szCs w:val="24"/>
                <w:lang w:val="hy-AM"/>
              </w:rPr>
              <w:lastRenderedPageBreak/>
              <w:t>Նախագծով առաջարկվող դրույթը հնարավորություն կտա ամբողջացնել ՀՀ կառավարության 2022 թվականի հուլիսի 28-ի N 1182-Ն որոշմամբ ընդունված հետադարձ ուժի դրույթը, կկանոնակարգի ներդրումային ծրագրերի ընթացքը և բարելավող նորմի կարգավորումները տարածել 2021 թվականի ապրիլի 24-ից ծագած հարաբերությունների վրա՝ այն է կիրառել արտոնությունը նաև այն ապրանքների վրա (որոնք անհրաժեշտ են ներդրումային ծրագրի իրականացման համար), որոնք ՀՀ են ներմուծվել ավելի շուտ քան համապատասխան որոշման ընդունումը, բայց ոչ ավելի շուտ քան ընկերությունների կողմից հայտ ներկայացնելը։</w:t>
            </w:r>
          </w:p>
          <w:p w14:paraId="08BB95F1" w14:textId="77777777" w:rsidR="008C0367" w:rsidRPr="008C0367" w:rsidRDefault="008C0367" w:rsidP="008C0367">
            <w:pPr>
              <w:spacing w:after="0" w:line="360" w:lineRule="auto"/>
              <w:jc w:val="both"/>
              <w:rPr>
                <w:rFonts w:ascii="GHEA Grapalat" w:hAnsi="GHEA Grapalat" w:cs="Sylfaen"/>
                <w:b/>
                <w:spacing w:val="-4"/>
                <w:sz w:val="24"/>
                <w:szCs w:val="24"/>
                <w:lang w:val="hy-AM"/>
              </w:rPr>
            </w:pPr>
            <w:r w:rsidRPr="008C0367">
              <w:rPr>
                <w:rFonts w:ascii="GHEA Grapalat" w:hAnsi="GHEA Grapalat" w:cs="Sylfaen"/>
                <w:spacing w:val="-4"/>
                <w:sz w:val="24"/>
                <w:szCs w:val="24"/>
                <w:lang w:val="hy-AM"/>
              </w:rPr>
              <w:t xml:space="preserve">Այսպիսով, Նախագծի 2-րդ կետով նախատեսվում է հետադարձ ուժ տալ Որոշման 12-րդ կետին, մասնավորապես՝ նախատեսվում է </w:t>
            </w:r>
            <w:r w:rsidRPr="008C0367">
              <w:rPr>
                <w:rFonts w:ascii="GHEA Grapalat" w:hAnsi="GHEA Grapalat" w:cs="Sylfaen"/>
                <w:bCs/>
                <w:spacing w:val="-4"/>
                <w:sz w:val="24"/>
                <w:szCs w:val="24"/>
                <w:lang w:val="hy-AM"/>
              </w:rPr>
              <w:t>«</w:t>
            </w:r>
            <w:r w:rsidRPr="008C0367">
              <w:rPr>
                <w:rFonts w:ascii="GHEA Grapalat" w:hAnsi="GHEA Grapalat" w:cs="Sylfaen"/>
                <w:spacing w:val="-4"/>
                <w:sz w:val="24"/>
                <w:szCs w:val="24"/>
                <w:lang w:val="hy-AM"/>
              </w:rPr>
              <w:t xml:space="preserve">ներմուծման սկզբնաժամկետը չի կարող լինել ավելի շուտ, քան Որոշման հավելվածի 13-րդ կետով նախատեսված հայտի՝ Հայաստանի Հանրապետության էկոնոմիկայի նախարարություն ներկայացման հաջորդ օրը» կարգավորումը </w:t>
            </w:r>
            <w:r w:rsidRPr="008C0367">
              <w:rPr>
                <w:rFonts w:ascii="GHEA Grapalat" w:hAnsi="GHEA Grapalat" w:cs="Sylfaen"/>
                <w:b/>
                <w:spacing w:val="-4"/>
                <w:sz w:val="24"/>
                <w:szCs w:val="24"/>
                <w:lang w:val="hy-AM"/>
              </w:rPr>
              <w:t>տարածել 2021 թվականի ապրիլի 24-ից հետո ծագած հարաբերությունների վրա:</w:t>
            </w:r>
          </w:p>
          <w:p w14:paraId="1F740210" w14:textId="77777777" w:rsidR="008C0367" w:rsidRPr="008C0367" w:rsidRDefault="008C0367" w:rsidP="008C0367">
            <w:pPr>
              <w:spacing w:after="0" w:line="360" w:lineRule="auto"/>
              <w:jc w:val="both"/>
              <w:rPr>
                <w:rFonts w:ascii="GHEA Grapalat" w:hAnsi="GHEA Grapalat" w:cs="Sylfaen"/>
                <w:spacing w:val="-4"/>
                <w:sz w:val="24"/>
                <w:szCs w:val="24"/>
                <w:lang w:val="hy-AM"/>
              </w:rPr>
            </w:pPr>
            <w:r w:rsidRPr="008C0367">
              <w:rPr>
                <w:rFonts w:ascii="GHEA Grapalat" w:hAnsi="GHEA Grapalat" w:cs="Sylfaen"/>
                <w:spacing w:val="-4"/>
                <w:sz w:val="24"/>
                <w:szCs w:val="24"/>
                <w:lang w:val="hy-AM"/>
              </w:rPr>
              <w:t xml:space="preserve">Այս առումով, անհրաժեշտ է պարզաբանել՝ առկա են արդյոք 2021 թվականի ապրիլի  24-ից հետո սկսված և մինչև 2022 թվականի հուլիսի 30-ը ավարտված ներդրումային ծրագրեր, որի ժամանակ ներմուծումը սկսվել է հայտ ներկայացնելուց հետո և նախքան Հայաստանի Հանրապետության կառավարության արտոնություն կիրառելու մասին համապատասխան որոշման ընդունումը և, եթե այո, ապա հստակեցնել՝ թե ինչ կարգով է կիրառվելու տվյալ ներդրումային ծրագրերն իրականացրած անձանց կողմից նախքան Հայաստանի Հանրապետության կառավարության արտոնություն կիրառելու մասին </w:t>
            </w:r>
            <w:r w:rsidRPr="008C0367">
              <w:rPr>
                <w:rFonts w:ascii="GHEA Grapalat" w:hAnsi="GHEA Grapalat" w:cs="Sylfaen"/>
                <w:spacing w:val="-4"/>
                <w:sz w:val="24"/>
                <w:szCs w:val="24"/>
                <w:lang w:val="hy-AM"/>
              </w:rPr>
              <w:lastRenderedPageBreak/>
              <w:t>համապատասխան որոշման ընդունումը ներմուծված ապրանքների ներմուծման մաքսատուրքից ազատելու արտոնությունը:</w:t>
            </w:r>
          </w:p>
          <w:p w14:paraId="407FEC8A" w14:textId="77777777" w:rsidR="008C0367" w:rsidRPr="008C0367" w:rsidRDefault="008C0367" w:rsidP="008C0367">
            <w:pPr>
              <w:spacing w:after="0" w:line="360" w:lineRule="auto"/>
              <w:jc w:val="both"/>
              <w:rPr>
                <w:rFonts w:ascii="GHEA Grapalat" w:hAnsi="GHEA Grapalat" w:cs="Sylfaen"/>
                <w:spacing w:val="-4"/>
                <w:sz w:val="24"/>
                <w:szCs w:val="24"/>
                <w:lang w:val="hy-AM"/>
              </w:rPr>
            </w:pPr>
            <w:r w:rsidRPr="008C0367">
              <w:rPr>
                <w:rFonts w:ascii="GHEA Grapalat" w:hAnsi="GHEA Grapalat" w:cs="Sylfaen"/>
                <w:spacing w:val="-4"/>
                <w:sz w:val="24"/>
                <w:szCs w:val="24"/>
                <w:lang w:val="hy-AM"/>
              </w:rPr>
              <w:t xml:space="preserve">3. Նախագծի նախաբանում </w:t>
            </w:r>
            <w:r w:rsidRPr="008C0367">
              <w:rPr>
                <w:rFonts w:ascii="GHEA Grapalat" w:hAnsi="GHEA Grapalat" w:cs="Sylfaen"/>
                <w:bCs/>
                <w:spacing w:val="-4"/>
                <w:sz w:val="24"/>
                <w:szCs w:val="24"/>
                <w:lang w:val="hy-AM"/>
              </w:rPr>
              <w:t>«</w:t>
            </w:r>
            <w:r w:rsidRPr="008C0367">
              <w:rPr>
                <w:rFonts w:ascii="GHEA Grapalat" w:hAnsi="GHEA Grapalat" w:cs="Sylfaen"/>
                <w:spacing w:val="-4"/>
                <w:sz w:val="24"/>
                <w:szCs w:val="24"/>
                <w:lang w:val="hy-AM"/>
              </w:rPr>
              <w:t xml:space="preserve">Նորմատիվ իրավական ակտերի մասին» օրենքի 33-րդ հոդվածի 1-ին մասի 3-րդ կետի փոխարեն անհրաժեշտ է հղում կատարել նույն օրենքի 33-րդ հոդվածի 1-ին մասի </w:t>
            </w:r>
            <w:r w:rsidRPr="008C0367">
              <w:rPr>
                <w:rFonts w:ascii="GHEA Grapalat" w:hAnsi="GHEA Grapalat" w:cs="Sylfaen"/>
                <w:b/>
                <w:spacing w:val="-4"/>
                <w:sz w:val="24"/>
                <w:szCs w:val="24"/>
                <w:lang w:val="hy-AM"/>
              </w:rPr>
              <w:t>1-ին կետին</w:t>
            </w:r>
            <w:r w:rsidRPr="008C0367">
              <w:rPr>
                <w:rFonts w:ascii="GHEA Grapalat" w:hAnsi="GHEA Grapalat" w:cs="Sylfaen"/>
                <w:spacing w:val="-4"/>
                <w:sz w:val="24"/>
                <w:szCs w:val="24"/>
                <w:lang w:val="hy-AM"/>
              </w:rPr>
              <w:t>՝ նկատի ունենալով, որ Նախագծով նախատեսվում է բառերը համապատասխան բառերով փոխարինելու կարգավորում:</w:t>
            </w:r>
          </w:p>
          <w:p w14:paraId="06A243FA" w14:textId="77777777" w:rsidR="008C0367" w:rsidRPr="008C0367" w:rsidRDefault="008C0367" w:rsidP="008C0367">
            <w:pPr>
              <w:spacing w:after="0" w:line="360" w:lineRule="auto"/>
              <w:jc w:val="both"/>
              <w:rPr>
                <w:rFonts w:ascii="GHEA Grapalat" w:hAnsi="GHEA Grapalat" w:cs="Sylfaen"/>
                <w:b/>
                <w:i/>
                <w:spacing w:val="-4"/>
                <w:sz w:val="24"/>
                <w:szCs w:val="24"/>
                <w:lang w:val="hy-AM"/>
              </w:rPr>
            </w:pPr>
            <w:r w:rsidRPr="008C0367">
              <w:rPr>
                <w:rFonts w:ascii="GHEA Grapalat" w:hAnsi="GHEA Grapalat" w:cs="Sylfaen"/>
                <w:spacing w:val="-4"/>
                <w:sz w:val="24"/>
                <w:szCs w:val="24"/>
                <w:lang w:val="hy-AM"/>
              </w:rPr>
              <w:t xml:space="preserve">4. Նախագծի 2-րդ կետում նշված </w:t>
            </w:r>
            <w:r w:rsidRPr="008C0367">
              <w:rPr>
                <w:rFonts w:ascii="GHEA Grapalat" w:hAnsi="GHEA Grapalat" w:cs="Sylfaen"/>
                <w:bCs/>
                <w:spacing w:val="-4"/>
                <w:sz w:val="24"/>
                <w:szCs w:val="24"/>
                <w:lang w:val="hy-AM"/>
              </w:rPr>
              <w:t>«</w:t>
            </w:r>
            <w:r w:rsidRPr="008C0367">
              <w:rPr>
                <w:rFonts w:ascii="GHEA Grapalat" w:hAnsi="GHEA Grapalat" w:cs="Sylfaen"/>
                <w:spacing w:val="-4"/>
                <w:sz w:val="24"/>
                <w:szCs w:val="24"/>
                <w:lang w:val="hy-AM"/>
              </w:rPr>
              <w:t xml:space="preserve">Հայաստանի Հանրապետության կառավարության 2015 թվականի սեպտեմբերի 17-ի N 1118-Ն որոշման (այսուհետ՝ Որոշում)» բառերն անհրաժեշտ է նախատեսել Նախագծի 1-ին կետում՝ հաշվի առնելով </w:t>
            </w:r>
            <w:r w:rsidRPr="008C0367">
              <w:rPr>
                <w:rFonts w:ascii="GHEA Grapalat" w:hAnsi="GHEA Grapalat" w:cs="Sylfaen"/>
                <w:bCs/>
                <w:spacing w:val="-4"/>
                <w:sz w:val="24"/>
                <w:szCs w:val="24"/>
                <w:lang w:val="hy-AM"/>
              </w:rPr>
              <w:t>«</w:t>
            </w:r>
            <w:r w:rsidRPr="008C0367">
              <w:rPr>
                <w:rFonts w:ascii="GHEA Grapalat" w:hAnsi="GHEA Grapalat" w:cs="Sylfaen"/>
                <w:spacing w:val="-4"/>
                <w:sz w:val="24"/>
                <w:szCs w:val="24"/>
                <w:lang w:val="hy-AM"/>
              </w:rPr>
              <w:t xml:space="preserve">Նորմատիվ իրավական ակտերի մասին» օրենքի 21-րդ հոդվածի 4-րդ մասի պահանջը, համաձայն որի՝ </w:t>
            </w:r>
            <w:r w:rsidRPr="008C0367">
              <w:rPr>
                <w:rFonts w:ascii="GHEA Grapalat" w:hAnsi="GHEA Grapalat" w:cs="Sylfaen"/>
                <w:i/>
                <w:spacing w:val="-4"/>
                <w:sz w:val="24"/>
                <w:szCs w:val="24"/>
                <w:lang w:val="hy-AM"/>
              </w:rPr>
              <w:t>նորմատիվ</w:t>
            </w:r>
            <w:r w:rsidRPr="008C0367">
              <w:rPr>
                <w:rFonts w:ascii="Calibri" w:hAnsi="Calibri" w:cs="Calibri"/>
                <w:i/>
                <w:spacing w:val="-4"/>
                <w:sz w:val="24"/>
                <w:szCs w:val="24"/>
                <w:lang w:val="hy-AM"/>
              </w:rPr>
              <w:t> </w:t>
            </w:r>
            <w:r w:rsidRPr="008C0367">
              <w:rPr>
                <w:rFonts w:ascii="GHEA Grapalat" w:hAnsi="GHEA Grapalat" w:cs="Sylfaen"/>
                <w:i/>
                <w:spacing w:val="-4"/>
                <w:sz w:val="24"/>
                <w:szCs w:val="24"/>
                <w:lang w:val="hy-AM"/>
              </w:rPr>
              <w:t>իրավական ակտում հաճախակի կիրառվող երկար արտահայտությունները նույն</w:t>
            </w:r>
            <w:r w:rsidRPr="008C0367">
              <w:rPr>
                <w:rFonts w:ascii="Calibri" w:hAnsi="Calibri" w:cs="Calibri"/>
                <w:i/>
                <w:spacing w:val="-4"/>
                <w:sz w:val="24"/>
                <w:szCs w:val="24"/>
                <w:lang w:val="hy-AM"/>
              </w:rPr>
              <w:t> </w:t>
            </w:r>
            <w:r w:rsidRPr="008C0367">
              <w:rPr>
                <w:rFonts w:ascii="GHEA Grapalat" w:hAnsi="GHEA Grapalat" w:cs="Sylfaen"/>
                <w:i/>
                <w:spacing w:val="-4"/>
                <w:sz w:val="24"/>
                <w:szCs w:val="24"/>
                <w:lang w:val="hy-AM"/>
              </w:rPr>
              <w:t xml:space="preserve"> նորմատիվ</w:t>
            </w:r>
            <w:r w:rsidRPr="008C0367">
              <w:rPr>
                <w:rFonts w:ascii="Calibri" w:hAnsi="Calibri" w:cs="Calibri"/>
                <w:i/>
                <w:spacing w:val="-4"/>
                <w:sz w:val="24"/>
                <w:szCs w:val="24"/>
                <w:lang w:val="hy-AM"/>
              </w:rPr>
              <w:t> </w:t>
            </w:r>
            <w:r w:rsidRPr="008C0367">
              <w:rPr>
                <w:rFonts w:ascii="GHEA Grapalat" w:hAnsi="GHEA Grapalat" w:cs="Sylfaen"/>
                <w:i/>
                <w:spacing w:val="-4"/>
                <w:sz w:val="24"/>
                <w:szCs w:val="24"/>
                <w:lang w:val="hy-AM"/>
              </w:rPr>
              <w:t xml:space="preserve"> իրավական ակտում կարող են սահմանվել կրճատ տարբերակով` </w:t>
            </w:r>
            <w:r w:rsidRPr="008C0367">
              <w:rPr>
                <w:rFonts w:ascii="GHEA Grapalat" w:hAnsi="GHEA Grapalat" w:cs="Sylfaen"/>
                <w:b/>
                <w:i/>
                <w:spacing w:val="-4"/>
                <w:sz w:val="24"/>
                <w:szCs w:val="24"/>
                <w:lang w:val="hy-AM"/>
              </w:rPr>
              <w:t>իրավական ակտում առաջին իսկ կիրառումից հետո</w:t>
            </w:r>
            <w:r w:rsidRPr="008C0367">
              <w:rPr>
                <w:rFonts w:ascii="GHEA Grapalat" w:hAnsi="GHEA Grapalat" w:cs="Sylfaen"/>
                <w:i/>
                <w:spacing w:val="-4"/>
                <w:sz w:val="24"/>
                <w:szCs w:val="24"/>
                <w:lang w:val="hy-AM"/>
              </w:rPr>
              <w:t xml:space="preserve"> նախատեսելով կամ տվյալ արտահայտության սահմանումը, </w:t>
            </w:r>
            <w:r w:rsidRPr="008C0367">
              <w:rPr>
                <w:rFonts w:ascii="GHEA Grapalat" w:hAnsi="GHEA Grapalat" w:cs="Sylfaen"/>
                <w:b/>
                <w:i/>
                <w:spacing w:val="-4"/>
                <w:sz w:val="24"/>
                <w:szCs w:val="24"/>
                <w:lang w:val="hy-AM"/>
              </w:rPr>
              <w:t>կամ</w:t>
            </w:r>
            <w:r w:rsidRPr="008C0367">
              <w:rPr>
                <w:rFonts w:ascii="GHEA Grapalat" w:hAnsi="GHEA Grapalat" w:cs="Sylfaen"/>
                <w:i/>
                <w:spacing w:val="-4"/>
                <w:sz w:val="24"/>
                <w:szCs w:val="24"/>
                <w:lang w:val="hy-AM"/>
              </w:rPr>
              <w:t xml:space="preserve"> </w:t>
            </w:r>
            <w:r w:rsidRPr="008C0367">
              <w:rPr>
                <w:rFonts w:ascii="GHEA Grapalat" w:hAnsi="GHEA Grapalat" w:cs="Sylfaen"/>
                <w:b/>
                <w:i/>
                <w:spacing w:val="-4"/>
                <w:sz w:val="24"/>
                <w:szCs w:val="24"/>
                <w:lang w:val="hy-AM"/>
              </w:rPr>
              <w:t>փակագծերում նշելով կրճատ տարբերակը:</w:t>
            </w:r>
          </w:p>
          <w:p w14:paraId="1A167922" w14:textId="77777777" w:rsidR="008C0367" w:rsidRPr="008C0367" w:rsidRDefault="008C0367" w:rsidP="008C0367">
            <w:pPr>
              <w:spacing w:after="0" w:line="360" w:lineRule="auto"/>
              <w:jc w:val="both"/>
              <w:rPr>
                <w:rFonts w:ascii="GHEA Grapalat" w:hAnsi="GHEA Grapalat" w:cs="Sylfaen"/>
                <w:i/>
                <w:spacing w:val="-4"/>
                <w:sz w:val="24"/>
                <w:szCs w:val="24"/>
                <w:lang w:val="hy-AM"/>
              </w:rPr>
            </w:pPr>
            <w:r w:rsidRPr="008C0367">
              <w:rPr>
                <w:rFonts w:ascii="GHEA Grapalat" w:hAnsi="GHEA Grapalat" w:cs="Sylfaen"/>
                <w:spacing w:val="-4"/>
                <w:sz w:val="24"/>
                <w:szCs w:val="24"/>
                <w:lang w:val="hy-AM"/>
              </w:rPr>
              <w:t xml:space="preserve">5. Նախագծի 2-րդ կետով լրացվող նոր 12.1-րդ կետով սահմանվող կարգավորումն անհրաժեշտ է խմբագրել և հետադարձ ուժ տալու մասին կարգավորումը սահմանել սույն Նախագծի անցումային դրույթների տեսքով, բայց ոչ Որոշման հավելվածում՝ հաշվի առնելով </w:t>
            </w:r>
            <w:r w:rsidRPr="008C0367">
              <w:rPr>
                <w:rFonts w:ascii="GHEA Grapalat" w:hAnsi="GHEA Grapalat" w:cs="Sylfaen"/>
                <w:bCs/>
                <w:spacing w:val="-4"/>
                <w:sz w:val="24"/>
                <w:szCs w:val="24"/>
                <w:lang w:val="hy-AM"/>
              </w:rPr>
              <w:t>«</w:t>
            </w:r>
            <w:r w:rsidRPr="008C0367">
              <w:rPr>
                <w:rFonts w:ascii="GHEA Grapalat" w:hAnsi="GHEA Grapalat" w:cs="Sylfaen"/>
                <w:spacing w:val="-4"/>
                <w:sz w:val="24"/>
                <w:szCs w:val="24"/>
                <w:lang w:val="hy-AM"/>
              </w:rPr>
              <w:t xml:space="preserve">Նորմատիվ իրավական ակտերի մասին» օրենքի 13-րդ հոդվածի 6-րդ մասի պահանջը, այն է՝ </w:t>
            </w:r>
            <w:r w:rsidRPr="008C0367">
              <w:rPr>
                <w:rFonts w:ascii="GHEA Grapalat" w:hAnsi="GHEA Grapalat" w:cs="Sylfaen"/>
                <w:b/>
                <w:i/>
                <w:spacing w:val="-4"/>
                <w:sz w:val="24"/>
                <w:szCs w:val="24"/>
                <w:lang w:val="hy-AM"/>
              </w:rPr>
              <w:t>նորմատիվ</w:t>
            </w:r>
            <w:r w:rsidRPr="008C0367">
              <w:rPr>
                <w:rFonts w:ascii="Calibri" w:hAnsi="Calibri" w:cs="Calibri"/>
                <w:b/>
                <w:i/>
                <w:spacing w:val="-4"/>
                <w:sz w:val="24"/>
                <w:szCs w:val="24"/>
                <w:lang w:val="hy-AM"/>
              </w:rPr>
              <w:t> </w:t>
            </w:r>
            <w:r w:rsidRPr="008C0367">
              <w:rPr>
                <w:rFonts w:ascii="GHEA Grapalat" w:hAnsi="GHEA Grapalat" w:cs="Sylfaen"/>
                <w:b/>
                <w:i/>
                <w:spacing w:val="-4"/>
                <w:sz w:val="24"/>
                <w:szCs w:val="24"/>
                <w:lang w:val="hy-AM"/>
              </w:rPr>
              <w:t>իրավական ակտը պարունակում է անցումային դրույթներ</w:t>
            </w:r>
            <w:r w:rsidRPr="008C0367">
              <w:rPr>
                <w:rFonts w:ascii="GHEA Grapalat" w:hAnsi="GHEA Grapalat" w:cs="Sylfaen"/>
                <w:i/>
                <w:spacing w:val="-4"/>
                <w:sz w:val="24"/>
                <w:szCs w:val="24"/>
                <w:lang w:val="hy-AM"/>
              </w:rPr>
              <w:t>, եթե անձի իրավական վիճակը բարելավող</w:t>
            </w:r>
            <w:r w:rsidRPr="008C0367">
              <w:rPr>
                <w:rFonts w:ascii="Calibri" w:hAnsi="Calibri" w:cs="Calibri"/>
                <w:i/>
                <w:spacing w:val="-4"/>
                <w:sz w:val="24"/>
                <w:szCs w:val="24"/>
                <w:lang w:val="hy-AM"/>
              </w:rPr>
              <w:t> </w:t>
            </w:r>
            <w:r w:rsidRPr="008C0367">
              <w:rPr>
                <w:rFonts w:ascii="GHEA Grapalat" w:hAnsi="GHEA Grapalat" w:cs="Sylfaen"/>
                <w:i/>
                <w:spacing w:val="-4"/>
                <w:sz w:val="24"/>
                <w:szCs w:val="24"/>
                <w:lang w:val="hy-AM"/>
              </w:rPr>
              <w:t>նորմատիվ</w:t>
            </w:r>
            <w:r w:rsidRPr="008C0367">
              <w:rPr>
                <w:rFonts w:ascii="Calibri" w:hAnsi="Calibri" w:cs="Calibri"/>
                <w:i/>
                <w:spacing w:val="-4"/>
                <w:sz w:val="24"/>
                <w:szCs w:val="24"/>
                <w:lang w:val="hy-AM"/>
              </w:rPr>
              <w:t> </w:t>
            </w:r>
            <w:r w:rsidRPr="008C0367">
              <w:rPr>
                <w:rFonts w:ascii="GHEA Grapalat" w:hAnsi="GHEA Grapalat" w:cs="Sylfaen"/>
                <w:i/>
                <w:spacing w:val="-4"/>
                <w:sz w:val="24"/>
                <w:szCs w:val="24"/>
                <w:lang w:val="hy-AM"/>
              </w:rPr>
              <w:t xml:space="preserve">իրավական ակտին նախատեսվում է տալ հետադարձ ուժ, կամ անձի իրավական վիճակը բարելավող </w:t>
            </w:r>
            <w:r w:rsidRPr="008C0367">
              <w:rPr>
                <w:rFonts w:ascii="GHEA Grapalat" w:hAnsi="GHEA Grapalat" w:cs="Sylfaen"/>
                <w:i/>
                <w:spacing w:val="-4"/>
                <w:sz w:val="24"/>
                <w:szCs w:val="24"/>
                <w:lang w:val="hy-AM"/>
              </w:rPr>
              <w:lastRenderedPageBreak/>
              <w:t>իրավական ակտին հետադարձ ուժ տալու համար անհրաժեշտ է սահմանել համապատասխան նորմեր: Այս դեպքում</w:t>
            </w:r>
            <w:r w:rsidRPr="008C0367">
              <w:rPr>
                <w:rFonts w:ascii="Calibri" w:hAnsi="Calibri" w:cs="Calibri"/>
                <w:i/>
                <w:spacing w:val="-4"/>
                <w:sz w:val="24"/>
                <w:szCs w:val="24"/>
                <w:lang w:val="hy-AM"/>
              </w:rPr>
              <w:t> </w:t>
            </w:r>
            <w:r w:rsidRPr="008C0367">
              <w:rPr>
                <w:rFonts w:ascii="GHEA Grapalat" w:hAnsi="GHEA Grapalat" w:cs="Sylfaen"/>
                <w:i/>
                <w:spacing w:val="-4"/>
                <w:sz w:val="24"/>
                <w:szCs w:val="24"/>
                <w:lang w:val="hy-AM"/>
              </w:rPr>
              <w:t>նորմատիվ</w:t>
            </w:r>
            <w:r w:rsidRPr="008C0367">
              <w:rPr>
                <w:rFonts w:ascii="Calibri" w:hAnsi="Calibri" w:cs="Calibri"/>
                <w:i/>
                <w:spacing w:val="-4"/>
                <w:sz w:val="24"/>
                <w:szCs w:val="24"/>
                <w:lang w:val="hy-AM"/>
              </w:rPr>
              <w:t> </w:t>
            </w:r>
            <w:r w:rsidRPr="008C0367">
              <w:rPr>
                <w:rFonts w:ascii="GHEA Grapalat" w:hAnsi="GHEA Grapalat" w:cs="Sylfaen"/>
                <w:i/>
                <w:spacing w:val="-4"/>
                <w:sz w:val="24"/>
                <w:szCs w:val="24"/>
                <w:lang w:val="hy-AM"/>
              </w:rPr>
              <w:t>իրավական ակտի անցումային դրույթներով սահմանվում են`</w:t>
            </w:r>
          </w:p>
          <w:p w14:paraId="6B31C060" w14:textId="77777777" w:rsidR="008C0367" w:rsidRPr="008C0367" w:rsidRDefault="008C0367" w:rsidP="008C0367">
            <w:pPr>
              <w:spacing w:after="0" w:line="360" w:lineRule="auto"/>
              <w:jc w:val="both"/>
              <w:rPr>
                <w:rFonts w:ascii="GHEA Grapalat" w:hAnsi="GHEA Grapalat" w:cs="Sylfaen"/>
                <w:i/>
                <w:spacing w:val="-4"/>
                <w:sz w:val="24"/>
                <w:szCs w:val="24"/>
                <w:lang w:val="hy-AM"/>
              </w:rPr>
            </w:pPr>
            <w:r w:rsidRPr="008C0367">
              <w:rPr>
                <w:rFonts w:ascii="GHEA Grapalat" w:hAnsi="GHEA Grapalat" w:cs="Sylfaen"/>
                <w:i/>
                <w:spacing w:val="-4"/>
                <w:sz w:val="24"/>
                <w:szCs w:val="24"/>
                <w:lang w:val="hy-AM"/>
              </w:rPr>
              <w:t>1)</w:t>
            </w:r>
            <w:r w:rsidRPr="008C0367">
              <w:rPr>
                <w:rFonts w:ascii="Calibri" w:hAnsi="Calibri" w:cs="Calibri"/>
                <w:i/>
                <w:spacing w:val="-4"/>
                <w:sz w:val="24"/>
                <w:szCs w:val="24"/>
                <w:lang w:val="hy-AM"/>
              </w:rPr>
              <w:t> </w:t>
            </w:r>
            <w:r w:rsidRPr="008C0367">
              <w:rPr>
                <w:rFonts w:ascii="GHEA Grapalat" w:hAnsi="GHEA Grapalat" w:cs="Sylfaen"/>
                <w:i/>
                <w:spacing w:val="-4"/>
                <w:sz w:val="24"/>
                <w:szCs w:val="24"/>
                <w:lang w:val="hy-AM"/>
              </w:rPr>
              <w:t>նորմատիվ</w:t>
            </w:r>
            <w:r w:rsidRPr="008C0367">
              <w:rPr>
                <w:rFonts w:ascii="Calibri" w:hAnsi="Calibri" w:cs="Calibri"/>
                <w:i/>
                <w:spacing w:val="-4"/>
                <w:sz w:val="24"/>
                <w:szCs w:val="24"/>
                <w:lang w:val="hy-AM"/>
              </w:rPr>
              <w:t> </w:t>
            </w:r>
            <w:r w:rsidRPr="008C0367">
              <w:rPr>
                <w:rFonts w:ascii="GHEA Grapalat" w:hAnsi="GHEA Grapalat" w:cs="Sylfaen"/>
                <w:i/>
                <w:spacing w:val="-4"/>
                <w:sz w:val="24"/>
                <w:szCs w:val="24"/>
                <w:lang w:val="hy-AM"/>
              </w:rPr>
              <w:t>իրավական ակտը կամ դրա այն մասերը, որոնց տրվում է հետադարձ ուժ.</w:t>
            </w:r>
          </w:p>
          <w:p w14:paraId="6EAE1776" w14:textId="77777777" w:rsidR="008C0367" w:rsidRPr="008C0367" w:rsidRDefault="008C0367" w:rsidP="008C0367">
            <w:pPr>
              <w:spacing w:after="0" w:line="360" w:lineRule="auto"/>
              <w:jc w:val="both"/>
              <w:rPr>
                <w:rFonts w:ascii="GHEA Grapalat" w:hAnsi="GHEA Grapalat" w:cs="Sylfaen"/>
                <w:i/>
                <w:spacing w:val="-4"/>
                <w:sz w:val="24"/>
                <w:szCs w:val="24"/>
                <w:lang w:val="hy-AM"/>
              </w:rPr>
            </w:pPr>
            <w:r w:rsidRPr="008C0367">
              <w:rPr>
                <w:rFonts w:ascii="GHEA Grapalat" w:hAnsi="GHEA Grapalat" w:cs="Sylfaen"/>
                <w:i/>
                <w:spacing w:val="-4"/>
                <w:sz w:val="24"/>
                <w:szCs w:val="24"/>
                <w:lang w:val="hy-AM"/>
              </w:rPr>
              <w:t>2) հետադարձ ուժ տալու իրավակարգավորումների (ժամկետների, պայմանների, անձանց շրջանակի) համար անհրաժեշտ համապատասխան նորմեր:</w:t>
            </w:r>
          </w:p>
          <w:p w14:paraId="27C6FBFC" w14:textId="77777777" w:rsidR="008C0367" w:rsidRPr="008C0367" w:rsidRDefault="008C0367" w:rsidP="008C0367">
            <w:pPr>
              <w:spacing w:after="0" w:line="360" w:lineRule="auto"/>
              <w:jc w:val="both"/>
              <w:rPr>
                <w:rFonts w:ascii="GHEA Grapalat" w:hAnsi="GHEA Grapalat" w:cs="Sylfaen"/>
                <w:spacing w:val="-4"/>
                <w:sz w:val="24"/>
                <w:szCs w:val="24"/>
                <w:lang w:val="hy-AM"/>
              </w:rPr>
            </w:pPr>
            <w:r w:rsidRPr="008C0367">
              <w:rPr>
                <w:rFonts w:ascii="GHEA Grapalat" w:hAnsi="GHEA Grapalat" w:cs="Sylfaen"/>
                <w:spacing w:val="-4"/>
                <w:sz w:val="24"/>
                <w:szCs w:val="24"/>
                <w:lang w:val="hy-AM"/>
              </w:rPr>
              <w:t xml:space="preserve">Ինչպես նաև, Նախագծի 2-րդ կետով լրացվող նոր 12.1-րդ կետից անհրաժեշտ է հանել կրկնվող </w:t>
            </w:r>
            <w:r w:rsidRPr="008C0367">
              <w:rPr>
                <w:rFonts w:ascii="GHEA Grapalat" w:hAnsi="GHEA Grapalat" w:cs="Sylfaen"/>
                <w:bCs/>
                <w:spacing w:val="-4"/>
                <w:sz w:val="24"/>
                <w:szCs w:val="24"/>
                <w:lang w:val="hy-AM"/>
              </w:rPr>
              <w:t>«</w:t>
            </w:r>
            <w:r w:rsidRPr="008C0367">
              <w:rPr>
                <w:rFonts w:ascii="GHEA Grapalat" w:hAnsi="GHEA Grapalat" w:cs="Sylfaen"/>
                <w:spacing w:val="-4"/>
                <w:sz w:val="24"/>
                <w:szCs w:val="24"/>
                <w:lang w:val="hy-AM"/>
              </w:rPr>
              <w:t xml:space="preserve">ներմուծման» բառը՝ հիմք ընդունելով </w:t>
            </w:r>
            <w:r w:rsidRPr="008C0367">
              <w:rPr>
                <w:rFonts w:ascii="GHEA Grapalat" w:hAnsi="GHEA Grapalat" w:cs="Sylfaen"/>
                <w:bCs/>
                <w:spacing w:val="-4"/>
                <w:sz w:val="24"/>
                <w:szCs w:val="24"/>
                <w:lang w:val="hy-AM"/>
              </w:rPr>
              <w:t>«</w:t>
            </w:r>
            <w:r w:rsidRPr="008C0367">
              <w:rPr>
                <w:rFonts w:ascii="GHEA Grapalat" w:hAnsi="GHEA Grapalat" w:cs="Sylfaen"/>
                <w:spacing w:val="-4"/>
                <w:sz w:val="24"/>
                <w:szCs w:val="24"/>
                <w:lang w:val="hy-AM"/>
              </w:rPr>
              <w:t xml:space="preserve">Նորմատիվ իրավական ակտերի մասին» օրենքի 13-րդ հոդվածի 8-րդ մասի դրույթները, այն է՝ </w:t>
            </w:r>
            <w:r w:rsidRPr="008C0367">
              <w:rPr>
                <w:rFonts w:ascii="GHEA Grapalat" w:hAnsi="GHEA Grapalat" w:cs="Sylfaen"/>
                <w:i/>
                <w:spacing w:val="-4"/>
                <w:sz w:val="24"/>
                <w:szCs w:val="24"/>
                <w:lang w:val="hy-AM"/>
              </w:rPr>
              <w:t>նորմատիվ</w:t>
            </w:r>
            <w:r w:rsidRPr="008C0367">
              <w:rPr>
                <w:rFonts w:ascii="Calibri" w:hAnsi="Calibri" w:cs="Calibri"/>
                <w:i/>
                <w:spacing w:val="-4"/>
                <w:sz w:val="24"/>
                <w:szCs w:val="24"/>
                <w:lang w:val="hy-AM"/>
              </w:rPr>
              <w:t> </w:t>
            </w:r>
            <w:r w:rsidRPr="008C0367">
              <w:rPr>
                <w:rFonts w:ascii="GHEA Grapalat" w:hAnsi="GHEA Grapalat" w:cs="Sylfaen"/>
                <w:i/>
                <w:spacing w:val="-4"/>
                <w:sz w:val="24"/>
                <w:szCs w:val="24"/>
                <w:lang w:val="hy-AM"/>
              </w:rPr>
              <w:t xml:space="preserve"> իրավական ակտերում բացառվում են իրավական նորմերի անհիմն կրկնությունները և ներքին հակասությունները:</w:t>
            </w:r>
          </w:p>
          <w:p w14:paraId="17BDBE9A" w14:textId="77777777" w:rsidR="008C0367" w:rsidRPr="008C0367" w:rsidRDefault="008C0367" w:rsidP="008C0367">
            <w:pPr>
              <w:spacing w:after="0" w:line="360" w:lineRule="auto"/>
              <w:jc w:val="both"/>
              <w:rPr>
                <w:rFonts w:ascii="GHEA Grapalat" w:hAnsi="GHEA Grapalat" w:cs="Sylfaen"/>
                <w:spacing w:val="-4"/>
                <w:sz w:val="24"/>
                <w:szCs w:val="24"/>
                <w:lang w:val="hy-AM"/>
              </w:rPr>
            </w:pPr>
            <w:r w:rsidRPr="008C0367">
              <w:rPr>
                <w:rFonts w:ascii="GHEA Grapalat" w:hAnsi="GHEA Grapalat" w:cs="Sylfaen"/>
                <w:spacing w:val="-4"/>
                <w:sz w:val="24"/>
                <w:szCs w:val="24"/>
                <w:lang w:val="hy-AM"/>
              </w:rPr>
              <w:t xml:space="preserve">6. Հայաստանի Հանրապետության կառավարության 2021  թվականի փետրվարի 25-ի N 252-L որոշմամբ հաստատված հավելվածի 17-րդ կետի պահանջներին </w:t>
            </w:r>
            <w:r w:rsidRPr="008C0367">
              <w:rPr>
                <w:rFonts w:ascii="GHEA Grapalat" w:hAnsi="GHEA Grapalat" w:cs="Sylfaen"/>
                <w:bCs/>
                <w:iCs/>
                <w:spacing w:val="-4"/>
                <w:sz w:val="24"/>
                <w:szCs w:val="24"/>
                <w:lang w:val="hy-AM"/>
              </w:rPr>
              <w:t>համապատասխան՝ Նախագծի վերջնական տարբերակն անհրաժեշտ է Հայաստանի Հանրապետության արդարադատության նախարարություն ներկայացնել այլ շահագրգիռ մարմինների կարծիքներն ամփոփելուց հետո միայն:</w:t>
            </w:r>
          </w:p>
          <w:p w14:paraId="46D742BD" w14:textId="630D30A5" w:rsidR="007F42AC" w:rsidRPr="009E2F8F" w:rsidRDefault="007F42AC" w:rsidP="0045466F">
            <w:pPr>
              <w:spacing w:after="0" w:line="360" w:lineRule="auto"/>
              <w:jc w:val="both"/>
              <w:rPr>
                <w:rFonts w:ascii="GHEA Grapalat" w:hAnsi="GHEA Grapalat" w:cs="Sylfaen"/>
                <w:spacing w:val="-4"/>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FFFFFF"/>
          </w:tcPr>
          <w:p w14:paraId="13D8168E" w14:textId="77777777" w:rsidR="007F42AC" w:rsidRDefault="007F42AC" w:rsidP="0077537C">
            <w:pPr>
              <w:tabs>
                <w:tab w:val="center" w:pos="4680"/>
                <w:tab w:val="right" w:pos="9360"/>
              </w:tabs>
              <w:spacing w:after="0" w:line="36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Ընդունվել է։</w:t>
            </w:r>
          </w:p>
          <w:p w14:paraId="08237167"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7F1BB134"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5DD5A72"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59C4A87"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44FAEECB"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0F430C2"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EDAC3AA"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6A5217F"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215C0C8E"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1DF87966"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CFA363F"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4A4D02AB"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B184CCD"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1B2D4BB8"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396B837"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2012781F"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FC3301F"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23780FCF"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28CB6E30"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30DE831"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32817EC"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40965F74"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1FEBACB7" w14:textId="77777777" w:rsidR="00E67565" w:rsidRDefault="00E67565"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25C2B4D7" w14:textId="07BE05A8"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Ընդունվել է։ </w:t>
            </w:r>
            <w:r w:rsidRPr="00EC4662">
              <w:rPr>
                <w:rFonts w:ascii="GHEA Grapalat" w:eastAsia="Times New Roman" w:hAnsi="GHEA Grapalat" w:cs="Times New Roman"/>
                <w:sz w:val="24"/>
                <w:szCs w:val="24"/>
                <w:lang w:val="hy-AM"/>
              </w:rPr>
              <w:t xml:space="preserve">Սույն Որոշման ընդունումից հետո այն ընկերությունները, որոնց արտոնություն է տրամադրվել 2021 թվականի ապրիլի 24-ից հետո ընկած ժամանակահատվածում՝ </w:t>
            </w:r>
            <w:r w:rsidRPr="00EC4662">
              <w:rPr>
                <w:rFonts w:ascii="GHEA Grapalat" w:eastAsia="Times New Roman" w:hAnsi="GHEA Grapalat" w:cs="Times New Roman"/>
                <w:sz w:val="24"/>
                <w:szCs w:val="24"/>
                <w:lang w:val="hy-AM"/>
              </w:rPr>
              <w:lastRenderedPageBreak/>
              <w:t>վերջիններիս անհատական որոշումներում նախատեսվում է փոփոխություններ կատարել, սահմանելով ապրանքների ներմուծման նոր ժամանակահատված, համաձայն որի հնարավոր կլինի օգտվել տրամադրված արտոնությունից։</w:t>
            </w:r>
            <w:r>
              <w:rPr>
                <w:rFonts w:ascii="GHEA Grapalat" w:eastAsia="Times New Roman" w:hAnsi="GHEA Grapalat" w:cs="Times New Roman"/>
                <w:sz w:val="24"/>
                <w:szCs w:val="24"/>
                <w:lang w:val="hy-AM"/>
              </w:rPr>
              <w:t xml:space="preserve"> Սույն որոշման ընդունումը կստեղծի </w:t>
            </w:r>
            <w:r w:rsidRPr="001E7A13">
              <w:rPr>
                <w:rFonts w:ascii="GHEA Grapalat" w:eastAsia="Times New Roman" w:hAnsi="GHEA Grapalat" w:cs="Times New Roman"/>
                <w:sz w:val="24"/>
                <w:szCs w:val="24"/>
                <w:lang w:val="hy-AM"/>
              </w:rPr>
              <w:t xml:space="preserve">հավասար մրցակցային պայմաններ </w:t>
            </w:r>
            <w:r w:rsidR="001E7A13">
              <w:rPr>
                <w:rFonts w:ascii="GHEA Grapalat" w:eastAsia="Times New Roman" w:hAnsi="GHEA Grapalat" w:cs="Times New Roman"/>
                <w:sz w:val="24"/>
                <w:szCs w:val="24"/>
                <w:lang w:val="hy-AM"/>
              </w:rPr>
              <w:t xml:space="preserve">այն </w:t>
            </w:r>
            <w:r>
              <w:rPr>
                <w:rFonts w:ascii="GHEA Grapalat" w:eastAsia="Times New Roman" w:hAnsi="GHEA Grapalat" w:cs="Times New Roman"/>
                <w:sz w:val="24"/>
                <w:szCs w:val="24"/>
                <w:lang w:val="hy-AM"/>
              </w:rPr>
              <w:t>բոլոր տնտեսվարող սուբյեկտների համար</w:t>
            </w:r>
            <w:r w:rsidR="001E7A13">
              <w:rPr>
                <w:rFonts w:ascii="GHEA Grapalat" w:eastAsia="Times New Roman" w:hAnsi="GHEA Grapalat" w:cs="Times New Roman"/>
                <w:sz w:val="24"/>
                <w:szCs w:val="24"/>
                <w:lang w:val="hy-AM"/>
              </w:rPr>
              <w:t xml:space="preserve">, որոնք ապրանքներ են ներմուծել </w:t>
            </w:r>
            <w:r w:rsidR="001E7A13" w:rsidRPr="001E7A13">
              <w:rPr>
                <w:rFonts w:ascii="GHEA Grapalat" w:eastAsia="Times New Roman" w:hAnsi="GHEA Grapalat" w:cs="Times New Roman"/>
                <w:sz w:val="24"/>
                <w:szCs w:val="24"/>
                <w:lang w:val="hy-AM"/>
              </w:rPr>
              <w:t>2021 թվականի ապրիլի 24-ից հետո ընկած ժամանակահատվածում</w:t>
            </w:r>
            <w:r>
              <w:rPr>
                <w:rFonts w:ascii="GHEA Grapalat" w:eastAsia="Times New Roman" w:hAnsi="GHEA Grapalat" w:cs="Times New Roman"/>
                <w:sz w:val="24"/>
                <w:szCs w:val="24"/>
                <w:lang w:val="hy-AM"/>
              </w:rPr>
              <w:t>։</w:t>
            </w:r>
          </w:p>
          <w:p w14:paraId="576D098A"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4D772970"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C9FE4E8"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4D5F648E"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01CE887"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6500E53"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45B3EBD"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00DB609B"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0EBDE71C"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12BB38AB"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F2E8D71"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2D78D7F3"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1DF0277D"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0A5547F7"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75ACC2F"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4BF936B5"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7D4951C"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0D5D81D5"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E422074"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2A1B4893"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0E2EB30C"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F089DD4"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183DFA51"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75C3DA1A"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24196E6B"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DB8D74A"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07987B79"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8427ED0"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A29A808"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7E93F253"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1418408"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E82B371"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02B235C5"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75ABC367"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C91F9D3"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03413E52"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Ընդունվել է։</w:t>
            </w:r>
          </w:p>
          <w:p w14:paraId="253F87CA"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EC8DFAC"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2D9774B0"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FEDC645"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Ընդունվել է։</w:t>
            </w:r>
          </w:p>
          <w:p w14:paraId="0FDE9F4D"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01A6053C"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FDF84E8"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5F7E796"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733A75B0"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999F0C7"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B53A220"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E19431F"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7987642A"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Ընդունվել է։</w:t>
            </w:r>
          </w:p>
          <w:p w14:paraId="49EB890C"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F49CA48"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32CFA6A"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44235DAC"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311DE08"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F277002"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873308E"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83AC6E0"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44C831E6"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00C5F13"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2FCD65C"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403C69C5"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209A5D78"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776CAC4D"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97E2CE4"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46567B29"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1B8FAA6D" w14:textId="77777777" w:rsidR="00EC4662"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4B282321" w14:textId="6DB42994" w:rsidR="00EC4662" w:rsidRPr="0077537C" w:rsidRDefault="00EC4662" w:rsidP="0077537C">
            <w:pPr>
              <w:tabs>
                <w:tab w:val="center" w:pos="4680"/>
                <w:tab w:val="right" w:pos="9360"/>
              </w:tabs>
              <w:spacing w:after="0" w:line="36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Ընդունվել է։</w:t>
            </w:r>
          </w:p>
        </w:tc>
      </w:tr>
      <w:tr w:rsidR="002D5461" w:rsidRPr="00EC4662" w14:paraId="5885ED70" w14:textId="77777777" w:rsidTr="002D5461">
        <w:trPr>
          <w:trHeight w:val="65"/>
          <w:tblCellSpacing w:w="0" w:type="dxa"/>
          <w:jc w:val="center"/>
        </w:trPr>
        <w:tc>
          <w:tcPr>
            <w:tcW w:w="9520" w:type="dxa"/>
            <w:vMerge w:val="restart"/>
            <w:tcBorders>
              <w:top w:val="outset" w:sz="6" w:space="0" w:color="auto"/>
              <w:left w:val="outset" w:sz="6" w:space="0" w:color="auto"/>
              <w:right w:val="outset" w:sz="6" w:space="0" w:color="auto"/>
            </w:tcBorders>
            <w:shd w:val="clear" w:color="auto" w:fill="BFBFBF" w:themeFill="background1" w:themeFillShade="BF"/>
          </w:tcPr>
          <w:p w14:paraId="7AACB0D9" w14:textId="0140AC1C" w:rsidR="002D5461" w:rsidRPr="002D5461" w:rsidRDefault="002D5461" w:rsidP="002D5461">
            <w:pPr>
              <w:spacing w:after="0" w:line="360" w:lineRule="auto"/>
              <w:jc w:val="both"/>
              <w:rPr>
                <w:rFonts w:ascii="GHEA Grapalat" w:hAnsi="GHEA Grapalat" w:cs="Sylfaen"/>
                <w:spacing w:val="-4"/>
                <w:sz w:val="24"/>
                <w:szCs w:val="24"/>
                <w:lang w:val="hy-AM"/>
              </w:rPr>
            </w:pPr>
            <w:r w:rsidRPr="002D5461">
              <w:rPr>
                <w:rFonts w:ascii="GHEA Grapalat" w:hAnsi="GHEA Grapalat" w:cs="Sylfaen"/>
                <w:spacing w:val="-4"/>
                <w:sz w:val="24"/>
                <w:szCs w:val="24"/>
                <w:lang w:val="hy-AM"/>
              </w:rPr>
              <w:lastRenderedPageBreak/>
              <w:t xml:space="preserve">ՀՀ </w:t>
            </w:r>
            <w:r w:rsidRPr="002D5461">
              <w:rPr>
                <w:rFonts w:ascii="GHEA Grapalat" w:hAnsi="GHEA Grapalat" w:cs="Sylfaen"/>
                <w:spacing w:val="-4"/>
                <w:sz w:val="24"/>
                <w:szCs w:val="24"/>
                <w:lang w:val="hy-AM"/>
              </w:rPr>
              <w:t>վարչապետի աշխատակազմի</w:t>
            </w:r>
            <w:r>
              <w:rPr>
                <w:rFonts w:ascii="GHEA Grapalat" w:hAnsi="GHEA Grapalat" w:cs="Sylfaen"/>
                <w:spacing w:val="-4"/>
                <w:sz w:val="24"/>
                <w:szCs w:val="24"/>
                <w:lang w:val="hy-AM"/>
              </w:rPr>
              <w:t xml:space="preserve"> </w:t>
            </w:r>
            <w:r w:rsidRPr="002D5461">
              <w:rPr>
                <w:rFonts w:ascii="GHEA Grapalat" w:hAnsi="GHEA Grapalat" w:cs="Sylfaen"/>
                <w:spacing w:val="-4"/>
                <w:sz w:val="24"/>
                <w:szCs w:val="24"/>
                <w:lang w:val="hy-AM"/>
              </w:rPr>
              <w:t>իրավաբանական վարչություն</w:t>
            </w:r>
          </w:p>
          <w:p w14:paraId="5A88EED4" w14:textId="77777777" w:rsidR="002D5461" w:rsidRDefault="002D5461" w:rsidP="008C0367">
            <w:pPr>
              <w:spacing w:after="0" w:line="360" w:lineRule="auto"/>
              <w:jc w:val="both"/>
              <w:rPr>
                <w:rFonts w:ascii="GHEA Grapalat" w:hAnsi="GHEA Grapalat" w:cs="Sylfaen"/>
                <w:spacing w:val="-4"/>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23F1142" w14:textId="11A7280A" w:rsidR="002D5461" w:rsidRDefault="002D5461" w:rsidP="0077537C">
            <w:pPr>
              <w:tabs>
                <w:tab w:val="center" w:pos="4680"/>
                <w:tab w:val="right" w:pos="9360"/>
              </w:tabs>
              <w:spacing w:after="0" w:line="36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27-10-2022թ</w:t>
            </w:r>
          </w:p>
        </w:tc>
      </w:tr>
      <w:tr w:rsidR="002D5461" w:rsidRPr="00EC4662" w14:paraId="77A7F858" w14:textId="77777777" w:rsidTr="002D5461">
        <w:trPr>
          <w:trHeight w:val="65"/>
          <w:tblCellSpacing w:w="0" w:type="dxa"/>
          <w:jc w:val="center"/>
        </w:trPr>
        <w:tc>
          <w:tcPr>
            <w:tcW w:w="9520" w:type="dxa"/>
            <w:vMerge/>
            <w:tcBorders>
              <w:left w:val="outset" w:sz="6" w:space="0" w:color="auto"/>
              <w:bottom w:val="outset" w:sz="6" w:space="0" w:color="auto"/>
              <w:right w:val="outset" w:sz="6" w:space="0" w:color="auto"/>
            </w:tcBorders>
            <w:shd w:val="clear" w:color="auto" w:fill="BFBFBF" w:themeFill="background1" w:themeFillShade="BF"/>
          </w:tcPr>
          <w:p w14:paraId="6558D545" w14:textId="77777777" w:rsidR="002D5461" w:rsidRDefault="002D5461" w:rsidP="008C0367">
            <w:pPr>
              <w:spacing w:after="0" w:line="360" w:lineRule="auto"/>
              <w:jc w:val="both"/>
              <w:rPr>
                <w:rFonts w:ascii="GHEA Grapalat" w:hAnsi="GHEA Grapalat" w:cs="Sylfaen"/>
                <w:spacing w:val="-4"/>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BFA980D" w14:textId="130558AB" w:rsidR="002D5461" w:rsidRDefault="002D5461"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2D5461">
              <w:rPr>
                <w:rFonts w:ascii="GHEA Grapalat" w:eastAsia="Times New Roman" w:hAnsi="GHEA Grapalat" w:cs="Times New Roman"/>
                <w:sz w:val="24"/>
                <w:szCs w:val="24"/>
              </w:rPr>
              <w:t>02/16.9/35452-2022</w:t>
            </w:r>
          </w:p>
        </w:tc>
      </w:tr>
      <w:tr w:rsidR="002D5461" w:rsidRPr="00EC4662" w14:paraId="3AD0FA5E" w14:textId="77777777" w:rsidTr="00057237">
        <w:trPr>
          <w:trHeight w:val="65"/>
          <w:tblCellSpacing w:w="0" w:type="dxa"/>
          <w:jc w:val="center"/>
        </w:trPr>
        <w:tc>
          <w:tcPr>
            <w:tcW w:w="9520" w:type="dxa"/>
            <w:tcBorders>
              <w:top w:val="outset" w:sz="6" w:space="0" w:color="auto"/>
              <w:left w:val="outset" w:sz="6" w:space="0" w:color="auto"/>
              <w:bottom w:val="outset" w:sz="6" w:space="0" w:color="auto"/>
              <w:right w:val="outset" w:sz="6" w:space="0" w:color="auto"/>
            </w:tcBorders>
            <w:shd w:val="clear" w:color="auto" w:fill="FFFFFF"/>
          </w:tcPr>
          <w:p w14:paraId="79F010C7" w14:textId="575137F6" w:rsidR="002D5461" w:rsidRDefault="002D5461" w:rsidP="008C0367">
            <w:pPr>
              <w:spacing w:after="0" w:line="360" w:lineRule="auto"/>
              <w:jc w:val="both"/>
              <w:rPr>
                <w:rFonts w:ascii="GHEA Grapalat" w:hAnsi="GHEA Grapalat" w:cs="Sylfaen"/>
                <w:spacing w:val="-4"/>
                <w:sz w:val="24"/>
                <w:szCs w:val="24"/>
                <w:lang w:val="hy-AM"/>
              </w:rPr>
            </w:pPr>
            <w:r>
              <w:rPr>
                <w:rFonts w:ascii="GHEA Grapalat" w:hAnsi="GHEA Grapalat" w:cs="Sylfaen"/>
                <w:spacing w:val="-4"/>
                <w:sz w:val="24"/>
                <w:szCs w:val="24"/>
                <w:lang w:val="hy-AM"/>
              </w:rPr>
              <w:t>1</w:t>
            </w:r>
            <w:r>
              <w:rPr>
                <w:rFonts w:ascii="Cambria Math" w:hAnsi="Cambria Math" w:cs="Sylfaen"/>
                <w:spacing w:val="-4"/>
                <w:sz w:val="24"/>
                <w:szCs w:val="24"/>
                <w:lang w:val="hy-AM"/>
              </w:rPr>
              <w:t xml:space="preserve">․ </w:t>
            </w:r>
            <w:r w:rsidRPr="002D5461">
              <w:rPr>
                <w:rFonts w:ascii="GHEA Grapalat" w:hAnsi="GHEA Grapalat" w:cs="Sylfaen"/>
                <w:spacing w:val="-4"/>
                <w:sz w:val="24"/>
                <w:szCs w:val="24"/>
                <w:lang w:val="hy-AM"/>
              </w:rPr>
              <w:t xml:space="preserve">Նախագծի 2-րդ կետով նախատեսվում է հետադարձ ուժ տալ ՀՀ կառավարության 2015 թվականի սեպտեմբերի 17-ի N 1118-Ն որոշման հավելվածի 12-րդ կետի կարգավորմանը: </w:t>
            </w:r>
            <w:r w:rsidRPr="002D5461">
              <w:rPr>
                <w:rFonts w:ascii="GHEA Grapalat" w:hAnsi="GHEA Grapalat" w:cs="Sylfaen"/>
                <w:spacing w:val="-4"/>
                <w:sz w:val="24"/>
                <w:szCs w:val="24"/>
                <w:lang w:val="hy-AM"/>
              </w:rPr>
              <w:lastRenderedPageBreak/>
              <w:t>Սակայն, նախագծի հիմնավորումներից չի որոշակիացվում, թե 2021 թվականի ապրիլի 24-ից հետո արտոնությունից օգտվելու հետ կապված հարաբերությունները շարունակում են գոյություն ունենալ, թե՝ ոչ: Հարկ է նկատի ունենալ, որ արդեն իսկ կատարմամբ  սպառված հարաբերությունները կարգավորող դրույթին հետադարձ ուժ տալ հնարավոր չէ։</w:t>
            </w:r>
          </w:p>
        </w:tc>
        <w:tc>
          <w:tcPr>
            <w:tcW w:w="5364" w:type="dxa"/>
            <w:tcBorders>
              <w:top w:val="outset" w:sz="6" w:space="0" w:color="auto"/>
              <w:left w:val="outset" w:sz="6" w:space="0" w:color="auto"/>
              <w:bottom w:val="outset" w:sz="6" w:space="0" w:color="auto"/>
              <w:right w:val="outset" w:sz="6" w:space="0" w:color="auto"/>
            </w:tcBorders>
            <w:shd w:val="clear" w:color="auto" w:fill="FFFFFF"/>
          </w:tcPr>
          <w:p w14:paraId="09C08C3F" w14:textId="5F0AD06C" w:rsidR="002D5461" w:rsidRDefault="002D5461" w:rsidP="0077537C">
            <w:pPr>
              <w:tabs>
                <w:tab w:val="center" w:pos="4680"/>
                <w:tab w:val="right" w:pos="9360"/>
              </w:tabs>
              <w:spacing w:after="0" w:line="36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Ընդունվել է։</w:t>
            </w:r>
            <w:bookmarkStart w:id="2" w:name="_GoBack"/>
            <w:bookmarkEnd w:id="2"/>
          </w:p>
        </w:tc>
      </w:tr>
      <w:bookmarkEnd w:id="0"/>
      <w:bookmarkEnd w:id="1"/>
    </w:tbl>
    <w:p w14:paraId="7042EAE9" w14:textId="77777777" w:rsidR="0077537C" w:rsidRPr="0077537C"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sectPr w:rsidR="0077537C" w:rsidRPr="0077537C" w:rsidSect="007C46B5">
      <w:pgSz w:w="16840" w:h="11907" w:orient="landscape" w:code="9"/>
      <w:pgMar w:top="630" w:right="1138" w:bottom="562" w:left="113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B3112"/>
    <w:multiLevelType w:val="hybridMultilevel"/>
    <w:tmpl w:val="C382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F6D17"/>
    <w:multiLevelType w:val="hybridMultilevel"/>
    <w:tmpl w:val="96CC8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7C"/>
    <w:rsid w:val="00092818"/>
    <w:rsid w:val="000A558F"/>
    <w:rsid w:val="0016145A"/>
    <w:rsid w:val="001E7A13"/>
    <w:rsid w:val="00250194"/>
    <w:rsid w:val="002D5461"/>
    <w:rsid w:val="003C37B7"/>
    <w:rsid w:val="003D2AC6"/>
    <w:rsid w:val="0045466F"/>
    <w:rsid w:val="004A1437"/>
    <w:rsid w:val="00621200"/>
    <w:rsid w:val="00661906"/>
    <w:rsid w:val="007174DF"/>
    <w:rsid w:val="0077537C"/>
    <w:rsid w:val="007F42AC"/>
    <w:rsid w:val="008B3C8F"/>
    <w:rsid w:val="008C0367"/>
    <w:rsid w:val="009E2F8F"/>
    <w:rsid w:val="00A41D7D"/>
    <w:rsid w:val="00AA33F5"/>
    <w:rsid w:val="00B14AE0"/>
    <w:rsid w:val="00BF1D26"/>
    <w:rsid w:val="00D84708"/>
    <w:rsid w:val="00E67565"/>
    <w:rsid w:val="00E85ACA"/>
    <w:rsid w:val="00EC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E4F2"/>
  <w15:chartTrackingRefBased/>
  <w15:docId w15:val="{897CA7A4-7629-4FEB-BE5C-DE143D18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028">
      <w:bodyDiv w:val="1"/>
      <w:marLeft w:val="0"/>
      <w:marRight w:val="0"/>
      <w:marTop w:val="0"/>
      <w:marBottom w:val="0"/>
      <w:divBdr>
        <w:top w:val="none" w:sz="0" w:space="0" w:color="auto"/>
        <w:left w:val="none" w:sz="0" w:space="0" w:color="auto"/>
        <w:bottom w:val="none" w:sz="0" w:space="0" w:color="auto"/>
        <w:right w:val="none" w:sz="0" w:space="0" w:color="auto"/>
      </w:divBdr>
    </w:div>
    <w:div w:id="184486083">
      <w:bodyDiv w:val="1"/>
      <w:marLeft w:val="0"/>
      <w:marRight w:val="0"/>
      <w:marTop w:val="0"/>
      <w:marBottom w:val="0"/>
      <w:divBdr>
        <w:top w:val="none" w:sz="0" w:space="0" w:color="auto"/>
        <w:left w:val="none" w:sz="0" w:space="0" w:color="auto"/>
        <w:bottom w:val="none" w:sz="0" w:space="0" w:color="auto"/>
        <w:right w:val="none" w:sz="0" w:space="0" w:color="auto"/>
      </w:divBdr>
    </w:div>
    <w:div w:id="292716328">
      <w:bodyDiv w:val="1"/>
      <w:marLeft w:val="0"/>
      <w:marRight w:val="0"/>
      <w:marTop w:val="0"/>
      <w:marBottom w:val="0"/>
      <w:divBdr>
        <w:top w:val="none" w:sz="0" w:space="0" w:color="auto"/>
        <w:left w:val="none" w:sz="0" w:space="0" w:color="auto"/>
        <w:bottom w:val="none" w:sz="0" w:space="0" w:color="auto"/>
        <w:right w:val="none" w:sz="0" w:space="0" w:color="auto"/>
      </w:divBdr>
    </w:div>
    <w:div w:id="380709442">
      <w:bodyDiv w:val="1"/>
      <w:marLeft w:val="0"/>
      <w:marRight w:val="0"/>
      <w:marTop w:val="0"/>
      <w:marBottom w:val="0"/>
      <w:divBdr>
        <w:top w:val="none" w:sz="0" w:space="0" w:color="auto"/>
        <w:left w:val="none" w:sz="0" w:space="0" w:color="auto"/>
        <w:bottom w:val="none" w:sz="0" w:space="0" w:color="auto"/>
        <w:right w:val="none" w:sz="0" w:space="0" w:color="auto"/>
      </w:divBdr>
    </w:div>
    <w:div w:id="391081930">
      <w:bodyDiv w:val="1"/>
      <w:marLeft w:val="0"/>
      <w:marRight w:val="0"/>
      <w:marTop w:val="0"/>
      <w:marBottom w:val="0"/>
      <w:divBdr>
        <w:top w:val="none" w:sz="0" w:space="0" w:color="auto"/>
        <w:left w:val="none" w:sz="0" w:space="0" w:color="auto"/>
        <w:bottom w:val="none" w:sz="0" w:space="0" w:color="auto"/>
        <w:right w:val="none" w:sz="0" w:space="0" w:color="auto"/>
      </w:divBdr>
    </w:div>
    <w:div w:id="402530726">
      <w:bodyDiv w:val="1"/>
      <w:marLeft w:val="0"/>
      <w:marRight w:val="0"/>
      <w:marTop w:val="0"/>
      <w:marBottom w:val="0"/>
      <w:divBdr>
        <w:top w:val="none" w:sz="0" w:space="0" w:color="auto"/>
        <w:left w:val="none" w:sz="0" w:space="0" w:color="auto"/>
        <w:bottom w:val="none" w:sz="0" w:space="0" w:color="auto"/>
        <w:right w:val="none" w:sz="0" w:space="0" w:color="auto"/>
      </w:divBdr>
    </w:div>
    <w:div w:id="514538712">
      <w:bodyDiv w:val="1"/>
      <w:marLeft w:val="0"/>
      <w:marRight w:val="0"/>
      <w:marTop w:val="0"/>
      <w:marBottom w:val="0"/>
      <w:divBdr>
        <w:top w:val="none" w:sz="0" w:space="0" w:color="auto"/>
        <w:left w:val="none" w:sz="0" w:space="0" w:color="auto"/>
        <w:bottom w:val="none" w:sz="0" w:space="0" w:color="auto"/>
        <w:right w:val="none" w:sz="0" w:space="0" w:color="auto"/>
      </w:divBdr>
    </w:div>
    <w:div w:id="681279426">
      <w:bodyDiv w:val="1"/>
      <w:marLeft w:val="0"/>
      <w:marRight w:val="0"/>
      <w:marTop w:val="0"/>
      <w:marBottom w:val="0"/>
      <w:divBdr>
        <w:top w:val="none" w:sz="0" w:space="0" w:color="auto"/>
        <w:left w:val="none" w:sz="0" w:space="0" w:color="auto"/>
        <w:bottom w:val="none" w:sz="0" w:space="0" w:color="auto"/>
        <w:right w:val="none" w:sz="0" w:space="0" w:color="auto"/>
      </w:divBdr>
    </w:div>
    <w:div w:id="723986005">
      <w:bodyDiv w:val="1"/>
      <w:marLeft w:val="0"/>
      <w:marRight w:val="0"/>
      <w:marTop w:val="0"/>
      <w:marBottom w:val="0"/>
      <w:divBdr>
        <w:top w:val="none" w:sz="0" w:space="0" w:color="auto"/>
        <w:left w:val="none" w:sz="0" w:space="0" w:color="auto"/>
        <w:bottom w:val="none" w:sz="0" w:space="0" w:color="auto"/>
        <w:right w:val="none" w:sz="0" w:space="0" w:color="auto"/>
      </w:divBdr>
    </w:div>
    <w:div w:id="945504075">
      <w:bodyDiv w:val="1"/>
      <w:marLeft w:val="0"/>
      <w:marRight w:val="0"/>
      <w:marTop w:val="0"/>
      <w:marBottom w:val="0"/>
      <w:divBdr>
        <w:top w:val="none" w:sz="0" w:space="0" w:color="auto"/>
        <w:left w:val="none" w:sz="0" w:space="0" w:color="auto"/>
        <w:bottom w:val="none" w:sz="0" w:space="0" w:color="auto"/>
        <w:right w:val="none" w:sz="0" w:space="0" w:color="auto"/>
      </w:divBdr>
    </w:div>
    <w:div w:id="1112673109">
      <w:bodyDiv w:val="1"/>
      <w:marLeft w:val="0"/>
      <w:marRight w:val="0"/>
      <w:marTop w:val="0"/>
      <w:marBottom w:val="0"/>
      <w:divBdr>
        <w:top w:val="none" w:sz="0" w:space="0" w:color="auto"/>
        <w:left w:val="none" w:sz="0" w:space="0" w:color="auto"/>
        <w:bottom w:val="none" w:sz="0" w:space="0" w:color="auto"/>
        <w:right w:val="none" w:sz="0" w:space="0" w:color="auto"/>
      </w:divBdr>
    </w:div>
    <w:div w:id="1521163201">
      <w:bodyDiv w:val="1"/>
      <w:marLeft w:val="0"/>
      <w:marRight w:val="0"/>
      <w:marTop w:val="0"/>
      <w:marBottom w:val="0"/>
      <w:divBdr>
        <w:top w:val="none" w:sz="0" w:space="0" w:color="auto"/>
        <w:left w:val="none" w:sz="0" w:space="0" w:color="auto"/>
        <w:bottom w:val="none" w:sz="0" w:space="0" w:color="auto"/>
        <w:right w:val="none" w:sz="0" w:space="0" w:color="auto"/>
      </w:divBdr>
    </w:div>
    <w:div w:id="1755200569">
      <w:bodyDiv w:val="1"/>
      <w:marLeft w:val="0"/>
      <w:marRight w:val="0"/>
      <w:marTop w:val="0"/>
      <w:marBottom w:val="0"/>
      <w:divBdr>
        <w:top w:val="none" w:sz="0" w:space="0" w:color="auto"/>
        <w:left w:val="none" w:sz="0" w:space="0" w:color="auto"/>
        <w:bottom w:val="none" w:sz="0" w:space="0" w:color="auto"/>
        <w:right w:val="none" w:sz="0" w:space="0" w:color="auto"/>
      </w:divBdr>
    </w:div>
    <w:div w:id="18893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9</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H. Harutyunyan</dc:creator>
  <cp:keywords/>
  <dc:description/>
  <cp:lastModifiedBy>Gohar H. Harutyunyan</cp:lastModifiedBy>
  <cp:revision>19</cp:revision>
  <cp:lastPrinted>2022-10-10T08:02:00Z</cp:lastPrinted>
  <dcterms:created xsi:type="dcterms:W3CDTF">2021-11-10T11:33:00Z</dcterms:created>
  <dcterms:modified xsi:type="dcterms:W3CDTF">2022-11-02T11:22:00Z</dcterms:modified>
</cp:coreProperties>
</file>