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6B6710" w:rsidRPr="006B6710">
        <w:rPr>
          <w:rFonts w:ascii="GHEA Grapalat" w:hAnsi="GHEA Grapalat"/>
          <w:szCs w:val="20"/>
          <w:lang w:val="hy-AM"/>
        </w:rPr>
        <w:t>ՀԱՅԱՍՏԱՆԻ ՀԱՆՐԱՊԵՏՈՒԹՅԱՆ ԿԱՌԱՎԱՐՈՒԹՅԱՆ 2020 ԹՎԱԿԱՆԻ ՀՈՒԼԻՍԻ 2-Ի N 1131-Ն ՈՐՈՇՄԱՆ ՄԵՋ ՓՈՓՈԽՈՒԹՅՈՒՆՆԵՐ ԵՎ ԼՐԱՑՈՒՄՆԵՐ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C81E5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C81E5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81E5A">
              <w:rPr>
                <w:rFonts w:ascii="GHEA Grapalat" w:hAnsi="GHEA Grapalat" w:cs="Sylfaen"/>
                <w:bCs/>
                <w:lang w:val="hy-AM"/>
              </w:rPr>
              <w:t>01/2-1/1551-2023</w:t>
            </w:r>
          </w:p>
        </w:tc>
      </w:tr>
      <w:tr w:rsidR="00F41A0E" w:rsidRPr="006B6710" w:rsidTr="006A368A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024893" w:rsidP="00FB10A9">
            <w:pPr>
              <w:suppressAutoHyphens/>
              <w:spacing w:line="360" w:lineRule="auto"/>
              <w:ind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t>«Հայաս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տանի Հան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րապետության կառավարության 2020 թվականի հուլիսի 2-ի թիվ 1131-Ն որոշ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ման մեջ փոփո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խություններ և լրացումներ կատարելու մասին» Հայաստանի Հանրապետության կառա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վա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րու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թյան որոշ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ման նախագծի վերա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բերյալ հայտնում ենք, որ դիտո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ղու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թյուններ և առա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ջար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կու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</w:t>
            </w:r>
            <w:r w:rsidRPr="00024893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ներ չկան: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Pr="00733D99" w:rsidRDefault="00024893" w:rsidP="005E17D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024893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</w:t>
            </w:r>
            <w:r w:rsidR="005E17DD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1652F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="00D002CD">
              <w:rPr>
                <w:rFonts w:ascii="GHEA Grapalat" w:hAnsi="GHEA Grapalat" w:cs="Sylfaen"/>
                <w:bCs/>
                <w:lang w:val="hy-AM"/>
              </w:rPr>
              <w:t>0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 w:rsidR="0067445E">
              <w:rPr>
                <w:rFonts w:ascii="GHEA Grapalat" w:hAnsi="GHEA Grapalat" w:cs="Sylfaen"/>
                <w:bCs/>
              </w:rPr>
              <w:t>01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1652F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652F3">
              <w:rPr>
                <w:rFonts w:ascii="GHEA Grapalat" w:hAnsi="GHEA Grapalat" w:cs="Sylfaen"/>
                <w:bCs/>
                <w:lang w:val="hy-AM"/>
              </w:rPr>
              <w:t>04/1545-2023</w:t>
            </w:r>
          </w:p>
        </w:tc>
      </w:tr>
      <w:tr w:rsidR="00525F10" w:rsidRPr="006B6710" w:rsidTr="00ED09B3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305C26" w:rsidRDefault="00A4241F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A4241F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«</w:t>
            </w:r>
            <w:r w:rsidRPr="00A4241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Հայաստանի Հանրապետության կառավարության 2020 թվականի հուլիսի 2-ի N1131-Ն որոշման մեջ փոփոխություններ և լրացումներ կատարելու մասին Հայաստանի Հանրապետության կառավարության որոշման նախագծի վերաբերյալ առարկություններ և առաջարկություններ չունենք։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D09B3" w:rsidRPr="00ED09B3" w:rsidRDefault="0002793F" w:rsidP="0002793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CC63B9" w:rsidRPr="008F0C02" w:rsidTr="00C23801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C63B9" w:rsidRPr="008F0C02" w:rsidRDefault="00CC63B9" w:rsidP="00C2380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046206" w:rsidRPr="00046206">
              <w:rPr>
                <w:rFonts w:ascii="GHEA Grapalat" w:hAnsi="GHEA Grapalat" w:cs="Sylfaen"/>
                <w:bCs/>
                <w:lang w:val="hy-AM"/>
              </w:rPr>
              <w:t>ներքին գործերի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C63B9" w:rsidRPr="008F0C02" w:rsidRDefault="00C15918" w:rsidP="00C2380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03</w:t>
            </w:r>
            <w:r w:rsidR="00CC63B9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CC63B9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C63B9">
              <w:rPr>
                <w:rFonts w:ascii="GHEA Grapalat" w:hAnsi="GHEA Grapalat" w:cs="Sylfaen"/>
                <w:bCs/>
                <w:lang w:val="hy-AM"/>
              </w:rPr>
              <w:t>3</w:t>
            </w:r>
            <w:r w:rsidR="00CC63B9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C63B9" w:rsidRPr="008F0C02" w:rsidTr="00C23801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C63B9" w:rsidRPr="008F0C02" w:rsidRDefault="00CC63B9" w:rsidP="00C23801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C63B9" w:rsidRPr="008F0C02" w:rsidRDefault="00C15918" w:rsidP="00C2380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15918">
              <w:rPr>
                <w:rFonts w:ascii="GHEA Grapalat" w:hAnsi="GHEA Grapalat" w:cs="Sylfaen"/>
                <w:bCs/>
                <w:lang w:val="hy-AM"/>
              </w:rPr>
              <w:t>43/21/11467-23</w:t>
            </w:r>
          </w:p>
        </w:tc>
      </w:tr>
      <w:tr w:rsidR="00CC63B9" w:rsidRPr="001946B9" w:rsidTr="00C23801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C63B9" w:rsidRDefault="00BA7A07" w:rsidP="00C23801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1. Նախագծի թիվ 2 հավելվածում նախատեսվում է կատարել լրացում` 5.1 և 5.2 կետերով, որոնցով սահմանվում է, որ անձի` երկրորդ և հաջորդ 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>անգամ դիմելու դեպքում բնակչության պետական ռեգիստր վարող լիազոր մարմինը պետք է հարցում կատարի ՀՀ կառավարության լիազոր մարմին` պարզելու «Մաքսային կարգավորման մասին» օրենքի 177-րդ հոդվածի 5-րդ մասով սահմանված պայմանի պահպանված լինելը:</w:t>
            </w:r>
          </w:p>
          <w:p w:rsidR="00BA7A07" w:rsidRDefault="00BA7A07" w:rsidP="00C23801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Հայտնում ենք, որ բնակչության պետական ռեգիստրը վարող լիազոր մարմնի կողմից մշտական բնակության տեղափոխման փաստի ճանաչումը հաստատող փաստաթուղթ տրամադրելու մասով առանձին հաշվառում չի իրականացվում` իրավական ակտերով նման պահանջի բացակայությամբ պայմանավորված:</w:t>
            </w:r>
          </w:p>
          <w:p w:rsidR="00BA7A07" w:rsidRDefault="00BA7A07" w:rsidP="00BA7A07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Այս առումով անհրաժեշտ է նան նշել, որ անձի կողմից նշված տեղեկանքը ստանալու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համար դիմելիս «Մաքսային կարգավորման մասին» օրենքի 177-րդ հոդվածի 4-րդ մասի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համաձայն՝ փոփոխվում է տեղեկանքում առկա տեղեկատվությունը՝ ըստ դրա տրամադրման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ժամանակահատվածի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: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Այսինքն, անձի կողմից դիմում ներկայացնելու դեպքում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օրենսդրությամբ սահմանված ժամանակահատվածը հաշվարկվում է դիմելու օրվան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նախորդող 2550 օր ժամանակահատվածի միջակայքում 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և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նախորդ անգամ տրվածի հետ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նույնական չի կարող լինել: Այն դեպքերում, եթե անձը դիմում է արդեն իսկ տրված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տեղեկանքի կրկնօրինակը ստանալու համար (տեղեկանքի վնասված, կորցրած լինելու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հանգամանքով պայմանավորված), ապա բնակչության պետական ռեգիստր վարող լիազոր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մարմնի կողմից </w:t>
            </w:r>
            <w:r w:rsidRPr="00BA7A0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>տրվում է «կրկնօրինակ» նշումով տեղեկանք՝ նախկինում տրված ամսաթվով:</w:t>
            </w:r>
          </w:p>
          <w:p w:rsidR="00E17589" w:rsidRPr="00E17589" w:rsidRDefault="00E17589" w:rsidP="00E17589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E1758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Միաժամանակ, «Մաքսային կարգավորման մասին» օրենքի 177-րդ հոդվածի 5-րդ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E1758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մասով սահմանված կարգավորման նպատակն անձի՝ սահմանված ժամանակահատվածում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E1758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մաքսային արտոնությունից մեկանգամյա օգտվելու հնարավորության ընձեռումն է, իսկ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E1758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արտոնությունից օգտվելու թույլտվության տրամադրումը վերապահված չէ բնակչության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E17589">
              <w:rPr>
                <w:rFonts w:ascii="GHEA Grapalat" w:eastAsia="NSimSun" w:hAnsi="GHEA Grapalat" w:cs="Lucida Sans"/>
                <w:noProof/>
                <w:kern w:val="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0" allowOverlap="1" wp14:anchorId="100B7ACC" wp14:editId="2372A081">
                      <wp:simplePos x="0" y="0"/>
                      <wp:positionH relativeFrom="page">
                        <wp:posOffset>2003437</wp:posOffset>
                      </wp:positionH>
                      <wp:positionV relativeFrom="paragraph">
                        <wp:posOffset>18212</wp:posOffset>
                      </wp:positionV>
                      <wp:extent cx="81125" cy="171009"/>
                      <wp:effectExtent l="0" t="0" r="0" b="0"/>
                      <wp:wrapNone/>
                      <wp:docPr id="1" name="drawingObject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125" cy="171009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E17589" w:rsidRDefault="00E17589" w:rsidP="00E17589">
                                  <w:pPr>
                                    <w:widowControl w:val="0"/>
                                    <w:spacing w:line="269" w:lineRule="exact"/>
                                    <w:ind w:right="-20"/>
                                    <w:rPr>
                                      <w:rFonts w:ascii="Consolas" w:eastAsia="Consolas" w:hAnsi="Consolas" w:cs="Consolas"/>
                                      <w:color w:val="FFFFFF"/>
                                      <w:sz w:val="23"/>
                                      <w:szCs w:val="23"/>
                                      <w14:textFill>
                                        <w14:solidFill>
                                          <w14:srgbClr w14:val="FFFFFF">
                                            <w14:alpha w14:val="100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Consolas" w:eastAsia="Consolas" w:hAnsi="Consolas" w:cs="Consolas"/>
                                      <w:color w:val="000000"/>
                                      <w:sz w:val="23"/>
                                      <w:szCs w:val="23"/>
                                    </w:rPr>
                                    <w:t>վ</w:t>
                                  </w:r>
                                </w:p>
                              </w:txbxContent>
                            </wps:txbx>
                            <wps:bodyPr vertOverflow="overflow" horzOverflow="overflow" vert="horz" lIns="0" tIns="0" rIns="0" bIns="0" anchor="t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00B7AC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drawingObject1" o:spid="_x0000_s1026" type="#_x0000_t202" style="position:absolute;left:0;text-align:left;margin-left:157.75pt;margin-top:1.45pt;width:6.4pt;height:13.4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" o:allowincell="f" filled="f" stroked="f">
                      <v:textbox style="mso-fit-shape-to-text:t" inset="0,0,0,0">
                        <w:txbxContent>
                          <w:p w:rsidR="00E17589" w:rsidRDefault="00E17589" w:rsidP="00E17589">
                            <w:pPr>
                              <w:widowControl w:val="0"/>
                              <w:spacing w:line="269" w:lineRule="exact"/>
                              <w:ind w:right="-20"/>
                              <w:rPr>
                                <w:rFonts w:ascii="Consolas" w:eastAsia="Consolas" w:hAnsi="Consolas" w:cs="Consolas"/>
                                <w:color w:val="FFFFFF"/>
                                <w:sz w:val="23"/>
                                <w:szCs w:val="23"/>
                                <w14:textFill>
                                  <w14:solidFill>
                                    <w14:srgbClr w14:val="FFFFFF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onsolas" w:eastAsia="Consolas" w:hAnsi="Consolas" w:cs="Consolas"/>
                                <w:color w:val="000000"/>
                                <w:sz w:val="23"/>
                                <w:szCs w:val="23"/>
                              </w:rPr>
                              <w:t>վ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E1758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պետական ռեգիստր արող լիազոր մարմնին: Այս համատեքստում, բնակչության պետական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E1758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ռեգիստր վարող լիազոր մարմինը ընդամենը տրամադրում է մշտական բնակության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E1758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տեղափոխման փաստի ճանաչումը հաստատող փաստաթուղթ, որն անհրաժեշտ, բայց ոչ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E1758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բավարար նախապայման է նախատեսված արտոնությունից օգտվելու թույլտվություն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E17589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տրամադրելու համար:</w:t>
            </w:r>
          </w:p>
          <w:p w:rsidR="00E17589" w:rsidRPr="000E5AB7" w:rsidRDefault="00E17589" w:rsidP="00E17589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Ելնելով վերոգրյալից՝ առաջարկվում է Նախագծի վերոգրյալ կետերը խմբագրել:</w:t>
            </w:r>
          </w:p>
          <w:p w:rsidR="00661957" w:rsidRPr="000E5AB7" w:rsidRDefault="00661957" w:rsidP="00661957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2. Նախագծի 1-ին կետի 7-րդ ենթակետում անհրաժեշտ է հստակեցնել, թե ինչ կարգով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կամ որ մարմնի կողմից տրված փաստաթղթով է հաստատվելու ֆիզիկական անձի` մինչն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Հայաստանի Հանրապետություն ժամանումն առնվազն 12 ամիս օտարերկրյա պետությունում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ժամանակավորապես բնակվելու հանգամանքը, ինչպես նան հստակեցնել Կառավարության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սահմանած գործունեության ոլորտներում Հայաստանի Հանրապետությունում աշխատանքի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lastRenderedPageBreak/>
              <w:t xml:space="preserve">թույլտվություն ստացած օտարերկրյա ֆիզիկական անձանց տարբերակման հիմքերը </w:t>
            </w:r>
            <w:r w:rsidR="008A13DF"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և</w:t>
            </w:r>
            <w:r w:rsidR="008A13D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դրանք հիմանվորող փաստաթղթերի հարցը:</w:t>
            </w:r>
          </w:p>
          <w:p w:rsidR="000A45CD" w:rsidRPr="000E5AB7" w:rsidRDefault="008A13DF" w:rsidP="000A45CD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Վերոգրյալով պայմանավորված առաջարկվում է նշված կատեգորիայի անձանց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մշտական բնակության տեղափոխման փաստի ճանաչումը հաստատող փաստաթուղթը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տրամադրելու համար նախատեսել բնակչության պետական ռեգիստրը վարող լիազոր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մարմնին ներկայացվող դիմումին կցվող անհրաժեշտ փաստաթղթերի ցանկը, քանի որ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պետական ռեգիստրը վարող լիազոր մարմնի կողմից հնարավոր չի լինի վերը նշվա</w:t>
            </w:r>
            <w:r w:rsidRPr="008A13DF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ծ</w:t>
            </w:r>
            <w:r w:rsidR="000A45CD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="000A45CD"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անձանց տրամադրել ՀՀ մշտական բնակության տեղափոխման փաստի ճանաչումը</w:t>
            </w:r>
            <w:r w:rsidR="000A45CD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="000A45CD"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հաստատող փաստաթուղթ:</w:t>
            </w:r>
          </w:p>
          <w:p w:rsidR="00E17589" w:rsidRPr="000E5AB7" w:rsidRDefault="000A45CD" w:rsidP="008A13DF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3. Միաժամանակ, ներկայացված Նախագծով առաջարկվում է հստակեցնել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Հայաստանի Հանրապետության կառավարության 2020 թվականի հուլիսի 2-ի թիվ 1131-Ն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որոշման մեջ կիրառվող «օտարերկրյա ֆիզիկական անձ» հասկացությունը՝ նշված որոշման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կիրառման ընթացքում պետական ռեգիստրը վարող լիազոր մարմնի գործունեությունը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0E5AB7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հստակեցնելու նպատակով: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E5AB7" w:rsidRDefault="000E5AB7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Չի ը</w:t>
            </w:r>
            <w:r w:rsidR="00CC63B9">
              <w:rPr>
                <w:rFonts w:ascii="GHEA Grapalat" w:hAnsi="GHEA Grapalat"/>
                <w:color w:val="000000"/>
                <w:lang w:val="hy-AM" w:eastAsia="hy-AM"/>
              </w:rPr>
              <w:t>նդունվել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: </w:t>
            </w:r>
          </w:p>
          <w:p w:rsidR="00CC63B9" w:rsidRDefault="000E5AB7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Նախագծի 5.1-ին և 5.2-րդ կետերը սահմանված են «Մաքսային կարգավորման մասին» օրենքի 177-րդ հոդվածի 5-րդ մասին համապատասխան և նշված մասի կիրառումը ապահովելու նպատակով</w:t>
            </w:r>
            <w:r w:rsidR="00710229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10229" w:rsidRDefault="00710229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Համապատասխան կարգավորումները սահմանված են «Մաքսային կարգավորման մասին»</w:t>
            </w:r>
            <w:r w:rsidR="00247BFC">
              <w:rPr>
                <w:rFonts w:ascii="GHEA Grapalat" w:hAnsi="GHEA Grapalat"/>
                <w:color w:val="000000"/>
                <w:lang w:val="hy-AM" w:eastAsia="hy-AM"/>
              </w:rPr>
              <w:t xml:space="preserve"> օրենքի 177-րդ հոդվածով:</w:t>
            </w:r>
            <w:r w:rsidR="0042278F">
              <w:rPr>
                <w:rFonts w:ascii="GHEA Grapalat" w:hAnsi="GHEA Grapalat"/>
                <w:color w:val="000000"/>
                <w:lang w:val="hy-AM" w:eastAsia="hy-AM"/>
              </w:rPr>
              <w:t xml:space="preserve"> Միաժամանակ, լրացուցիչ դրույթների սահմանման անհրաժեշտությունը բացակայում է:</w:t>
            </w: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Default="004D02B2" w:rsidP="000E5AB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4D02B2" w:rsidRPr="00247BFC" w:rsidRDefault="00944154" w:rsidP="00D24EEE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4D02B2">
              <w:rPr>
                <w:rFonts w:ascii="GHEA Grapalat" w:hAnsi="GHEA Grapalat"/>
                <w:color w:val="000000"/>
                <w:lang w:val="hy-AM" w:eastAsia="hy-AM"/>
              </w:rPr>
              <w:t>«Մաքսային կարգավորման մասին» օրենքի 177-րդ հոդվածի 3-րդ մասի համաձայն` Հ</w:t>
            </w:r>
            <w:r w:rsidR="004D02B2" w:rsidRPr="004D02B2">
              <w:rPr>
                <w:rFonts w:ascii="GHEA Grapalat" w:hAnsi="GHEA Grapalat"/>
                <w:color w:val="000000"/>
                <w:lang w:val="hy-AM" w:eastAsia="hy-AM"/>
              </w:rPr>
              <w:t xml:space="preserve">այաստանի Հանրապետություն մշտական բնակության տեղափոխվող օտարերկրյա ֆիզիկական անձ է ճանաչվում, Հայաստանի Հանրապետության օրենսդրության համաձայն, Հայաստանի Հանրապետության քաղաքացիություն կամ Հայաստանի Հանրապետության հատուկ կամ Հայաստանի Հանրապետության մշտական (երկարաժամկետ) կացության կարգավիճակ կամ միջազգային պայմանագրով սահմանված դեպքում </w:t>
            </w:r>
            <w:r w:rsidR="004D02B2" w:rsidRPr="004D02B2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դրանց հավասարեցված կարգավիճակ ունեցող այն ֆիզիկական անձը, որին բնակչության պետական ռեգիստրը վարող՝ Կառավարության լիազոր մարմինը տրամադրել է Հայաստանի Հանրապետություն մշտական բնակության տեղափոխման փաստ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ի ճանաչումը հաստատող փաստաթուղթ,</w:t>
            </w:r>
            <w:r w:rsidRPr="00944154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ինչի հիման վրա էլ</w:t>
            </w:r>
            <w:r w:rsidR="00D24EEE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D24EEE" w:rsidRPr="00D24EEE">
              <w:rPr>
                <w:rFonts w:ascii="GHEA Grapalat" w:hAnsi="GHEA Grapalat"/>
                <w:color w:val="000000"/>
                <w:lang w:val="hy-AM" w:eastAsia="hy-AM"/>
              </w:rPr>
              <w:t>Հայաստանի Հանրապետության կառավարության 2020 թվականի հուլիսի 2-ի թիվ 1131-Ն որոշման</w:t>
            </w:r>
            <w:r w:rsidR="00D24EEE">
              <w:rPr>
                <w:rFonts w:ascii="GHEA Grapalat" w:hAnsi="GHEA Grapalat"/>
                <w:color w:val="000000"/>
                <w:lang w:val="hy-AM" w:eastAsia="hy-AM"/>
              </w:rPr>
              <w:t xml:space="preserve"> մեջ սահմանված է «օտարերկրյա ֆիզիկական անձ»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D24EEE">
              <w:rPr>
                <w:rFonts w:ascii="GHEA Grapalat" w:hAnsi="GHEA Grapalat"/>
                <w:color w:val="000000"/>
                <w:lang w:val="hy-AM" w:eastAsia="hy-AM"/>
              </w:rPr>
              <w:t>հասկացությունը: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</w:tr>
      <w:tr w:rsidR="001946B9" w:rsidRPr="008F0C02" w:rsidTr="0099085A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1946B9" w:rsidRPr="008F0C02" w:rsidRDefault="001946B9" w:rsidP="001946B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1946B9" w:rsidRPr="008F0C02" w:rsidRDefault="001B26D8" w:rsidP="0099085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06</w:t>
            </w:r>
            <w:r w:rsidR="001946B9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03</w:t>
            </w:r>
            <w:r w:rsidR="001946B9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1946B9">
              <w:rPr>
                <w:rFonts w:ascii="GHEA Grapalat" w:hAnsi="GHEA Grapalat" w:cs="Sylfaen"/>
                <w:bCs/>
                <w:lang w:val="hy-AM"/>
              </w:rPr>
              <w:t>3</w:t>
            </w:r>
            <w:r w:rsidR="001946B9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1946B9" w:rsidRPr="008F0C02" w:rsidTr="0099085A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1946B9" w:rsidRPr="008F0C02" w:rsidRDefault="001946B9" w:rsidP="0099085A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1946B9" w:rsidRPr="008F0C02" w:rsidRDefault="001B26D8" w:rsidP="0099085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B26D8">
              <w:rPr>
                <w:rFonts w:ascii="GHEA Grapalat" w:hAnsi="GHEA Grapalat" w:cs="Sylfaen"/>
                <w:bCs/>
                <w:lang w:val="hy-AM"/>
              </w:rPr>
              <w:t>/27.2/11011-2023</w:t>
            </w:r>
          </w:p>
        </w:tc>
      </w:tr>
      <w:tr w:rsidR="001946B9" w:rsidRPr="00ED09B3" w:rsidTr="0099085A">
        <w:trPr>
          <w:trHeight w:val="976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1946B9" w:rsidRPr="00182260" w:rsidRDefault="00182260" w:rsidP="0099085A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</w:pPr>
            <w:r w:rsidRPr="00182260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 xml:space="preserve">«Հայաստանի Հանրապետության կառավարության 2020 թվականի հուլիսի 2-ի N 1131-Ն որոշման մեջ փոփոխություններ և լրացումներ կատարելու մասին» Հայաստանի Հանրապետության կառավարության որոշման </w:t>
            </w:r>
            <w:r w:rsidRPr="00182260">
              <w:rPr>
                <w:rFonts w:ascii="GHEA Grapalat" w:eastAsia="NSimSun" w:hAnsi="GHEA Grapalat" w:cs="Lucida Sans"/>
                <w:bCs/>
                <w:kern w:val="2"/>
                <w:szCs w:val="20"/>
                <w:lang w:val="af-ZA" w:eastAsia="zh-CN" w:bidi="hi-IN"/>
              </w:rPr>
              <w:t>նախագծի</w:t>
            </w:r>
            <w:r w:rsidRPr="00182260">
              <w:rPr>
                <w:rFonts w:ascii="GHEA Grapalat" w:eastAsia="NSimSun" w:hAnsi="GHEA Grapalat" w:cs="Lucida Sans"/>
                <w:b/>
                <w:bCs/>
                <w:kern w:val="2"/>
                <w:szCs w:val="20"/>
                <w:lang w:val="af-ZA" w:eastAsia="zh-CN" w:bidi="hi-IN"/>
              </w:rPr>
              <w:t xml:space="preserve"> </w:t>
            </w:r>
            <w:r w:rsidRPr="00182260">
              <w:rPr>
                <w:rFonts w:ascii="GHEA Grapalat" w:eastAsia="NSimSun" w:hAnsi="GHEA Grapalat" w:cs="Lucida Sans"/>
                <w:bCs/>
                <w:kern w:val="2"/>
                <w:szCs w:val="20"/>
                <w:lang w:val="hy-AM" w:eastAsia="zh-CN" w:bidi="hi-IN"/>
              </w:rPr>
              <w:t>վերաբերյալ առարկություններ չունենք:</w:t>
            </w: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1946B9" w:rsidRPr="00ED09B3" w:rsidRDefault="001946B9" w:rsidP="0099085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</w:tbl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136" w:rsidRDefault="00967136" w:rsidP="006A368A">
      <w:r>
        <w:separator/>
      </w:r>
    </w:p>
  </w:endnote>
  <w:endnote w:type="continuationSeparator" w:id="0">
    <w:p w:rsidR="00967136" w:rsidRDefault="00967136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136" w:rsidRDefault="00967136" w:rsidP="006A368A">
      <w:r>
        <w:separator/>
      </w:r>
    </w:p>
  </w:footnote>
  <w:footnote w:type="continuationSeparator" w:id="0">
    <w:p w:rsidR="00967136" w:rsidRDefault="00967136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24893"/>
    <w:rsid w:val="0002793F"/>
    <w:rsid w:val="00044B5B"/>
    <w:rsid w:val="00046206"/>
    <w:rsid w:val="00067DCD"/>
    <w:rsid w:val="000A0CCB"/>
    <w:rsid w:val="000A45CD"/>
    <w:rsid w:val="000B7B68"/>
    <w:rsid w:val="000D4B46"/>
    <w:rsid w:val="000E0DAD"/>
    <w:rsid w:val="000E5AB7"/>
    <w:rsid w:val="00101A36"/>
    <w:rsid w:val="00105BBD"/>
    <w:rsid w:val="00115450"/>
    <w:rsid w:val="0012313E"/>
    <w:rsid w:val="00146451"/>
    <w:rsid w:val="001524A4"/>
    <w:rsid w:val="00152DAE"/>
    <w:rsid w:val="001652F3"/>
    <w:rsid w:val="00182260"/>
    <w:rsid w:val="001823A8"/>
    <w:rsid w:val="001946B9"/>
    <w:rsid w:val="001B26D8"/>
    <w:rsid w:val="001B5B31"/>
    <w:rsid w:val="001B7892"/>
    <w:rsid w:val="001C65A5"/>
    <w:rsid w:val="0021233D"/>
    <w:rsid w:val="00226B6B"/>
    <w:rsid w:val="00234EDC"/>
    <w:rsid w:val="00247BFC"/>
    <w:rsid w:val="002538CF"/>
    <w:rsid w:val="00272861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81AD4"/>
    <w:rsid w:val="003B08B1"/>
    <w:rsid w:val="003C7047"/>
    <w:rsid w:val="003C76F2"/>
    <w:rsid w:val="0042278F"/>
    <w:rsid w:val="004258C9"/>
    <w:rsid w:val="0044071C"/>
    <w:rsid w:val="0045210B"/>
    <w:rsid w:val="00453192"/>
    <w:rsid w:val="004538E8"/>
    <w:rsid w:val="004825F6"/>
    <w:rsid w:val="004A0488"/>
    <w:rsid w:val="004D02B2"/>
    <w:rsid w:val="004D6A1F"/>
    <w:rsid w:val="004E712A"/>
    <w:rsid w:val="0050383B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61957"/>
    <w:rsid w:val="00673A22"/>
    <w:rsid w:val="0067445E"/>
    <w:rsid w:val="006758AA"/>
    <w:rsid w:val="00695191"/>
    <w:rsid w:val="006A368A"/>
    <w:rsid w:val="006B6710"/>
    <w:rsid w:val="006D5CFF"/>
    <w:rsid w:val="00710229"/>
    <w:rsid w:val="00710EA1"/>
    <w:rsid w:val="00713AAF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190"/>
    <w:rsid w:val="0089669C"/>
    <w:rsid w:val="008A13DF"/>
    <w:rsid w:val="008A2510"/>
    <w:rsid w:val="008A2843"/>
    <w:rsid w:val="008B7FBC"/>
    <w:rsid w:val="008C536C"/>
    <w:rsid w:val="008C722C"/>
    <w:rsid w:val="008C7C84"/>
    <w:rsid w:val="008D27D7"/>
    <w:rsid w:val="008F0C02"/>
    <w:rsid w:val="00916C54"/>
    <w:rsid w:val="00942F67"/>
    <w:rsid w:val="00944154"/>
    <w:rsid w:val="0095151D"/>
    <w:rsid w:val="00967136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4241F"/>
    <w:rsid w:val="00A526D7"/>
    <w:rsid w:val="00A80216"/>
    <w:rsid w:val="00A818B3"/>
    <w:rsid w:val="00A9116A"/>
    <w:rsid w:val="00A9344C"/>
    <w:rsid w:val="00AA41E9"/>
    <w:rsid w:val="00AB0F1E"/>
    <w:rsid w:val="00AB29C1"/>
    <w:rsid w:val="00AC5EA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A7A07"/>
    <w:rsid w:val="00BB1718"/>
    <w:rsid w:val="00BB4ADB"/>
    <w:rsid w:val="00BB517D"/>
    <w:rsid w:val="00BC5442"/>
    <w:rsid w:val="00BD6BFA"/>
    <w:rsid w:val="00BF61D7"/>
    <w:rsid w:val="00BF6AD0"/>
    <w:rsid w:val="00C066EB"/>
    <w:rsid w:val="00C14AA0"/>
    <w:rsid w:val="00C15918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81E5A"/>
    <w:rsid w:val="00C93D48"/>
    <w:rsid w:val="00C95992"/>
    <w:rsid w:val="00CB6F11"/>
    <w:rsid w:val="00CC4922"/>
    <w:rsid w:val="00CC63B9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24EEE"/>
    <w:rsid w:val="00D31629"/>
    <w:rsid w:val="00D31BCF"/>
    <w:rsid w:val="00D40108"/>
    <w:rsid w:val="00D44F80"/>
    <w:rsid w:val="00D61C84"/>
    <w:rsid w:val="00D72CF5"/>
    <w:rsid w:val="00D84B77"/>
    <w:rsid w:val="00DB3E60"/>
    <w:rsid w:val="00DE29BA"/>
    <w:rsid w:val="00E00D3B"/>
    <w:rsid w:val="00E10148"/>
    <w:rsid w:val="00E13891"/>
    <w:rsid w:val="00E14B39"/>
    <w:rsid w:val="00E17589"/>
    <w:rsid w:val="00E82F3A"/>
    <w:rsid w:val="00E92261"/>
    <w:rsid w:val="00EA1619"/>
    <w:rsid w:val="00EB4234"/>
    <w:rsid w:val="00EB736F"/>
    <w:rsid w:val="00ED09B3"/>
    <w:rsid w:val="00EE316C"/>
    <w:rsid w:val="00EE7E02"/>
    <w:rsid w:val="00F061E7"/>
    <w:rsid w:val="00F0716B"/>
    <w:rsid w:val="00F20E63"/>
    <w:rsid w:val="00F41A0E"/>
    <w:rsid w:val="00F44728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BD1EF-509B-405F-A878-3A6CBD9F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307</TotalTime>
  <Pages>5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Davit Prutyan</cp:lastModifiedBy>
  <cp:revision>105</cp:revision>
  <cp:lastPrinted>2023-02-10T11:31:00Z</cp:lastPrinted>
  <dcterms:created xsi:type="dcterms:W3CDTF">2021-09-14T12:11:00Z</dcterms:created>
  <dcterms:modified xsi:type="dcterms:W3CDTF">2023-03-07T13:08:00Z</dcterms:modified>
</cp:coreProperties>
</file>