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0ECA" w:rsidRDefault="00330ECA" w:rsidP="00330ECA">
      <w:pPr>
        <w:spacing w:line="360" w:lineRule="auto"/>
        <w:jc w:val="center"/>
        <w:rPr>
          <w:rFonts w:ascii="GHEA Grapalat" w:hAnsi="GHEA Grapalat"/>
          <w:b/>
          <w:lang w:val="hy-AM"/>
        </w:rPr>
      </w:pPr>
      <w:r>
        <w:rPr>
          <w:rFonts w:ascii="GHEA Grapalat" w:hAnsi="GHEA Grapalat"/>
          <w:b/>
          <w:lang w:val="hy-AM"/>
        </w:rPr>
        <w:t>ՏԵՂԵԿԱՆՔ</w:t>
      </w:r>
    </w:p>
    <w:p w:rsidR="00330ECA" w:rsidRDefault="00330ECA" w:rsidP="00330ECA">
      <w:pPr>
        <w:pStyle w:val="NormalWeb"/>
        <w:shd w:val="clear" w:color="auto" w:fill="FFFFFF"/>
        <w:spacing w:before="0" w:beforeAutospacing="0" w:after="0" w:afterAutospacing="0" w:line="360" w:lineRule="auto"/>
        <w:jc w:val="center"/>
        <w:rPr>
          <w:rFonts w:ascii="GHEA Grapalat" w:hAnsi="GHEA Grapalat"/>
          <w:b/>
          <w:lang w:val="hy-AM"/>
        </w:rPr>
      </w:pPr>
      <w:r>
        <w:rPr>
          <w:rStyle w:val="Strong"/>
          <w:rFonts w:ascii="GHEA Grapalat" w:hAnsi="GHEA Grapalat"/>
          <w:color w:val="000000"/>
          <w:lang w:val="hy-AM"/>
        </w:rPr>
        <w:t xml:space="preserve">«Հայաստանի Հանրապետության կառավարության 2015 թվականի դեկտեմբերի 29-ի N 1566-Ն որոշման մեջ փոփոխություններ և լրացումներ կատարելու մասին» </w:t>
      </w:r>
      <w:r>
        <w:rPr>
          <w:rFonts w:ascii="GHEA Grapalat" w:hAnsi="GHEA Grapalat"/>
          <w:b/>
          <w:lang w:val="hy-AM"/>
        </w:rPr>
        <w:t>ՀՀ կառավարության որոշման նախագծի ընդունման վերաբերյալ</w:t>
      </w:r>
    </w:p>
    <w:p w:rsidR="00330ECA" w:rsidRDefault="00330ECA" w:rsidP="00330ECA">
      <w:pPr>
        <w:spacing w:line="360" w:lineRule="auto"/>
        <w:ind w:firstLine="720"/>
        <w:jc w:val="both"/>
        <w:rPr>
          <w:rFonts w:ascii="GHEA Grapalat" w:hAnsi="GHEA Grapalat"/>
          <w:b/>
          <w:bCs/>
          <w:lang w:val="hy-AM"/>
        </w:rPr>
      </w:pPr>
    </w:p>
    <w:p w:rsidR="00330ECA" w:rsidRDefault="00330ECA" w:rsidP="00330ECA">
      <w:pPr>
        <w:spacing w:line="360" w:lineRule="auto"/>
        <w:ind w:firstLine="720"/>
        <w:jc w:val="both"/>
        <w:rPr>
          <w:rFonts w:ascii="GHEA Grapalat" w:hAnsi="GHEA Grapalat"/>
          <w:lang w:val="hy-AM"/>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rsidR="00330ECA" w:rsidRDefault="00330ECA" w:rsidP="00330ECA">
      <w:pPr>
        <w:spacing w:line="360" w:lineRule="auto"/>
        <w:ind w:firstLine="720"/>
        <w:jc w:val="both"/>
        <w:rPr>
          <w:rFonts w:ascii="GHEA Grapalat" w:hAnsi="GHEA Grapalat" w:cs="Sylfaen"/>
          <w:lang w:val="hy-AM"/>
        </w:rPr>
      </w:pPr>
      <w:r>
        <w:rPr>
          <w:rFonts w:ascii="GHEA Grapalat" w:hAnsi="GHEA Grapalat" w:cs="Sylfaen"/>
          <w:lang w:val="hy-AM"/>
        </w:rPr>
        <w:t>Ներկայացվող</w:t>
      </w:r>
      <w:r>
        <w:rPr>
          <w:rFonts w:ascii="GHEA Grapalat" w:hAnsi="GHEA Grapalat"/>
          <w:lang w:val="hy-AM"/>
        </w:rPr>
        <w:t xml:space="preserve"> </w:t>
      </w:r>
      <w:r>
        <w:rPr>
          <w:rFonts w:ascii="GHEA Grapalat" w:hAnsi="GHEA Grapalat" w:cs="Sylfaen"/>
          <w:lang w:val="hy-AM"/>
        </w:rPr>
        <w:t>նախագծի</w:t>
      </w:r>
      <w:r>
        <w:rPr>
          <w:rFonts w:ascii="GHEA Grapalat" w:hAnsi="GHEA Grapalat"/>
          <w:lang w:val="hy-AM"/>
        </w:rPr>
        <w:t xml:space="preserve"> </w:t>
      </w:r>
      <w:r>
        <w:rPr>
          <w:rFonts w:ascii="GHEA Grapalat" w:hAnsi="GHEA Grapalat" w:cs="Sylfaen"/>
          <w:lang w:val="hy-AM"/>
        </w:rPr>
        <w:t xml:space="preserve">ընդունումը պայմանավորված է </w:t>
      </w:r>
      <w:r>
        <w:rPr>
          <w:rFonts w:ascii="GHEA Grapalat" w:hAnsi="GHEA Grapalat"/>
          <w:lang w:val="hy-AM"/>
        </w:rPr>
        <w:t>««Պետական նպաստների մասին» Հայաստանի Հանրապետության օրենքում փոփոխություններ և լրացումներ կատարելու մասին» ՀՕ-392-Ն օրենքի ընդունմամբ։</w:t>
      </w:r>
    </w:p>
    <w:p w:rsidR="00330ECA" w:rsidRDefault="00330ECA" w:rsidP="00330ECA">
      <w:pPr>
        <w:spacing w:line="360" w:lineRule="auto"/>
        <w:ind w:firstLine="720"/>
        <w:jc w:val="both"/>
        <w:rPr>
          <w:rFonts w:ascii="GHEA Grapalat" w:hAnsi="GHEA Grapalat"/>
          <w:lang w:val="hy-AM"/>
        </w:rPr>
      </w:pPr>
    </w:p>
    <w:p w:rsidR="00330ECA" w:rsidRDefault="00330ECA" w:rsidP="00330ECA">
      <w:pPr>
        <w:spacing w:line="360" w:lineRule="auto"/>
        <w:ind w:firstLine="720"/>
        <w:jc w:val="both"/>
        <w:rPr>
          <w:rFonts w:ascii="GHEA Grapalat" w:hAnsi="GHEA Grapalat" w:cs="Sylfaen"/>
          <w:b/>
          <w:bCs/>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330ECA" w:rsidRDefault="00330ECA" w:rsidP="00330ECA">
      <w:pPr>
        <w:spacing w:line="360" w:lineRule="auto"/>
        <w:ind w:firstLine="720"/>
        <w:jc w:val="both"/>
        <w:rPr>
          <w:rFonts w:ascii="GHEA Grapalat" w:hAnsi="GHEA Grapalat"/>
          <w:lang w:val="hy-AM"/>
        </w:rPr>
      </w:pPr>
      <w:r>
        <w:rPr>
          <w:rFonts w:ascii="GHEA Grapalat" w:hAnsi="GHEA Grapalat"/>
          <w:lang w:val="hy-AM"/>
        </w:rPr>
        <w:t>««Պետական նպաստների մասին» Հայաստանի Հանրապետության օրենքում փոփոխություններ և լրացումներ կատարելու մասին» ՀՕ-392-Ն օրենքով ըստ էության նոր պայմաններ սահմանվեցին մինչև երկու տարեկան երեխայի խնամքի նպաստի իրավունքի իրացման շրջանակներում։</w:t>
      </w:r>
    </w:p>
    <w:p w:rsidR="00330ECA" w:rsidRDefault="00330ECA" w:rsidP="00330ECA">
      <w:pPr>
        <w:spacing w:line="360" w:lineRule="auto"/>
        <w:ind w:firstLine="720"/>
        <w:jc w:val="both"/>
        <w:rPr>
          <w:rFonts w:ascii="GHEA Grapalat" w:hAnsi="GHEA Grapalat"/>
          <w:lang w:val="hy-AM"/>
        </w:rPr>
      </w:pPr>
      <w:r>
        <w:rPr>
          <w:rFonts w:ascii="GHEA Grapalat" w:hAnsi="GHEA Grapalat"/>
          <w:lang w:val="hy-AM"/>
        </w:rPr>
        <w:t>Մասնավորապես, սահմանվեցին, որ՝</w:t>
      </w:r>
    </w:p>
    <w:p w:rsidR="00330ECA" w:rsidRDefault="00330ECA" w:rsidP="00330ECA">
      <w:pPr>
        <w:pStyle w:val="ListParagraph"/>
        <w:numPr>
          <w:ilvl w:val="0"/>
          <w:numId w:val="14"/>
        </w:numPr>
        <w:spacing w:line="360" w:lineRule="auto"/>
        <w:ind w:left="0" w:firstLine="720"/>
        <w:jc w:val="both"/>
        <w:rPr>
          <w:rFonts w:ascii="GHEA Grapalat" w:hAnsi="GHEA Grapalat"/>
          <w:lang w:val="hy-AM"/>
        </w:rPr>
      </w:pPr>
      <w:r>
        <w:rPr>
          <w:rFonts w:ascii="GHEA Grapalat" w:hAnsi="GHEA Grapalat"/>
          <w:lang w:val="hy-AM"/>
        </w:rPr>
        <w:t>խնամքի նպաստի իրավունք ունի Հայաստանի Հանրապետության բնակչության պետական ռեգիստրում հաշվառված ծնողը, եթե երեխան ևս հաշվառված է բնակության վայրի հասցեով և գտնվում է Հայաստանի Հանրապետությունում,</w:t>
      </w:r>
    </w:p>
    <w:p w:rsidR="00330ECA" w:rsidRDefault="00330ECA" w:rsidP="00330ECA">
      <w:pPr>
        <w:pStyle w:val="ListParagraph"/>
        <w:numPr>
          <w:ilvl w:val="0"/>
          <w:numId w:val="14"/>
        </w:numPr>
        <w:spacing w:line="360" w:lineRule="auto"/>
        <w:ind w:left="0" w:firstLine="720"/>
        <w:jc w:val="both"/>
        <w:rPr>
          <w:rFonts w:ascii="GHEA Grapalat" w:hAnsi="GHEA Grapalat"/>
          <w:lang w:val="hy-AM"/>
        </w:rPr>
      </w:pPr>
      <w:r>
        <w:rPr>
          <w:rFonts w:ascii="GHEA Grapalat" w:hAnsi="GHEA Grapalat"/>
          <w:lang w:val="hy-AM"/>
        </w:rPr>
        <w:t>նոր պայմաններին համապատասխան՝ խնամքի նպաստ նշանակելու և վճարելու առանձնահատկություններ (հիմնականում համապատասխանում են գործող կարգավորումներին),</w:t>
      </w:r>
    </w:p>
    <w:p w:rsidR="00330ECA" w:rsidRDefault="00330ECA" w:rsidP="00330ECA">
      <w:pPr>
        <w:pStyle w:val="ListParagraph"/>
        <w:numPr>
          <w:ilvl w:val="0"/>
          <w:numId w:val="14"/>
        </w:numPr>
        <w:spacing w:line="360" w:lineRule="auto"/>
        <w:ind w:left="0" w:firstLine="720"/>
        <w:jc w:val="both"/>
        <w:rPr>
          <w:rFonts w:ascii="GHEA Grapalat" w:hAnsi="GHEA Grapalat"/>
          <w:lang w:val="hy-AM"/>
        </w:rPr>
      </w:pPr>
      <w:r>
        <w:rPr>
          <w:rFonts w:ascii="GHEA Grapalat" w:hAnsi="GHEA Grapalat"/>
          <w:lang w:val="hy-AM"/>
        </w:rPr>
        <w:t>խնամքի արձակուրդում գտնվող և չգտնվող (այդ թվում՝ չաշխատող) ծնողի համար խնամքի նպաստի չափերը տարբերակվեցին (չափը որոշելու լիազորությունը տրված է Կառավարությանը),</w:t>
      </w:r>
    </w:p>
    <w:p w:rsidR="00330ECA" w:rsidRDefault="00330ECA" w:rsidP="00330ECA">
      <w:pPr>
        <w:pStyle w:val="ListParagraph"/>
        <w:numPr>
          <w:ilvl w:val="0"/>
          <w:numId w:val="14"/>
        </w:numPr>
        <w:spacing w:line="360" w:lineRule="auto"/>
        <w:ind w:left="0" w:firstLine="720"/>
        <w:jc w:val="both"/>
        <w:rPr>
          <w:rFonts w:ascii="GHEA Grapalat" w:hAnsi="GHEA Grapalat"/>
          <w:lang w:val="hy-AM"/>
        </w:rPr>
      </w:pPr>
      <w:r>
        <w:rPr>
          <w:rFonts w:ascii="GHEA Grapalat" w:hAnsi="GHEA Grapalat"/>
          <w:lang w:val="hy-AM"/>
        </w:rPr>
        <w:lastRenderedPageBreak/>
        <w:t>ծնողի կարգավիճակի փոփոխությամբ պայմանավորված նպաստի չափերի փոփոխությունը կատարվելու է ինքնաշխատ եղանակով՝ առանց դիմում ներկայացնելու։</w:t>
      </w:r>
    </w:p>
    <w:p w:rsidR="00330ECA" w:rsidRDefault="00330ECA" w:rsidP="00330ECA">
      <w:pPr>
        <w:pStyle w:val="ListParagraph"/>
        <w:spacing w:line="360" w:lineRule="auto"/>
        <w:ind w:left="0" w:firstLine="720"/>
        <w:jc w:val="both"/>
        <w:rPr>
          <w:rFonts w:ascii="GHEA Grapalat" w:hAnsi="GHEA Grapalat"/>
          <w:lang w:val="hy-AM"/>
        </w:rPr>
      </w:pPr>
      <w:r>
        <w:rPr>
          <w:rFonts w:ascii="GHEA Grapalat" w:hAnsi="GHEA Grapalat"/>
          <w:lang w:val="hy-AM"/>
        </w:rPr>
        <w:t>Բացի վերը նշված օրենսդրական փոփոխությունից բացի 2022 թվականի դեկտեմբերի 7-ին երկրորդ ընթերցմամբ և ամբողջությամբ ընդունված՝ ««Պետական նպաստների մասին» օրենքում լրացումներ եւ փոփոխություններ կատարելու մասին» օրենքով Ազգային օպերատորի վերաբերյալ դրույթները ուժը կորցրած են ճանաչվել։</w:t>
      </w:r>
    </w:p>
    <w:p w:rsidR="00330ECA" w:rsidRDefault="00330ECA" w:rsidP="00330ECA">
      <w:pPr>
        <w:pStyle w:val="ListParagraph"/>
        <w:spacing w:line="360" w:lineRule="auto"/>
        <w:ind w:left="0" w:firstLine="720"/>
        <w:jc w:val="both"/>
        <w:rPr>
          <w:rFonts w:ascii="GHEA Grapalat" w:hAnsi="GHEA Grapalat"/>
          <w:lang w:val="hy-AM"/>
        </w:rPr>
      </w:pPr>
      <w:r>
        <w:rPr>
          <w:rFonts w:ascii="GHEA Grapalat" w:hAnsi="GHEA Grapalat"/>
          <w:lang w:val="hy-AM"/>
        </w:rPr>
        <w:t>Ըստ այդմ, վերը նշված օրենսդրական փոփոխությունների կիրարկումն ապահովելու նպատակով անհրաժեշտ է փոփոխություններ կատարել նաև խնդրո առարկա որոշման մեջ։</w:t>
      </w:r>
    </w:p>
    <w:p w:rsidR="00330ECA" w:rsidRDefault="00330ECA" w:rsidP="00330ECA">
      <w:pPr>
        <w:spacing w:line="360" w:lineRule="auto"/>
        <w:ind w:firstLine="720"/>
        <w:jc w:val="both"/>
        <w:rPr>
          <w:rFonts w:ascii="GHEA Grapalat" w:hAnsi="GHEA Grapalat"/>
          <w:lang w:val="hy-AM"/>
        </w:rPr>
      </w:pPr>
    </w:p>
    <w:p w:rsidR="00330ECA" w:rsidRDefault="00330ECA" w:rsidP="00330ECA">
      <w:pPr>
        <w:spacing w:line="360" w:lineRule="auto"/>
        <w:ind w:firstLine="720"/>
        <w:jc w:val="both"/>
        <w:rPr>
          <w:rFonts w:ascii="GHEA Grapalat" w:hAnsi="GHEA Grapalat"/>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330ECA" w:rsidRDefault="00330ECA" w:rsidP="00330ECA">
      <w:pPr>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վերագրյալն` առաջարկվում է փոփոխություն կատարել </w:t>
      </w:r>
      <w:r>
        <w:rPr>
          <w:rFonts w:ascii="GHEA Grapalat" w:hAnsi="GHEA Grapalat"/>
          <w:lang w:val="hy-AM"/>
        </w:rPr>
        <w:t>ՀՀ կառավարության 2015 թվականի դեկտեմբերի 29-ի N 1566-Ն որոշման մեջ</w:t>
      </w:r>
      <w:r>
        <w:rPr>
          <w:rFonts w:ascii="GHEA Grapalat" w:hAnsi="GHEA Grapalat" w:cs="Sylfaen"/>
          <w:lang w:val="hy-AM"/>
        </w:rPr>
        <w:t>:</w:t>
      </w:r>
    </w:p>
    <w:p w:rsidR="00330ECA" w:rsidRDefault="00330ECA" w:rsidP="00330ECA">
      <w:pPr>
        <w:spacing w:line="360" w:lineRule="auto"/>
        <w:ind w:firstLine="720"/>
        <w:jc w:val="both"/>
        <w:rPr>
          <w:rFonts w:ascii="GHEA Grapalat" w:hAnsi="GHEA Grapalat" w:cs="Sylfaen"/>
          <w:lang w:val="hy-AM"/>
        </w:rPr>
      </w:pPr>
    </w:p>
    <w:p w:rsidR="00330ECA" w:rsidRDefault="00330ECA" w:rsidP="00330ECA">
      <w:pPr>
        <w:spacing w:line="36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330ECA" w:rsidRDefault="00330ECA" w:rsidP="00330ECA">
      <w:pPr>
        <w:tabs>
          <w:tab w:val="left" w:pos="90"/>
        </w:tabs>
        <w:spacing w:line="360" w:lineRule="auto"/>
        <w:ind w:firstLine="720"/>
        <w:jc w:val="both"/>
        <w:rPr>
          <w:rFonts w:ascii="GHEA Grapalat" w:hAnsi="GHEA Grapalat"/>
          <w:bCs/>
          <w:lang w:val="hy-AM"/>
        </w:rPr>
      </w:pPr>
      <w:r>
        <w:rPr>
          <w:rFonts w:ascii="GHEA Grapalat" w:hAnsi="GHEA Grapalat"/>
          <w:bCs/>
          <w:lang w:val="hy-AM"/>
        </w:rPr>
        <w:t>Համաձայն ներկայացված նախագծի առաջարկվում է՝</w:t>
      </w:r>
    </w:p>
    <w:p w:rsidR="00330ECA" w:rsidRDefault="00330ECA" w:rsidP="00330ECA">
      <w:pPr>
        <w:pStyle w:val="ListParagraph"/>
        <w:numPr>
          <w:ilvl w:val="0"/>
          <w:numId w:val="15"/>
        </w:numPr>
        <w:tabs>
          <w:tab w:val="left" w:pos="90"/>
        </w:tabs>
        <w:spacing w:line="360" w:lineRule="auto"/>
        <w:ind w:left="0" w:firstLine="720"/>
        <w:jc w:val="both"/>
        <w:rPr>
          <w:rFonts w:ascii="GHEA Grapalat" w:hAnsi="GHEA Grapalat" w:cs="Sylfaen"/>
          <w:lang w:val="hy-AM"/>
        </w:rPr>
      </w:pPr>
      <w:r>
        <w:rPr>
          <w:rFonts w:ascii="GHEA Grapalat" w:hAnsi="GHEA Grapalat"/>
          <w:bCs/>
          <w:lang w:val="hy-AM"/>
        </w:rPr>
        <w:t>Կառավարության որոշումից հանել խնամքի նպաստի իրավունքին առնչվող այն դրույթները, որոնք ամբողջությամբ կրկնում են Օրենքի կարգավորումները</w:t>
      </w:r>
      <w:r>
        <w:rPr>
          <w:rFonts w:ascii="GHEA Grapalat" w:hAnsi="GHEA Grapalat" w:cs="Sylfaen"/>
          <w:lang w:val="hy-AM"/>
        </w:rPr>
        <w:t>,</w:t>
      </w:r>
    </w:p>
    <w:p w:rsidR="00330ECA" w:rsidRDefault="00330ECA" w:rsidP="00330ECA">
      <w:pPr>
        <w:pStyle w:val="ListParagraph"/>
        <w:numPr>
          <w:ilvl w:val="0"/>
          <w:numId w:val="15"/>
        </w:numPr>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ուժը կորցրած ճանաչել Որոշման՝ Ազգային օպերատորի վերաբերյալ, ինչպես նաև Օրենքի կարգավորումները կրկնող դրույթները,</w:t>
      </w:r>
    </w:p>
    <w:p w:rsidR="00330ECA" w:rsidRDefault="00330ECA" w:rsidP="00330ECA">
      <w:pPr>
        <w:pStyle w:val="ListParagraph"/>
        <w:numPr>
          <w:ilvl w:val="0"/>
          <w:numId w:val="15"/>
        </w:numPr>
        <w:tabs>
          <w:tab w:val="left" w:pos="90"/>
        </w:tabs>
        <w:spacing w:line="360" w:lineRule="auto"/>
        <w:ind w:left="0" w:firstLine="720"/>
        <w:jc w:val="both"/>
        <w:rPr>
          <w:rFonts w:ascii="GHEA Grapalat" w:hAnsi="GHEA Grapalat" w:cs="Sylfaen"/>
          <w:lang w:val="hy-AM"/>
        </w:rPr>
      </w:pPr>
      <w:r>
        <w:rPr>
          <w:rFonts w:ascii="GHEA Grapalat" w:hAnsi="GHEA Grapalat" w:cs="Sylfaen"/>
          <w:lang w:val="hy-AM"/>
        </w:rPr>
        <w:t>տարանջատել տարածքային բաժնի կողմից խնամքի նպաստ նշանակելը մերժելու դեպքերը՝ ծնողի կատեգորիայով պայմանավորված (մինչև 2023 թվականը ծնված երեխայի դեպքում՝ աշխատող և գյուղաբնակ և 2023 թվականի հունվարի 1-ին և դրանից հետո ծնված երեխայի խնամքի կապակցությամբ),</w:t>
      </w:r>
    </w:p>
    <w:p w:rsidR="00330ECA" w:rsidRDefault="00330ECA" w:rsidP="00330ECA">
      <w:pPr>
        <w:pStyle w:val="ListParagraph"/>
        <w:numPr>
          <w:ilvl w:val="0"/>
          <w:numId w:val="15"/>
        </w:numPr>
        <w:tabs>
          <w:tab w:val="left" w:pos="90"/>
        </w:tabs>
        <w:spacing w:line="360" w:lineRule="auto"/>
        <w:ind w:left="0" w:firstLine="720"/>
        <w:jc w:val="both"/>
        <w:rPr>
          <w:rFonts w:ascii="GHEA Grapalat" w:hAnsi="GHEA Grapalat" w:cs="Sylfaen"/>
          <w:lang w:val="hy-AM"/>
        </w:rPr>
      </w:pPr>
      <w:r>
        <w:rPr>
          <w:rFonts w:ascii="GHEA Grapalat" w:hAnsi="GHEA Grapalat" w:cs="Sylfaen"/>
          <w:lang w:val="hy-AM"/>
        </w:rPr>
        <w:t xml:space="preserve">սահմանել, որ դիմելու օրվան նախորդող՝ խնամքի նպաստ ստանալու իրավունք ունեցած ժամանակահատվածի համար նպաստ նշանակվում է «Եկամտային հարկի, շահութահարկի և սոցիալական վճարի անձնավորված հաշվառման մասին» Հայաստանի Հանրապետության օրենքով սահմանված տեղեկատվական բազայից ստացված տվյալների հիման վրա, կամ ծնողի </w:t>
      </w:r>
      <w:r>
        <w:rPr>
          <w:rFonts w:ascii="GHEA Grapalat" w:hAnsi="GHEA Grapalat" w:cs="Sylfaen"/>
          <w:lang w:val="hy-AM"/>
        </w:rPr>
        <w:lastRenderedPageBreak/>
        <w:t>ներկայացրած համապատասխան տեղեկանքի հիման վրա (եթե ծնողի վերաբերյալ տեղեկատվությունը ՀՀ օրենսդրությամբ սահմանված է որպես սահմանափակ օգտագործման ենթակա տեղեկատվություն),</w:t>
      </w:r>
    </w:p>
    <w:p w:rsidR="00330ECA" w:rsidRDefault="00330ECA" w:rsidP="00330ECA">
      <w:pPr>
        <w:pStyle w:val="ListParagraph"/>
        <w:numPr>
          <w:ilvl w:val="0"/>
          <w:numId w:val="15"/>
        </w:numPr>
        <w:tabs>
          <w:tab w:val="left" w:pos="90"/>
        </w:tabs>
        <w:spacing w:line="360" w:lineRule="auto"/>
        <w:ind w:left="0" w:firstLine="720"/>
        <w:jc w:val="both"/>
        <w:rPr>
          <w:rFonts w:ascii="GHEA Grapalat" w:hAnsi="GHEA Grapalat" w:cs="Sylfaen"/>
          <w:lang w:val="hy-AM"/>
        </w:rPr>
      </w:pPr>
      <w:r>
        <w:rPr>
          <w:rFonts w:ascii="GHEA Grapalat" w:hAnsi="GHEA Grapalat" w:cs="Sylfaen"/>
          <w:lang w:val="hy-AM"/>
        </w:rPr>
        <w:t>սահմանել, որ բացի ինքնաշխատ եղանակից խնամքի նպաստի չափը փոխվում է նաև այն դեպքում, երբ ներկայացվել ծնողի վերաբերյալ տեղեկատվությունը որպես ՀՀ օրենսդրությամբ սահմանված սահմանափակ օգտագործման ենթակա տեղեկատվություն լինելու վերաբերյալ տեղեկանքը, կամ գործատուն գրանցման հայտով ճշտել է խնամքի արձակուրդն ավարտվելու (ընդհատվելու) մասին տեղեկատվությունը։ Ընդ որում, եթե նպաստի չափի փոփոխության արդյունքում առկա է պակաս վճարված գումար, ապա այն վճարվում է հաջորդ ամսվա վճարման ցուցակներով, իսկ ավել վճարվածի դեպքում գործելու են Օրենքի 37-րդ հոդվածով սահմանված կարգավորումները,</w:t>
      </w:r>
    </w:p>
    <w:p w:rsidR="00330ECA" w:rsidRDefault="00330ECA" w:rsidP="00330ECA">
      <w:pPr>
        <w:pStyle w:val="ListParagraph"/>
        <w:numPr>
          <w:ilvl w:val="0"/>
          <w:numId w:val="15"/>
        </w:numPr>
        <w:tabs>
          <w:tab w:val="left" w:pos="90"/>
        </w:tabs>
        <w:spacing w:line="360" w:lineRule="auto"/>
        <w:ind w:left="0" w:firstLine="720"/>
        <w:jc w:val="both"/>
        <w:rPr>
          <w:rFonts w:ascii="GHEA Grapalat" w:hAnsi="GHEA Grapalat" w:cs="Sylfaen"/>
          <w:lang w:val="hy-AM"/>
        </w:rPr>
      </w:pPr>
      <w:r>
        <w:rPr>
          <w:rFonts w:ascii="GHEA Grapalat" w:hAnsi="GHEA Grapalat" w:cs="Sylfaen"/>
          <w:lang w:val="hy-AM"/>
        </w:rPr>
        <w:t>սահմանել, որ ծնողի մահվան դեպքում երեխայի մյուս ծնողին նշանակվում է խնամքի նպաստ, եթե դիմումը ներկայացնելու ամսվա 1-ի դրությամբ այդ ծնողն ունի խնամքի նպաստի իրավունք,</w:t>
      </w:r>
    </w:p>
    <w:p w:rsidR="00330ECA" w:rsidRDefault="00330ECA" w:rsidP="00330ECA">
      <w:pPr>
        <w:pStyle w:val="ListParagraph"/>
        <w:numPr>
          <w:ilvl w:val="0"/>
          <w:numId w:val="15"/>
        </w:numPr>
        <w:tabs>
          <w:tab w:val="left" w:pos="90"/>
        </w:tabs>
        <w:spacing w:line="360" w:lineRule="auto"/>
        <w:ind w:left="0" w:firstLine="720"/>
        <w:jc w:val="both"/>
        <w:rPr>
          <w:rFonts w:ascii="GHEA Grapalat" w:hAnsi="GHEA Grapalat" w:cs="Sylfaen"/>
          <w:lang w:val="hy-AM"/>
        </w:rPr>
      </w:pPr>
      <w:r>
        <w:rPr>
          <w:rFonts w:ascii="GHEA Grapalat" w:hAnsi="GHEA Grapalat" w:cs="Sylfaen"/>
          <w:lang w:val="hy-AM"/>
        </w:rPr>
        <w:t>սռցանց ներկայացված տեղեկատվության հիման վրա հնարավորություն տալ փոխել  նաև վճարող կազմակերպությունը։</w:t>
      </w:r>
    </w:p>
    <w:p w:rsidR="00330ECA" w:rsidRDefault="00330ECA" w:rsidP="00330ECA">
      <w:pPr>
        <w:spacing w:line="360" w:lineRule="auto"/>
        <w:ind w:firstLine="720"/>
        <w:jc w:val="both"/>
        <w:rPr>
          <w:rFonts w:ascii="GHEA Grapalat" w:hAnsi="GHEA Grapalat" w:cs="Sylfaen"/>
          <w:lang w:val="hy-AM"/>
        </w:rPr>
      </w:pPr>
    </w:p>
    <w:p w:rsidR="00330ECA" w:rsidRDefault="00330ECA" w:rsidP="00330ECA">
      <w:pPr>
        <w:spacing w:line="360" w:lineRule="auto"/>
        <w:ind w:firstLine="720"/>
        <w:jc w:val="both"/>
        <w:rPr>
          <w:rFonts w:ascii="GHEA Grapalat" w:hAnsi="GHEA Grapalat"/>
          <w:lang w:val="hy-AM"/>
        </w:rPr>
      </w:pPr>
      <w:r>
        <w:rPr>
          <w:rFonts w:ascii="GHEA Grapalat" w:hAnsi="GHEA Grapalat"/>
          <w:b/>
          <w:bCs/>
          <w:lang w:val="hy-AM"/>
        </w:rPr>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330ECA" w:rsidRDefault="00330ECA" w:rsidP="00330ECA">
      <w:pPr>
        <w:spacing w:line="360" w:lineRule="auto"/>
        <w:ind w:firstLine="720"/>
        <w:jc w:val="both"/>
        <w:rPr>
          <w:rFonts w:ascii="GHEA Grapalat" w:hAnsi="GHEA Grapalat" w:cs="Sylfaen"/>
          <w:lang w:val="hy-AM"/>
        </w:rPr>
      </w:pPr>
      <w:r>
        <w:rPr>
          <w:rFonts w:ascii="GHEA Grapalat" w:hAnsi="GHEA Grapalat"/>
          <w:lang w:val="hy-AM"/>
        </w:rPr>
        <w:t>Նախագիծն ընդունվելու դեպքում Կառավարության 2015 թվականի դեկտեմբերի 29-ի N 1566-Ն որոշման դրույթները կհամապատասխանեցվեն Օրենքի կարգավորումներին</w:t>
      </w:r>
      <w:r>
        <w:rPr>
          <w:rFonts w:ascii="GHEA Grapalat" w:hAnsi="GHEA Grapalat" w:cs="Sylfaen"/>
          <w:lang w:val="hy-AM"/>
        </w:rPr>
        <w:t>։</w:t>
      </w:r>
    </w:p>
    <w:p w:rsidR="00330ECA" w:rsidRDefault="00330ECA" w:rsidP="00330ECA">
      <w:pPr>
        <w:spacing w:line="360" w:lineRule="auto"/>
        <w:ind w:firstLine="720"/>
        <w:jc w:val="both"/>
        <w:rPr>
          <w:rFonts w:ascii="GHEA Grapalat" w:hAnsi="GHEA Grapalat" w:cs="Sylfaen"/>
          <w:lang w:val="hy-AM"/>
        </w:rPr>
      </w:pPr>
    </w:p>
    <w:p w:rsidR="00330ECA" w:rsidRDefault="00330ECA" w:rsidP="00330ECA">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4. Կապը ռազմավարական փաստաթղթերի հետ</w:t>
      </w:r>
    </w:p>
    <w:p w:rsidR="00330ECA" w:rsidRDefault="00330ECA" w:rsidP="00330ECA">
      <w:pPr>
        <w:spacing w:line="360" w:lineRule="auto"/>
        <w:ind w:firstLine="567"/>
        <w:jc w:val="both"/>
        <w:rPr>
          <w:rFonts w:ascii="GHEA Grapalat" w:hAnsi="GHEA Grapalat"/>
          <w:lang w:val="hy-AM"/>
        </w:rPr>
      </w:pPr>
      <w:r>
        <w:rPr>
          <w:rFonts w:ascii="GHEA Grapalat" w:hAnsi="GHEA Grapalat"/>
          <w:lang w:val="hy-AM"/>
        </w:rPr>
        <w:t>«Հայաստանի Հանրապետության կառավարության 2015 թվականի դեկտեմբերի 29-ի N 1566-Ն որոշման մեջ փոփոխություն և լրացում կատարելու մասին» ՀՀ կառավարության որոշման նախագիծը բխում է Կառավարության 2021-2026 թթ. ծրագրից, մասնավորապես՝ Կառավարության 2021 թվականի նոյեմբերի 18-ի N 1902-Լ որոշման հավելվածի «Աշխատանքի և սոցիալական հարցերի նախարարություն» բաժնի 17.2-րդ կետից։</w:t>
      </w:r>
    </w:p>
    <w:p w:rsidR="00330ECA" w:rsidRDefault="00330ECA" w:rsidP="00330ECA">
      <w:pPr>
        <w:spacing w:line="360" w:lineRule="auto"/>
        <w:ind w:firstLine="567"/>
        <w:jc w:val="both"/>
        <w:rPr>
          <w:rFonts w:ascii="GHEA Grapalat" w:hAnsi="GHEA Grapalat"/>
          <w:color w:val="000000"/>
          <w:lang w:val="hy-AM"/>
        </w:rPr>
      </w:pPr>
      <w:r>
        <w:rPr>
          <w:rFonts w:ascii="GHEA Grapalat" w:hAnsi="GHEA Grapalat"/>
          <w:lang w:val="hy-AM"/>
        </w:rPr>
        <w:lastRenderedPageBreak/>
        <w:t xml:space="preserve">Արդյունքում, 2023 թվականի հունվարի 1-ին և դրանից հետո ծնված երեխաների ծնողներին նշանակվելու է խնամքի նպաստ անկախ բնակության վայրի հասցեից։ Այսինքն, ի տարբերություն գործող կարգավորումների, խնամքի նպաստ տրամադրվելու է նաև քաղաքաբնակ չաշխատող մայրերին: </w:t>
      </w:r>
    </w:p>
    <w:p w:rsidR="00330ECA" w:rsidRDefault="00330ECA" w:rsidP="00330ECA">
      <w:pPr>
        <w:autoSpaceDE w:val="0"/>
        <w:autoSpaceDN w:val="0"/>
        <w:adjustRightInd w:val="0"/>
        <w:spacing w:line="360" w:lineRule="auto"/>
        <w:ind w:firstLine="708"/>
        <w:contextualSpacing/>
        <w:jc w:val="both"/>
        <w:rPr>
          <w:rFonts w:ascii="GHEA Grapalat" w:hAnsi="GHEA Grapalat" w:cs="Sylfaen"/>
          <w:b/>
          <w:lang w:val="hy-AM"/>
        </w:rPr>
      </w:pPr>
    </w:p>
    <w:p w:rsidR="00330ECA" w:rsidRDefault="00330ECA" w:rsidP="00330ECA">
      <w:pPr>
        <w:autoSpaceDE w:val="0"/>
        <w:autoSpaceDN w:val="0"/>
        <w:adjustRightInd w:val="0"/>
        <w:spacing w:line="360" w:lineRule="auto"/>
        <w:ind w:firstLine="708"/>
        <w:contextualSpacing/>
        <w:jc w:val="both"/>
        <w:rPr>
          <w:rFonts w:ascii="GHEA Grapalat" w:hAnsi="GHEA Grapalat" w:cs="Sylfaen"/>
          <w:b/>
          <w:lang w:val="hy-AM"/>
        </w:rPr>
      </w:pPr>
      <w:r w:rsidRPr="00193964">
        <w:rPr>
          <w:rFonts w:ascii="GHEA Grapalat" w:hAnsi="GHEA Grapalat" w:cs="Sylfaen"/>
          <w:b/>
          <w:lang w:val="hy-AM"/>
        </w:rPr>
        <w:t>5. Տեղեկանք</w:t>
      </w:r>
    </w:p>
    <w:p w:rsidR="00330ECA" w:rsidRDefault="00330ECA" w:rsidP="00330ECA">
      <w:pPr>
        <w:autoSpaceDE w:val="0"/>
        <w:autoSpaceDN w:val="0"/>
        <w:adjustRightInd w:val="0"/>
        <w:spacing w:line="360" w:lineRule="auto"/>
        <w:ind w:firstLine="708"/>
        <w:contextualSpacing/>
        <w:jc w:val="both"/>
        <w:rPr>
          <w:rFonts w:ascii="GHEA Grapalat" w:hAnsi="GHEA Grapalat" w:cs="Sylfaen"/>
          <w:bCs/>
          <w:lang w:val="hy-AM"/>
        </w:rPr>
      </w:pPr>
      <w:r w:rsidRPr="00C54B6E">
        <w:rPr>
          <w:rFonts w:ascii="GHEA Grapalat" w:hAnsi="GHEA Grapalat" w:cs="Sylfaen"/>
          <w:bCs/>
          <w:lang w:val="hy-AM"/>
        </w:rPr>
        <w:t>«Հայաստանի Հանրապետության կառավարության 2015 թվականի դեկտեմբերի 29-ի N 1566-Ն որոշ</w:t>
      </w:r>
      <w:r>
        <w:rPr>
          <w:rFonts w:ascii="GHEA Grapalat" w:hAnsi="GHEA Grapalat" w:cs="Sylfaen"/>
          <w:bCs/>
          <w:lang w:val="hy-AM"/>
        </w:rPr>
        <w:t xml:space="preserve">ման </w:t>
      </w:r>
      <w:r w:rsidRPr="00C54B6E">
        <w:rPr>
          <w:rFonts w:ascii="GHEA Grapalat" w:hAnsi="GHEA Grapalat" w:cs="Sylfaen"/>
          <w:bCs/>
          <w:lang w:val="hy-AM"/>
        </w:rPr>
        <w:t xml:space="preserve">մեջ </w:t>
      </w:r>
      <w:r w:rsidRPr="00007929">
        <w:rPr>
          <w:rFonts w:ascii="GHEA Grapalat" w:hAnsi="GHEA Grapalat" w:cs="Sylfaen"/>
          <w:bCs/>
          <w:lang w:val="hy-AM"/>
        </w:rPr>
        <w:t xml:space="preserve">փոփոխություններ և լրացումներ </w:t>
      </w:r>
      <w:r w:rsidRPr="00C54B6E">
        <w:rPr>
          <w:rFonts w:ascii="GHEA Grapalat" w:hAnsi="GHEA Grapalat" w:cs="Sylfaen"/>
          <w:bCs/>
          <w:lang w:val="hy-AM"/>
        </w:rPr>
        <w:t>կատարելու մասին»  Հ</w:t>
      </w:r>
      <w:r>
        <w:rPr>
          <w:rFonts w:ascii="GHEA Grapalat" w:hAnsi="GHEA Grapalat" w:cs="Sylfaen"/>
          <w:bCs/>
          <w:lang w:val="hy-AM"/>
        </w:rPr>
        <w:t>Հ կառավարության որոշման նախագծի ընդունման կապակցությամբ եկամուտների ավելացում</w:t>
      </w:r>
      <w:r w:rsidRPr="00C54B6E">
        <w:rPr>
          <w:rFonts w:ascii="GHEA Grapalat" w:hAnsi="GHEA Grapalat" w:cs="Sylfaen"/>
          <w:bCs/>
          <w:lang w:val="hy-AM"/>
        </w:rPr>
        <w:t xml:space="preserve"> նախատեսված </w:t>
      </w:r>
      <w:r>
        <w:rPr>
          <w:rFonts w:ascii="GHEA Grapalat" w:hAnsi="GHEA Grapalat" w:cs="Sylfaen"/>
          <w:bCs/>
          <w:lang w:val="hy-AM"/>
        </w:rPr>
        <w:t xml:space="preserve">չի, իսկ ծախսերի դեպքում «1068 </w:t>
      </w:r>
      <w:r w:rsidRPr="00D10CBA">
        <w:rPr>
          <w:rFonts w:ascii="GHEA Grapalat" w:hAnsi="GHEA Grapalat" w:cs="Sylfaen"/>
          <w:bCs/>
          <w:lang w:val="hy-AM"/>
        </w:rPr>
        <w:t xml:space="preserve"> Ժողովրդագրական վիճակի բարելավում</w:t>
      </w:r>
      <w:r>
        <w:rPr>
          <w:rFonts w:ascii="Cambria Math" w:hAnsi="Cambria Math" w:cs="Sylfaen"/>
          <w:bCs/>
          <w:lang w:val="hy-AM"/>
        </w:rPr>
        <w:t xml:space="preserve">» </w:t>
      </w:r>
      <w:r>
        <w:rPr>
          <w:rFonts w:ascii="GHEA Grapalat" w:hAnsi="GHEA Grapalat" w:cs="Sylfaen"/>
          <w:bCs/>
          <w:lang w:val="hy-AM"/>
        </w:rPr>
        <w:t xml:space="preserve">ծրագրի «12001 </w:t>
      </w:r>
      <w:r w:rsidRPr="00D10CBA">
        <w:rPr>
          <w:rFonts w:ascii="GHEA Grapalat" w:hAnsi="GHEA Grapalat" w:cs="Sylfaen"/>
          <w:bCs/>
          <w:lang w:val="hy-AM"/>
        </w:rPr>
        <w:t xml:space="preserve"> Մինչև 2 տարեկան երեխայի խնամքի նպաստի տրամադրում</w:t>
      </w:r>
      <w:r>
        <w:rPr>
          <w:rFonts w:ascii="GHEA Grapalat" w:hAnsi="GHEA Grapalat" w:cs="Sylfaen"/>
          <w:bCs/>
          <w:lang w:val="hy-AM"/>
        </w:rPr>
        <w:t>» միջոցաառման գծով նախատեսված է 20,350.7 մլն դրամ։</w:t>
      </w:r>
    </w:p>
    <w:p w:rsidR="00330ECA" w:rsidRDefault="00330ECA" w:rsidP="00330ECA">
      <w:pPr>
        <w:autoSpaceDE w:val="0"/>
        <w:autoSpaceDN w:val="0"/>
        <w:adjustRightInd w:val="0"/>
        <w:spacing w:line="360" w:lineRule="auto"/>
        <w:ind w:firstLine="708"/>
        <w:contextualSpacing/>
        <w:jc w:val="both"/>
        <w:rPr>
          <w:rFonts w:ascii="GHEA Grapalat" w:hAnsi="GHEA Grapalat"/>
          <w:b/>
          <w:lang w:val="hy-AM"/>
        </w:rPr>
      </w:pPr>
      <w:r>
        <w:rPr>
          <w:rFonts w:ascii="GHEA Grapalat" w:hAnsi="GHEA Grapalat" w:cs="Sylfaen"/>
          <w:bCs/>
          <w:lang w:val="hy-AM"/>
        </w:rPr>
        <w:t>Հարկ է նկատի ունենալ, որ ն</w:t>
      </w:r>
      <w:r w:rsidRPr="000F34F7">
        <w:rPr>
          <w:rFonts w:ascii="GHEA Grapalat" w:hAnsi="GHEA Grapalat" w:cs="Sylfaen"/>
          <w:bCs/>
          <w:lang w:val="hy-AM"/>
        </w:rPr>
        <w:t>երկայումս «Էլեկտրոնային կենսաթոշակ» տեղեկատվական համակարգը շահագործող չունի</w:t>
      </w:r>
      <w:r>
        <w:rPr>
          <w:rFonts w:ascii="GHEA Grapalat" w:hAnsi="GHEA Grapalat" w:cs="Sylfaen"/>
          <w:bCs/>
          <w:lang w:val="hy-AM"/>
        </w:rPr>
        <w:t xml:space="preserve">, սակայն </w:t>
      </w:r>
      <w:r w:rsidRPr="000F34F7">
        <w:rPr>
          <w:rFonts w:ascii="GHEA Grapalat" w:hAnsi="GHEA Grapalat" w:cs="Sylfaen"/>
          <w:bCs/>
          <w:lang w:val="hy-AM"/>
        </w:rPr>
        <w:t>ՀՀ 2023 թվականի պետական բյուջեով համակարգի շահագո</w:t>
      </w:r>
      <w:r>
        <w:rPr>
          <w:rFonts w:ascii="GHEA Grapalat" w:hAnsi="GHEA Grapalat" w:cs="Sylfaen"/>
          <w:bCs/>
          <w:lang w:val="hy-AM"/>
        </w:rPr>
        <w:t xml:space="preserve">րծման ծախսերը ներառված են «1102 </w:t>
      </w:r>
      <w:r w:rsidRPr="009E7A8E">
        <w:rPr>
          <w:rFonts w:ascii="GHEA Grapalat" w:hAnsi="GHEA Grapalat" w:cs="Sylfaen"/>
          <w:bCs/>
          <w:lang w:val="hy-AM"/>
        </w:rPr>
        <w:t xml:space="preserve"> Կենսաթոշակային ապահովություն</w:t>
      </w:r>
      <w:r>
        <w:rPr>
          <w:rFonts w:ascii="GHEA Grapalat" w:hAnsi="GHEA Grapalat" w:cs="Sylfaen"/>
          <w:bCs/>
          <w:lang w:val="hy-AM"/>
        </w:rPr>
        <w:t xml:space="preserve">» ծրագրի «11001 </w:t>
      </w:r>
      <w:r w:rsidRPr="009E7A8E">
        <w:rPr>
          <w:rFonts w:ascii="GHEA Grapalat" w:hAnsi="GHEA Grapalat" w:cs="Sylfaen"/>
          <w:bCs/>
          <w:lang w:val="hy-AM"/>
        </w:rPr>
        <w:t xml:space="preserve"> Կենսաթոշակների և այլ դրամական վճարների տրամադրման տեղեկատվական միասնական համակարգերի սպասարկում և շահագործում</w:t>
      </w:r>
      <w:r>
        <w:rPr>
          <w:rFonts w:ascii="GHEA Grapalat" w:hAnsi="GHEA Grapalat" w:cs="Sylfaen"/>
          <w:bCs/>
          <w:lang w:val="hy-AM"/>
        </w:rPr>
        <w:t xml:space="preserve">» միջոցառման գծով նախատեսված 72.4 մլն դրամում։ </w:t>
      </w:r>
    </w:p>
    <w:p w:rsidR="00391549" w:rsidRDefault="00391549">
      <w:pPr>
        <w:spacing w:line="360" w:lineRule="auto"/>
        <w:ind w:firstLine="720"/>
        <w:jc w:val="both"/>
        <w:rPr>
          <w:rFonts w:ascii="GHEA Grapalat" w:hAnsi="GHEA Grapalat"/>
          <w:b/>
          <w:lang w:val="hy-AM"/>
        </w:rPr>
      </w:pPr>
      <w:bookmarkStart w:id="0" w:name="_GoBack"/>
      <w:bookmarkEnd w:id="0"/>
    </w:p>
    <w:sectPr w:rsidR="00391549">
      <w:headerReference w:type="first" r:id="rId8"/>
      <w:footerReference w:type="first" r:id="rId9"/>
      <w:pgSz w:w="11906" w:h="16838" w:code="9"/>
      <w:pgMar w:top="736" w:right="110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549" w:rsidRDefault="00EC336F">
      <w:r>
        <w:separator/>
      </w:r>
    </w:p>
  </w:endnote>
  <w:endnote w:type="continuationSeparator" w:id="0">
    <w:p w:rsidR="00391549" w:rsidRDefault="00EC3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549" w:rsidRDefault="00391549">
    <w:pPr>
      <w:rPr>
        <w:rFonts w:ascii="GHEA Grapalat" w:hAnsi="GHEA Grapalat"/>
        <w:b/>
        <w:color w:val="0000FF"/>
        <w:sz w:val="20"/>
        <w:szCs w:val="20"/>
        <w:lang w:val="en-GB" w:eastAsia="en-US"/>
      </w:rPr>
    </w:pPr>
  </w:p>
  <w:p w:rsidR="00391549" w:rsidRDefault="0039154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549" w:rsidRDefault="00EC336F">
      <w:r>
        <w:separator/>
      </w:r>
    </w:p>
  </w:footnote>
  <w:footnote w:type="continuationSeparator" w:id="0">
    <w:p w:rsidR="00391549" w:rsidRDefault="00EC33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549" w:rsidRDefault="00391549">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F7797"/>
    <w:multiLevelType w:val="hybridMultilevel"/>
    <w:tmpl w:val="443E4FF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5" w15:restartNumberingAfterBreak="0">
    <w:nsid w:val="27080F1B"/>
    <w:multiLevelType w:val="hybridMultilevel"/>
    <w:tmpl w:val="6744F636"/>
    <w:lvl w:ilvl="0" w:tplc="1E7A738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9"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9105C9A"/>
    <w:multiLevelType w:val="hybridMultilevel"/>
    <w:tmpl w:val="9A7ACB3C"/>
    <w:lvl w:ilvl="0" w:tplc="E30AAA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3" w15:restartNumberingAfterBreak="0">
    <w:nsid w:val="7D3645FB"/>
    <w:multiLevelType w:val="hybridMultilevel"/>
    <w:tmpl w:val="4DB23AC2"/>
    <w:lvl w:ilvl="0" w:tplc="DC7AC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9"/>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4"/>
  </w:num>
  <w:num w:numId="7">
    <w:abstractNumId w:val="2"/>
  </w:num>
  <w:num w:numId="8">
    <w:abstractNumId w:val="7"/>
  </w:num>
  <w:num w:numId="9">
    <w:abstractNumId w:val="1"/>
  </w:num>
  <w:num w:numId="10">
    <w:abstractNumId w:val="0"/>
  </w:num>
  <w:num w:numId="11">
    <w:abstractNumId w:val="8"/>
  </w:num>
  <w:num w:numId="12">
    <w:abstractNumId w:val="12"/>
  </w:num>
  <w:num w:numId="13">
    <w:abstractNumId w:val="13"/>
  </w:num>
  <w:num w:numId="14">
    <w:abstractNumId w:val="11"/>
  </w:num>
  <w:num w:numId="15">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549"/>
    <w:rsid w:val="00007929"/>
    <w:rsid w:val="000F34F7"/>
    <w:rsid w:val="00330ECA"/>
    <w:rsid w:val="00391549"/>
    <w:rsid w:val="00B46321"/>
    <w:rsid w:val="00C34AD4"/>
    <w:rsid w:val="00CE1334"/>
    <w:rsid w:val="00DE14CA"/>
    <w:rsid w:val="00EC336F"/>
    <w:rsid w:val="00FB0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97982B9"/>
  <w15:docId w15:val="{D749F320-19B7-4568-9A0C-DDAF286A4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77"/>
        <w:tab w:val="right" w:pos="9355"/>
      </w:tabs>
    </w:pPr>
  </w:style>
  <w:style w:type="paragraph" w:styleId="Footer">
    <w:name w:val="footer"/>
    <w:basedOn w:val="Normal"/>
    <w:link w:val="FooterChar"/>
    <w:uiPriority w:val="99"/>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sz w:val="24"/>
      <w:szCs w:val="24"/>
      <w:lang w:val="ru-RU" w:eastAsia="ru-RU"/>
    </w:rPr>
  </w:style>
  <w:style w:type="character" w:customStyle="1" w:styleId="ArmenianChar">
    <w:name w:val="Armenian Char"/>
    <w:link w:val="Armenian"/>
    <w:locked/>
    <w:rPr>
      <w:rFonts w:ascii="Agg_Times1" w:hAnsi="Agg_Times1"/>
      <w:sz w:val="24"/>
      <w:lang w:val="en-GB"/>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lang w:val="ru-RU" w:eastAsia="ru-RU"/>
    </w:rPr>
  </w:style>
  <w:style w:type="character" w:customStyle="1" w:styleId="Heading8Char">
    <w:name w:val="Heading 8 Char"/>
    <w:link w:val="Heading8"/>
    <w:rPr>
      <w:rFonts w:ascii="Calibri" w:hAnsi="Calibri"/>
      <w:i/>
      <w:iCs/>
      <w:sz w:val="24"/>
      <w:szCs w:val="24"/>
      <w:lang w:val="ru-RU" w:eastAsia="ru-RU"/>
    </w:rPr>
  </w:style>
  <w:style w:type="character" w:customStyle="1" w:styleId="Heading1Char">
    <w:name w:val="Heading 1 Char"/>
    <w:link w:val="Heading1"/>
    <w:rPr>
      <w:rFonts w:ascii="Arial" w:hAnsi="Arial" w:cs="Arial"/>
      <w:b/>
      <w:bCs/>
      <w:kern w:val="32"/>
      <w:sz w:val="32"/>
      <w:szCs w:val="32"/>
    </w:rPr>
  </w:style>
  <w:style w:type="character" w:customStyle="1" w:styleId="HeaderChar">
    <w:name w:val="Header Char"/>
    <w:link w:val="Header"/>
    <w:uiPriority w:val="99"/>
    <w:rPr>
      <w:sz w:val="24"/>
      <w:szCs w:val="24"/>
      <w:lang w:val="ru-RU" w:eastAsia="ru-RU"/>
    </w:rPr>
  </w:style>
  <w:style w:type="character" w:customStyle="1" w:styleId="FooterChar">
    <w:name w:val="Footer Char"/>
    <w:link w:val="Footer"/>
    <w:uiPriority w:val="99"/>
    <w:rPr>
      <w:sz w:val="24"/>
      <w:szCs w:val="24"/>
      <w:lang w:val="ru-RU" w:eastAsia="ru-RU"/>
    </w:rPr>
  </w:style>
  <w:style w:type="character" w:styleId="Emphasis">
    <w:name w:val="Emphasis"/>
    <w:uiPriority w:val="20"/>
    <w:qFormat/>
    <w:rPr>
      <w:i/>
      <w:iCs/>
    </w:rPr>
  </w:style>
  <w:style w:type="character" w:customStyle="1" w:styleId="z-TopofFormChar">
    <w:name w:val="z-Top of Form Char"/>
    <w:link w:val="z-TopofForm"/>
    <w:uiPriority w:val="99"/>
    <w:rPr>
      <w:rFonts w:ascii="Arial" w:hAnsi="Arial" w:cs="Arial"/>
      <w:vanish/>
      <w:sz w:val="16"/>
      <w:szCs w:val="16"/>
    </w:rPr>
  </w:style>
  <w:style w:type="paragraph" w:styleId="z-TopofForm">
    <w:name w:val="HTML Top of Form"/>
    <w:basedOn w:val="Normal"/>
    <w:next w:val="Normal"/>
    <w:link w:val="z-TopofFormChar"/>
    <w:hidden/>
    <w:uiPriority w:val="99"/>
    <w:unhideWhenUsed/>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Pr>
      <w:rFonts w:ascii="Arial" w:hAnsi="Arial" w:cs="Arial"/>
      <w:vanish/>
      <w:sz w:val="16"/>
      <w:szCs w:val="16"/>
      <w:lang w:val="ru-RU" w:eastAsia="ru-RU"/>
    </w:rPr>
  </w:style>
  <w:style w:type="character" w:customStyle="1" w:styleId="z-BottomofFormChar">
    <w:name w:val="z-Bottom of Form Char"/>
    <w:link w:val="z-BottomofForm"/>
    <w:uiPriority w:val="99"/>
    <w:rPr>
      <w:rFonts w:ascii="Arial" w:hAnsi="Arial" w:cs="Arial"/>
      <w:vanish/>
      <w:sz w:val="16"/>
      <w:szCs w:val="16"/>
    </w:rPr>
  </w:style>
  <w:style w:type="paragraph" w:styleId="z-BottomofForm">
    <w:name w:val="HTML Bottom of Form"/>
    <w:basedOn w:val="Normal"/>
    <w:next w:val="Normal"/>
    <w:link w:val="z-BottomofFormChar"/>
    <w:hidden/>
    <w:uiPriority w:val="99"/>
    <w:unhideWhenUsed/>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Pr>
      <w:rFonts w:ascii="Arial" w:hAnsi="Arial" w:cs="Arial"/>
      <w:vanish/>
      <w:sz w:val="16"/>
      <w:szCs w:val="16"/>
      <w:lang w:val="ru-RU" w:eastAsia="ru-RU"/>
    </w:rPr>
  </w:style>
  <w:style w:type="character" w:customStyle="1" w:styleId="FontStyle23">
    <w:name w:val="Font Style23"/>
    <w:uiPriority w:val="99"/>
    <w:rPr>
      <w:rFonts w:ascii="Tahoma" w:hAnsi="Tahoma" w:cs="Tahoma" w:hint="default"/>
      <w:sz w:val="20"/>
      <w:szCs w:val="20"/>
    </w:rPr>
  </w:style>
  <w:style w:type="character" w:customStyle="1" w:styleId="Bodytext0">
    <w:name w:val="Body text_"/>
    <w:link w:val="Bodytext1"/>
    <w:uiPriority w:val="99"/>
    <w:locked/>
    <w:rPr>
      <w:spacing w:val="10"/>
      <w:shd w:val="clear" w:color="auto" w:fill="FFFFFF"/>
    </w:rPr>
  </w:style>
  <w:style w:type="paragraph" w:customStyle="1" w:styleId="Bodytext1">
    <w:name w:val="Body text1"/>
    <w:basedOn w:val="Normal"/>
    <w:link w:val="Bodytext0"/>
    <w:uiPriority w:val="99"/>
    <w:pPr>
      <w:shd w:val="clear" w:color="auto" w:fill="FFFFFF"/>
      <w:spacing w:before="660" w:after="660" w:line="240" w:lineRule="atLeast"/>
    </w:pPr>
    <w:rPr>
      <w:spacing w:val="10"/>
      <w:sz w:val="20"/>
      <w:szCs w:val="20"/>
      <w:lang w:val="en-US" w:eastAsia="en-US"/>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33633-C587-4CF6-9AF2-BAC777472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671</Words>
  <Characters>4869</Characters>
  <Application>Microsoft Office Word</Application>
  <DocSecurity>0</DocSecurity>
  <Lines>109</Lines>
  <Paragraphs>32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5520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https://mul2.gov.am/tasks/753124/oneclick/himnavorum.docx?token=916f675e5a93127b1ccde4e3be7e4bce</cp:keywords>
  <cp:lastModifiedBy>User</cp:lastModifiedBy>
  <cp:revision>3</cp:revision>
  <cp:lastPrinted>2015-01-20T14:22:00Z</cp:lastPrinted>
  <dcterms:created xsi:type="dcterms:W3CDTF">2023-02-21T09:42:00Z</dcterms:created>
  <dcterms:modified xsi:type="dcterms:W3CDTF">2023-03-02T10:59:00Z</dcterms:modified>
</cp:coreProperties>
</file>