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D3A" w:rsidRPr="00D44D4A" w:rsidRDefault="00D86A0F" w:rsidP="00D44D4A">
      <w:pPr>
        <w:pBdr>
          <w:top w:val="nil"/>
          <w:left w:val="nil"/>
          <w:bottom w:val="nil"/>
          <w:right w:val="nil"/>
          <w:between w:val="nil"/>
        </w:pBdr>
        <w:spacing w:line="276" w:lineRule="auto"/>
        <w:ind w:left="0" w:hanging="2"/>
        <w:jc w:val="center"/>
        <w:rPr>
          <w:rFonts w:ascii="GHEA Grapalat" w:eastAsia="GHEA Grapalat" w:hAnsi="GHEA Grapalat" w:cs="GHEA Grapalat"/>
          <w:color w:val="000000"/>
        </w:rPr>
      </w:pPr>
      <w:r w:rsidRPr="00D44D4A">
        <w:rPr>
          <w:rFonts w:ascii="GHEA Grapalat" w:eastAsia="GHEA Grapalat" w:hAnsi="GHEA Grapalat" w:cs="GHEA Grapalat"/>
          <w:b/>
          <w:color w:val="000000"/>
        </w:rPr>
        <w:t>ԱՄՓՈՓԱԹԵՐԹ</w:t>
      </w:r>
    </w:p>
    <w:p w:rsidR="00937D3A" w:rsidRPr="00D44D4A" w:rsidRDefault="00937D3A" w:rsidP="00D44D4A">
      <w:pPr>
        <w:pBdr>
          <w:top w:val="nil"/>
          <w:left w:val="nil"/>
          <w:bottom w:val="nil"/>
          <w:right w:val="nil"/>
          <w:between w:val="nil"/>
        </w:pBdr>
        <w:spacing w:line="276" w:lineRule="auto"/>
        <w:ind w:left="0" w:hanging="2"/>
        <w:jc w:val="center"/>
        <w:rPr>
          <w:rFonts w:ascii="GHEA Grapalat" w:eastAsia="GHEA Grapalat" w:hAnsi="GHEA Grapalat" w:cs="GHEA Grapalat"/>
          <w:color w:val="000000"/>
        </w:rPr>
      </w:pPr>
    </w:p>
    <w:p w:rsidR="00937D3A" w:rsidRPr="00D44D4A" w:rsidRDefault="00DB44E1" w:rsidP="00D44D4A">
      <w:pPr>
        <w:pBdr>
          <w:top w:val="nil"/>
          <w:left w:val="nil"/>
          <w:bottom w:val="nil"/>
          <w:right w:val="nil"/>
          <w:between w:val="nil"/>
        </w:pBdr>
        <w:spacing w:line="276" w:lineRule="auto"/>
        <w:ind w:left="0"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««ՍԱՀՄԱՆԱԴՐԱԿԱՆ ԴԱՏԱՐԱՆԻ ՄԱՍԻՆ» ՍԱՀՄԱՆԱԴՐԱԿԱՆ ՕՐԵՆՔՈՒՄ ԼՐԱՑՈՒՄՆԵՐ ԿԱՏԱՐԵԼՈՒ ՄԱՍԻՆ» ՍԱՀՄԱՆԱԴՐԱԿԱՆ ՕՐԵՆՔԻ, «ՀԱՅԱՍՏԱՆԻ ՀԱՆՐԱՊԵՏՈՒԹՅԱՆ ՎԱՐՉԱԿԱՆ ԴԱՏԱՎԱՐՈՒԹՅԱՆ ՕՐԵՆՍԳՐՔՈՒՄ ԼՐԱՑՈՒՄ ԿԱՏԱՐԵԼՈՒ ՄԱՍԻՆ», «ՀԱՅԱՍՏԱՆԻ ՀԱՆՐԱՊԵՏՈՒԹՅԱՆ ՔԱՂԱՔԱՑԻԱԿԱՆ ԴԱՏԱՎԱՐՈՒԹՅԱՆ ՕՐԵՆՍԳՐՔՈՒՄ ԼՐԱՑՈՒՄ ԿԱՏԱՐԵԼՈՒ ՄԱՍԻՆ» ԵՎ «ՀԱՅԱՍՏԱՆԻ ՀԱՆՐԱՊԵՏՈՒԹՅԱՆ ՔՐԵԱԿԱՆ ԴԱՏԱՎԱՐՈՒԹՅԱՆ ՕՐԵՆՍԳՐՔՈՒՄ ԼՐԱՑՈՒՄ ԿԱՏԱՐԵԼՈՒ ՄԱՍԻՆ» ՕՐԵՆՔՆԵՐԻ ՆԱԽԱԳԾԵՐԻ</w:t>
      </w:r>
    </w:p>
    <w:p w:rsidR="00937D3A" w:rsidRPr="00D44D4A" w:rsidRDefault="00D86A0F" w:rsidP="00D44D4A">
      <w:pPr>
        <w:pBdr>
          <w:top w:val="nil"/>
          <w:left w:val="nil"/>
          <w:bottom w:val="nil"/>
          <w:right w:val="nil"/>
          <w:between w:val="nil"/>
        </w:pBdr>
        <w:spacing w:line="276" w:lineRule="auto"/>
        <w:ind w:left="0" w:hanging="2"/>
        <w:jc w:val="center"/>
        <w:rPr>
          <w:rFonts w:ascii="GHEA Grapalat" w:eastAsia="GHEA Grapalat" w:hAnsi="GHEA Grapalat" w:cs="GHEA Grapalat"/>
          <w:color w:val="000000"/>
        </w:rPr>
      </w:pPr>
      <w:r w:rsidRPr="00D44D4A">
        <w:rPr>
          <w:rFonts w:ascii="Calibri" w:eastAsia="Calibri" w:hAnsi="Calibri" w:cs="Calibri"/>
          <w:color w:val="000000"/>
        </w:rPr>
        <w:t>     </w:t>
      </w:r>
      <w:r w:rsidRPr="00D44D4A">
        <w:rPr>
          <w:rFonts w:ascii="GHEA Grapalat" w:eastAsia="GHEA Grapalat" w:hAnsi="GHEA Grapalat" w:cs="GHEA Grapalat"/>
          <w:color w:val="000000"/>
        </w:rPr>
        <w:t xml:space="preserve"> </w:t>
      </w:r>
      <w:r w:rsidRPr="00D44D4A">
        <w:rPr>
          <w:rFonts w:ascii="Calibri" w:eastAsia="Calibri" w:hAnsi="Calibri" w:cs="Calibri"/>
          <w:color w:val="000000"/>
        </w:rPr>
        <w:t> </w:t>
      </w:r>
    </w:p>
    <w:tbl>
      <w:tblPr>
        <w:tblStyle w:val="a8"/>
        <w:tblW w:w="14430"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tblPr>
      <w:tblGrid>
        <w:gridCol w:w="10605"/>
        <w:gridCol w:w="3825"/>
      </w:tblGrid>
      <w:tr w:rsidR="00937D3A" w:rsidRPr="00D44D4A" w:rsidTr="00DB44E1">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76120F" w:rsidP="00D44D4A">
            <w:pPr>
              <w:pBdr>
                <w:top w:val="nil"/>
                <w:left w:val="nil"/>
                <w:bottom w:val="nil"/>
                <w:right w:val="nil"/>
                <w:between w:val="nil"/>
              </w:pBdr>
              <w:shd w:val="clear" w:color="auto" w:fill="BFBFBF" w:themeFill="background1" w:themeFillShade="BF"/>
              <w:tabs>
                <w:tab w:val="left" w:pos="512"/>
                <w:tab w:val="left" w:pos="11282"/>
              </w:tabs>
              <w:spacing w:line="276" w:lineRule="auto"/>
              <w:ind w:leftChars="27" w:left="65" w:right="127" w:firstLineChars="0" w:firstLine="284"/>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1</w:t>
            </w:r>
            <w:r w:rsidR="00D86A0F" w:rsidRPr="00D44D4A">
              <w:rPr>
                <w:rFonts w:ascii="GHEA Grapalat" w:eastAsia="GHEA Grapalat" w:hAnsi="GHEA Grapalat" w:cs="GHEA Grapalat"/>
                <w:b/>
                <w:color w:val="000000"/>
              </w:rPr>
              <w:t>. ՀՀ մարդու իրավունքների պաշտպան</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4469BA"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29.08.</w:t>
            </w:r>
            <w:r w:rsidR="00D86A0F" w:rsidRPr="00D44D4A">
              <w:rPr>
                <w:rFonts w:ascii="GHEA Grapalat" w:eastAsia="GHEA Grapalat" w:hAnsi="GHEA Grapalat" w:cs="GHEA Grapalat"/>
                <w:b/>
                <w:color w:val="000000"/>
              </w:rPr>
              <w:t>2022</w:t>
            </w:r>
          </w:p>
        </w:tc>
      </w:tr>
      <w:tr w:rsidR="00937D3A" w:rsidRPr="00D44D4A" w:rsidTr="00DB44E1">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937D3A"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D86A0F"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 xml:space="preserve">N </w:t>
            </w:r>
            <w:r w:rsidR="004469BA" w:rsidRPr="00D44D4A">
              <w:rPr>
                <w:rFonts w:ascii="GHEA Grapalat" w:eastAsia="GHEA Grapalat" w:hAnsi="GHEA Grapalat" w:cs="GHEA Grapalat"/>
                <w:b/>
                <w:color w:val="000000"/>
              </w:rPr>
              <w:t>01/13.2/4456-2022</w:t>
            </w:r>
          </w:p>
        </w:tc>
      </w:tr>
      <w:tr w:rsidR="00937D3A" w:rsidRPr="00D44D4A">
        <w:trPr>
          <w:jc w:val="center"/>
        </w:trPr>
        <w:tc>
          <w:tcPr>
            <w:tcW w:w="10605" w:type="dxa"/>
            <w:tcBorders>
              <w:top w:val="single" w:sz="6" w:space="0" w:color="000000"/>
              <w:left w:val="single" w:sz="6" w:space="0" w:color="000000"/>
              <w:bottom w:val="single" w:sz="6" w:space="0" w:color="000000"/>
              <w:right w:val="single" w:sz="6" w:space="0" w:color="000000"/>
            </w:tcBorders>
            <w:vAlign w:val="center"/>
          </w:tcPr>
          <w:p w:rsidR="004469BA" w:rsidRPr="00D44D4A" w:rsidRDefault="004469BA" w:rsidP="00D44D4A">
            <w:pPr>
              <w:pStyle w:val="ListParagraph"/>
              <w:numPr>
                <w:ilvl w:val="0"/>
                <w:numId w:val="12"/>
              </w:numPr>
              <w:tabs>
                <w:tab w:val="left" w:pos="512"/>
                <w:tab w:val="left" w:pos="777"/>
                <w:tab w:val="left" w:pos="8280"/>
                <w:tab w:val="left" w:pos="8460"/>
              </w:tabs>
              <w:suppressAutoHyphens w:val="0"/>
              <w:spacing w:line="276" w:lineRule="auto"/>
              <w:ind w:leftChars="27" w:left="65" w:right="127" w:firstLineChars="0" w:firstLine="284"/>
              <w:jc w:val="both"/>
              <w:textDirection w:val="lrTb"/>
              <w:textAlignment w:val="auto"/>
              <w:outlineLvl w:val="9"/>
              <w:rPr>
                <w:rFonts w:ascii="GHEA Grapalat" w:hAnsi="GHEA Grapalat" w:cs="Sylfaen"/>
                <w:noProof/>
              </w:rPr>
            </w:pPr>
            <w:r w:rsidRPr="00D44D4A">
              <w:rPr>
                <w:rFonts w:ascii="GHEA Grapalat" w:eastAsia="GHEA Grapalat" w:hAnsi="GHEA Grapalat" w:cs="GHEA Grapalat"/>
              </w:rPr>
              <w:t>Նախագծերով առաջարկվում է «Սահմանադրական դատարանի մասին» սահմանադրական օրենքում, ՀՀ վարչական դատավարության, ՀՀ քաղաքացիական դատավարության և ՀՀ քրեական դատավարության օրենսգրքերում կատարել համապատասխան լրացումներ՝ նախատեսելով ՀՀ սահմանադրական դատարանի և ՀՀ վճռաբեկ դատարանի կողմից խորհրդատվական կարծիք ստանալու համար Մարդու իրավունքների եվրոպական դատարանին դիմելու ընթացակարգային կանոններ։</w:t>
            </w:r>
          </w:p>
          <w:p w:rsidR="004469BA" w:rsidRPr="00D44D4A" w:rsidRDefault="004469BA" w:rsidP="00D44D4A">
            <w:pPr>
              <w:tabs>
                <w:tab w:val="left" w:pos="512"/>
                <w:tab w:val="left" w:pos="777"/>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s="Sylfaen"/>
                <w:noProof/>
              </w:rPr>
              <w:t xml:space="preserve">Մասնավորապես, Նախագծերի լուծումներով իրավասու դատարանը գործի շրջանակներում </w:t>
            </w:r>
            <w:r w:rsidRPr="00D44D4A">
              <w:rPr>
                <w:rFonts w:ascii="GHEA Grapalat" w:hAnsi="GHEA Grapalat"/>
                <w:color w:val="000000"/>
                <w:shd w:val="clear" w:color="auto" w:fill="FFFFFF"/>
              </w:rPr>
              <w:t>կարող է դիմել Մարդու իրավունքների եվրոպական դատարան՝ «Մարդու իրավունքների և հիմնարար ազատությունների պաշտպանության մասին» եվրոպական կոնվենցիայով կամ դրան կից արձանագրություններով սահմանված իրավունքների և ազատությունների մեկնաբանման կամ կիրառման առնչությամբ սկզբունքային հարցերի վերաբերյալ խորհրդատվական կարծիք ստանալու նպատակով։</w:t>
            </w:r>
          </w:p>
          <w:p w:rsidR="004469BA" w:rsidRPr="00D44D4A" w:rsidRDefault="004469BA" w:rsidP="00D44D4A">
            <w:pPr>
              <w:tabs>
                <w:tab w:val="left" w:pos="512"/>
                <w:tab w:val="left" w:pos="777"/>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t>Այս առնչությամբ հարկ է նշել, որ ըստ Մարդու իրավունքների եվրոպական դատարանի՝ «Կոնվենցիայի թիվ 16 արձանագրությամբ ներդրված՝ խորհրդատվական կարծիք տրամադրելու ընթացակարգի իրականացման վերաբերյալ» ուղեցույցի</w:t>
            </w:r>
            <w:r w:rsidRPr="00D44D4A">
              <w:rPr>
                <w:rStyle w:val="FootnoteReference"/>
                <w:rFonts w:ascii="GHEA Grapalat" w:hAnsi="GHEA Grapalat"/>
                <w:color w:val="000000"/>
                <w:shd w:val="clear" w:color="auto" w:fill="FFFFFF"/>
              </w:rPr>
              <w:footnoteReference w:id="1"/>
            </w:r>
            <w:r w:rsidRPr="00D44D4A">
              <w:rPr>
                <w:rFonts w:ascii="GHEA Grapalat" w:hAnsi="GHEA Grapalat"/>
                <w:color w:val="000000"/>
                <w:shd w:val="clear" w:color="auto" w:fill="FFFFFF"/>
              </w:rPr>
              <w:t xml:space="preserve"> 6-րդ կետի՝  խորհրդատվական կարծիք տրամադրելու վարույթի շրջանակներում Մարդու իրավունքների </w:t>
            </w:r>
            <w:r w:rsidRPr="00D44D4A">
              <w:rPr>
                <w:rFonts w:ascii="GHEA Grapalat" w:hAnsi="GHEA Grapalat"/>
                <w:color w:val="000000"/>
                <w:shd w:val="clear" w:color="auto" w:fill="FFFFFF"/>
              </w:rPr>
              <w:lastRenderedPageBreak/>
              <w:t xml:space="preserve">եվրոպական դատարանը չի կարող զբաղվել կոնվենցիոն իրավունքի վերացական հարցերով: Այս առնչությամբ Ուղեցույցի 6.2-րդ կետով ընդգծվում է, </w:t>
            </w:r>
            <w:r w:rsidRPr="00D44D4A">
              <w:rPr>
                <w:rFonts w:ascii="GHEA Grapalat" w:hAnsi="GHEA Grapalat"/>
                <w:b/>
                <w:color w:val="000000"/>
                <w:shd w:val="clear" w:color="auto" w:fill="FFFFFF"/>
              </w:rPr>
              <w:t>որ հայցվող կարծիքը պետք է լինի կոնվենցիայով կամ դրան կից արձանագրություններով սահմանված իրավունքների և ազատությունների մեկնաբանման կամ կիրառման առնչությամբ սկզբունքային հարցի կամ հարցերի վերաբերյալ և տվյալ դատարանի կամ տրիբունալի կողմից համարվի անհրաժեշտ՝  գործով որոշում կայացնելու համար</w:t>
            </w:r>
            <w:r w:rsidRPr="00D44D4A">
              <w:rPr>
                <w:rFonts w:ascii="GHEA Grapalat" w:hAnsi="GHEA Grapalat"/>
                <w:color w:val="000000"/>
                <w:shd w:val="clear" w:color="auto" w:fill="FFFFFF"/>
              </w:rPr>
              <w:t>:</w:t>
            </w:r>
          </w:p>
          <w:p w:rsidR="004469BA" w:rsidRPr="00D44D4A" w:rsidRDefault="004469BA" w:rsidP="00D44D4A">
            <w:pPr>
              <w:tabs>
                <w:tab w:val="left" w:pos="512"/>
                <w:tab w:val="left" w:pos="777"/>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t>Այսինքն, ըստ Ուղեցույցի կարծիքի հայցման պարտադիր պայմաններից է համապատասխան գործով որոշում կայացնելու համար նույն կարծիքի անհրաժեշտությունը։ Մինչդեռ, Նախագծային կարգավորումների բովանդակությունը չի արտացոլում նշված պայմանը՝ որպես կարծիքի հայցման պարտադիր պայման</w:t>
            </w:r>
            <w:r w:rsidRPr="00D44D4A">
              <w:rPr>
                <w:rFonts w:ascii="GHEA Grapalat" w:eastAsia="MS Mincho" w:hAnsi="MS Mincho" w:cs="MS Mincho"/>
                <w:color w:val="000000"/>
                <w:shd w:val="clear" w:color="auto" w:fill="FFFFFF"/>
              </w:rPr>
              <w:t>․</w:t>
            </w:r>
            <w:r w:rsidRPr="00D44D4A">
              <w:rPr>
                <w:rFonts w:ascii="GHEA Grapalat" w:hAnsi="GHEA Grapalat"/>
                <w:color w:val="000000"/>
                <w:shd w:val="clear" w:color="auto" w:fill="FFFFFF"/>
              </w:rPr>
              <w:t xml:space="preserve"> ըստ Նախագծերի՝ խորհրդատվական կարծիք ստանալու համար բավարար է միայն այն, որ կարծիքի ներկայացվող հարցը լինի Կոնվեկցիայով սահմանված իրավունքների և ազատությունների մեկնաբանման կամ կիրառման առնչությամբ սկզբունքային հարցի վերաբերյալ, ինչը ըստ Ուղեցույցի՝ միակ պայմանը չէ։</w:t>
            </w:r>
          </w:p>
          <w:p w:rsidR="00937D3A" w:rsidRPr="00D44D4A" w:rsidRDefault="004469BA" w:rsidP="00D44D4A">
            <w:pPr>
              <w:pBdr>
                <w:top w:val="nil"/>
                <w:left w:val="nil"/>
                <w:bottom w:val="nil"/>
                <w:right w:val="nil"/>
                <w:between w:val="nil"/>
              </w:pBdr>
              <w:tabs>
                <w:tab w:val="left" w:pos="512"/>
                <w:tab w:val="left" w:pos="777"/>
                <w:tab w:val="left" w:pos="11282"/>
              </w:tabs>
              <w:spacing w:line="276" w:lineRule="auto"/>
              <w:ind w:leftChars="27" w:left="65" w:right="127" w:firstLineChars="0" w:firstLine="284"/>
              <w:jc w:val="both"/>
              <w:rPr>
                <w:rFonts w:ascii="GHEA Grapalat" w:eastAsia="GHEA Grapalat" w:hAnsi="GHEA Grapalat" w:cs="GHEA Grapalat"/>
                <w:color w:val="000000"/>
              </w:rPr>
            </w:pPr>
            <w:r w:rsidRPr="00D44D4A">
              <w:rPr>
                <w:rFonts w:ascii="GHEA Grapalat" w:hAnsi="GHEA Grapalat"/>
                <w:color w:val="000000"/>
                <w:shd w:val="clear" w:color="auto" w:fill="FFFFFF"/>
              </w:rPr>
              <w:t>Վերոգրյալից ելնելով՝ առաջարկում ենք վերանայել նախագծային կարգավորումները՝ դրանցում ամրագրելով խորհրդատվական կարծիք ստանալու համար համապատասխան գործով որոշում կայացնելու համար նույն կարծիքի անհրաժեշտության մասին վկայությունը որպես խորհրդատվական կարծիք ստանալու համար խնդրանքի պարտադիր պայման։</w:t>
            </w:r>
          </w:p>
        </w:tc>
        <w:tc>
          <w:tcPr>
            <w:tcW w:w="3825" w:type="dxa"/>
            <w:tcBorders>
              <w:top w:val="single" w:sz="6" w:space="0" w:color="000000"/>
              <w:left w:val="single" w:sz="6" w:space="0" w:color="000000"/>
              <w:bottom w:val="single" w:sz="6" w:space="0" w:color="000000"/>
              <w:right w:val="single" w:sz="6" w:space="0" w:color="000000"/>
            </w:tcBorders>
          </w:tcPr>
          <w:p w:rsidR="00937D3A" w:rsidRPr="00D44D4A" w:rsidRDefault="00443B82" w:rsidP="00D44D4A">
            <w:pPr>
              <w:pBdr>
                <w:top w:val="nil"/>
                <w:left w:val="nil"/>
                <w:bottom w:val="nil"/>
                <w:right w:val="nil"/>
                <w:between w:val="nil"/>
              </w:pBdr>
              <w:tabs>
                <w:tab w:val="left" w:pos="0"/>
              </w:tabs>
              <w:spacing w:line="276" w:lineRule="auto"/>
              <w:ind w:leftChars="39" w:left="96" w:right="187" w:hanging="2"/>
              <w:jc w:val="center"/>
              <w:rPr>
                <w:rFonts w:ascii="GHEA Grapalat" w:eastAsia="GHEA Grapalat" w:hAnsi="GHEA Grapalat" w:cs="GHEA Grapalat"/>
                <w:b/>
                <w:bCs/>
                <w:color w:val="000000"/>
              </w:rPr>
            </w:pPr>
            <w:r w:rsidRPr="00D44D4A">
              <w:rPr>
                <w:rFonts w:ascii="GHEA Grapalat" w:eastAsia="GHEA Grapalat" w:hAnsi="GHEA Grapalat" w:cs="GHEA Grapalat"/>
                <w:b/>
                <w:bCs/>
                <w:color w:val="000000"/>
              </w:rPr>
              <w:lastRenderedPageBreak/>
              <w:t>Ընդունվել է</w:t>
            </w:r>
          </w:p>
        </w:tc>
      </w:tr>
      <w:tr w:rsidR="004469BA" w:rsidRPr="00D44D4A">
        <w:trPr>
          <w:jc w:val="center"/>
        </w:trPr>
        <w:tc>
          <w:tcPr>
            <w:tcW w:w="10605" w:type="dxa"/>
            <w:tcBorders>
              <w:top w:val="single" w:sz="6" w:space="0" w:color="000000"/>
              <w:left w:val="single" w:sz="6" w:space="0" w:color="000000"/>
              <w:bottom w:val="single" w:sz="6" w:space="0" w:color="000000"/>
              <w:right w:val="single" w:sz="6" w:space="0" w:color="000000"/>
            </w:tcBorders>
            <w:vAlign w:val="center"/>
          </w:tcPr>
          <w:p w:rsidR="004469BA" w:rsidRPr="00D44D4A" w:rsidRDefault="004469BA" w:rsidP="00D44D4A">
            <w:pPr>
              <w:tabs>
                <w:tab w:val="left" w:pos="512"/>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lastRenderedPageBreak/>
              <w:t xml:space="preserve">2. Ուղեցույցի 5-րդ գլխում ներկայացվում են խորհրդատվական կարծիք տրամադրելու վերաբերյալ դիմումի ձևն ու բովանդակությունը։ Նույն գլխի 12-րդ կետի համաձայն՝ դիմումը պետք է պարունակի ոչ միայն այն հարցը կամ հարցերը, որոնց առնչությամբ տվյալ դատարանը կամ տրիբունալը հայցում է Մարդու իրավունքների եվրոպական դատարանի ուղղորդումը, այլ ի թիվս այլնի, </w:t>
            </w:r>
            <w:r w:rsidRPr="00D44D4A">
              <w:rPr>
                <w:rFonts w:ascii="GHEA Grapalat" w:hAnsi="GHEA Grapalat"/>
                <w:b/>
                <w:color w:val="000000"/>
                <w:shd w:val="clear" w:color="auto" w:fill="FFFFFF"/>
              </w:rPr>
              <w:t>վերաբերելի լինելու դեպքում՝ հարցի վերաբերյալ ներպետական վարույթի կողմերի փաստարկների ամփոփ շարադրանքը</w:t>
            </w:r>
            <w:r w:rsidRPr="00D44D4A">
              <w:rPr>
                <w:rFonts w:ascii="GHEA Grapalat" w:hAnsi="GHEA Grapalat"/>
                <w:color w:val="000000"/>
                <w:shd w:val="clear" w:color="auto" w:fill="FFFFFF"/>
              </w:rPr>
              <w:t>։</w:t>
            </w:r>
          </w:p>
          <w:p w:rsidR="004469BA" w:rsidRPr="00D44D4A" w:rsidRDefault="004469BA" w:rsidP="00D44D4A">
            <w:pPr>
              <w:tabs>
                <w:tab w:val="left" w:pos="512"/>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t xml:space="preserve">Այսինքն, ստացվում է, որ խորհրդատվական կարծիք տրամադրելու վերաբերյալ դիմումը պետք է պարունակի ինչպես դիմումի առարկան հանդիսացող հարցը կամ հարցերը, այնպես էլ վերաբերելի լինելու դեպքում դրանց վերաբերյալ ներպետական վարույթի կողմերի </w:t>
            </w:r>
            <w:r w:rsidRPr="00D44D4A">
              <w:rPr>
                <w:rFonts w:ascii="GHEA Grapalat" w:hAnsi="GHEA Grapalat"/>
                <w:color w:val="000000"/>
                <w:shd w:val="clear" w:color="auto" w:fill="FFFFFF"/>
              </w:rPr>
              <w:lastRenderedPageBreak/>
              <w:t>փաստարկների ամփոփ շարադրանքը։  Նշվածը բխում է նաև Մարդու իրավունքների եվրոպական դատարանի կանոնակարգի</w:t>
            </w:r>
            <w:r w:rsidRPr="00D44D4A">
              <w:rPr>
                <w:rStyle w:val="FootnoteReference"/>
                <w:rFonts w:ascii="GHEA Grapalat" w:hAnsi="GHEA Grapalat"/>
                <w:color w:val="000000"/>
                <w:shd w:val="clear" w:color="auto" w:fill="FFFFFF"/>
              </w:rPr>
              <w:footnoteReference w:id="2"/>
            </w:r>
            <w:r w:rsidRPr="00D44D4A">
              <w:rPr>
                <w:rFonts w:ascii="GHEA Grapalat" w:hAnsi="GHEA Grapalat"/>
                <w:color w:val="000000"/>
                <w:shd w:val="clear" w:color="auto" w:fill="FFFFFF"/>
              </w:rPr>
              <w:t xml:space="preserve"> 10</w:t>
            </w:r>
            <w:r w:rsidRPr="00D44D4A">
              <w:rPr>
                <w:rFonts w:ascii="GHEA Grapalat" w:hAnsi="GHEA Grapalat"/>
                <w:color w:val="000000"/>
                <w:shd w:val="clear" w:color="auto" w:fill="FFFFFF"/>
                <w:vertAlign w:val="superscript"/>
              </w:rPr>
              <w:t>1</w:t>
            </w:r>
            <w:r w:rsidRPr="00D44D4A">
              <w:rPr>
                <w:rFonts w:ascii="GHEA Grapalat" w:hAnsi="GHEA Grapalat"/>
                <w:color w:val="000000"/>
                <w:shd w:val="clear" w:color="auto" w:fill="FFFFFF"/>
              </w:rPr>
              <w:t>-րդ գլխի 92-րդ կանոնից։</w:t>
            </w:r>
          </w:p>
          <w:p w:rsidR="004469BA" w:rsidRPr="00D44D4A" w:rsidRDefault="004469BA" w:rsidP="00D44D4A">
            <w:pPr>
              <w:tabs>
                <w:tab w:val="left" w:pos="512"/>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t>Նշվածի հետ մեկտեղ, դիմումի բովանդակության մասը կազմող ուղեցույցի քննարկվող կետը տեղ չի գտել Նախագծերում, արդյունքում Նախագծերից դուրս է թողնվել այն դրույթը, որի համաձայն՝ խորհրդատվական կարծիք ստանալու համար խնդրանքը իր մեջ պետք է ներառի նաև վերաբերելի լինելու դեպքում խնդրանքի առարկա հարցերի վերաբերյալ ներպետական վարույթի կողմերի փաստարկների ամփոփ շարադրանքը։</w:t>
            </w:r>
          </w:p>
          <w:p w:rsidR="004469BA" w:rsidRPr="00D44D4A" w:rsidRDefault="004469BA" w:rsidP="00D44D4A">
            <w:pPr>
              <w:tabs>
                <w:tab w:val="left" w:pos="512"/>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t>Նշվածի հետ կապված, կարծում ենք, որ առնվազն լրացուցիչ հիմնավորման կարիք ունի այն հարցը, թե ինչով է պայմանավորված քննարկվող դրույթը Նախագծերով չնախատեսելը։</w:t>
            </w:r>
          </w:p>
        </w:tc>
        <w:tc>
          <w:tcPr>
            <w:tcW w:w="3825" w:type="dxa"/>
            <w:tcBorders>
              <w:top w:val="single" w:sz="6" w:space="0" w:color="000000"/>
              <w:left w:val="single" w:sz="6" w:space="0" w:color="000000"/>
              <w:bottom w:val="single" w:sz="6" w:space="0" w:color="000000"/>
              <w:right w:val="single" w:sz="6" w:space="0" w:color="000000"/>
            </w:tcBorders>
          </w:tcPr>
          <w:p w:rsidR="004469BA" w:rsidRPr="00D44D4A" w:rsidRDefault="00AE1F18" w:rsidP="00D44D4A">
            <w:pPr>
              <w:pBdr>
                <w:top w:val="nil"/>
                <w:left w:val="nil"/>
                <w:bottom w:val="nil"/>
                <w:right w:val="nil"/>
                <w:between w:val="nil"/>
              </w:pBdr>
              <w:tabs>
                <w:tab w:val="left" w:pos="0"/>
              </w:tabs>
              <w:spacing w:line="276" w:lineRule="auto"/>
              <w:ind w:leftChars="39" w:left="96" w:right="187" w:hanging="2"/>
              <w:jc w:val="center"/>
              <w:rPr>
                <w:rFonts w:ascii="GHEA Grapalat" w:eastAsia="GHEA Grapalat" w:hAnsi="GHEA Grapalat" w:cs="GHEA Grapalat"/>
                <w:color w:val="000000"/>
              </w:rPr>
            </w:pPr>
            <w:r w:rsidRPr="00D44D4A">
              <w:rPr>
                <w:rFonts w:ascii="GHEA Grapalat" w:eastAsia="GHEA Grapalat" w:hAnsi="GHEA Grapalat" w:cs="GHEA Grapalat"/>
                <w:b/>
                <w:bCs/>
                <w:color w:val="000000"/>
              </w:rPr>
              <w:lastRenderedPageBreak/>
              <w:t>Ընդունվել է</w:t>
            </w:r>
          </w:p>
        </w:tc>
      </w:tr>
      <w:tr w:rsidR="004469BA" w:rsidRPr="00D44D4A">
        <w:trPr>
          <w:jc w:val="center"/>
        </w:trPr>
        <w:tc>
          <w:tcPr>
            <w:tcW w:w="10605" w:type="dxa"/>
            <w:tcBorders>
              <w:top w:val="single" w:sz="6" w:space="0" w:color="000000"/>
              <w:left w:val="single" w:sz="6" w:space="0" w:color="000000"/>
              <w:bottom w:val="single" w:sz="6" w:space="0" w:color="000000"/>
              <w:right w:val="single" w:sz="6" w:space="0" w:color="000000"/>
            </w:tcBorders>
            <w:vAlign w:val="center"/>
          </w:tcPr>
          <w:p w:rsidR="004469BA" w:rsidRPr="00D44D4A" w:rsidRDefault="00D50FB4" w:rsidP="00D44D4A">
            <w:pPr>
              <w:tabs>
                <w:tab w:val="left" w:pos="512"/>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lastRenderedPageBreak/>
              <w:t xml:space="preserve">3. </w:t>
            </w:r>
            <w:r w:rsidR="004469BA" w:rsidRPr="00D44D4A">
              <w:rPr>
                <w:rFonts w:ascii="GHEA Grapalat" w:hAnsi="GHEA Grapalat"/>
                <w:color w:val="000000"/>
                <w:shd w:val="clear" w:color="auto" w:fill="FFFFFF"/>
              </w:rPr>
              <w:t>Ուղեցույցի նույն գլխի 16-րդ ու 17-րդ կետերով նախատեսվում են դիմումի ձևին ու ծավալին ներկայացվող որոշակի պահանջներ։ Այդ պահանջները ևս տեղ չեն գտել Նախագծերում։</w:t>
            </w:r>
          </w:p>
          <w:p w:rsidR="004469BA" w:rsidRPr="00D44D4A" w:rsidRDefault="004469BA" w:rsidP="00D44D4A">
            <w:pPr>
              <w:tabs>
                <w:tab w:val="left" w:pos="512"/>
                <w:tab w:val="left" w:pos="8280"/>
                <w:tab w:val="left" w:pos="8460"/>
              </w:tabs>
              <w:spacing w:line="276" w:lineRule="auto"/>
              <w:ind w:leftChars="27" w:left="67" w:right="127" w:hanging="2"/>
              <w:jc w:val="both"/>
              <w:rPr>
                <w:rFonts w:ascii="GHEA Grapalat" w:hAnsi="GHEA Grapalat"/>
                <w:color w:val="000000"/>
                <w:shd w:val="clear" w:color="auto" w:fill="FFFFFF"/>
              </w:rPr>
            </w:pPr>
            <w:r w:rsidRPr="00D44D4A">
              <w:rPr>
                <w:rFonts w:ascii="GHEA Grapalat" w:hAnsi="GHEA Grapalat"/>
                <w:color w:val="000000"/>
                <w:shd w:val="clear" w:color="auto" w:fill="FFFFFF"/>
              </w:rPr>
              <w:t>Առաջարկում ենք քննարկման առարկա դարձնել խորհրդատվական կարծիք ստանալու համար խնդրանքի ձևին ու ծավալին ներկայացվող պահանջների ներպետական օրենսդրությամբ ամրագրման հարցը։</w:t>
            </w:r>
          </w:p>
        </w:tc>
        <w:tc>
          <w:tcPr>
            <w:tcW w:w="3825" w:type="dxa"/>
            <w:tcBorders>
              <w:top w:val="single" w:sz="6" w:space="0" w:color="000000"/>
              <w:left w:val="single" w:sz="6" w:space="0" w:color="000000"/>
              <w:bottom w:val="single" w:sz="6" w:space="0" w:color="000000"/>
              <w:right w:val="single" w:sz="6" w:space="0" w:color="000000"/>
            </w:tcBorders>
          </w:tcPr>
          <w:p w:rsidR="004469BA" w:rsidRPr="00D44D4A" w:rsidRDefault="001948CA" w:rsidP="00D44D4A">
            <w:pPr>
              <w:pBdr>
                <w:top w:val="nil"/>
                <w:left w:val="nil"/>
                <w:bottom w:val="nil"/>
                <w:right w:val="nil"/>
                <w:between w:val="nil"/>
              </w:pBdr>
              <w:tabs>
                <w:tab w:val="left" w:pos="0"/>
              </w:tabs>
              <w:spacing w:line="276" w:lineRule="auto"/>
              <w:ind w:leftChars="39" w:left="96" w:right="187" w:hanging="2"/>
              <w:jc w:val="center"/>
              <w:rPr>
                <w:rFonts w:ascii="GHEA Grapalat" w:eastAsia="GHEA Grapalat" w:hAnsi="GHEA Grapalat" w:cs="GHEA Grapalat"/>
                <w:b/>
                <w:bCs/>
                <w:color w:val="000000"/>
              </w:rPr>
            </w:pPr>
            <w:r w:rsidRPr="00D44D4A">
              <w:rPr>
                <w:rFonts w:ascii="GHEA Grapalat" w:eastAsia="GHEA Grapalat" w:hAnsi="GHEA Grapalat" w:cs="GHEA Grapalat"/>
                <w:b/>
                <w:bCs/>
                <w:color w:val="000000"/>
              </w:rPr>
              <w:t>Մասամբ է ընդունվել</w:t>
            </w:r>
          </w:p>
          <w:p w:rsidR="001948CA" w:rsidRPr="00D44D4A" w:rsidRDefault="001948CA" w:rsidP="00D44D4A">
            <w:pPr>
              <w:pStyle w:val="1"/>
              <w:spacing w:line="276" w:lineRule="auto"/>
              <w:ind w:leftChars="39" w:left="94" w:right="45" w:firstLine="0"/>
              <w:jc w:val="both"/>
              <w:rPr>
                <w:rFonts w:ascii="GHEA Grapalat" w:eastAsia="GHEA Grapalat" w:hAnsi="GHEA Grapalat"/>
              </w:rPr>
            </w:pPr>
            <w:r w:rsidRPr="00D44D4A">
              <w:rPr>
                <w:rFonts w:ascii="GHEA Grapalat" w:hAnsi="GHEA Grapalat" w:cs="Arial"/>
              </w:rPr>
              <w:t xml:space="preserve">Ամրագրվել է, որ դիմումը պետք է համապատասխանի </w:t>
            </w:r>
            <w:r w:rsidR="00CE0372" w:rsidRPr="00D44D4A">
              <w:rPr>
                <w:rFonts w:ascii="GHEA Grapalat" w:hAnsi="GHEA Grapalat" w:cs="Arial"/>
              </w:rPr>
              <w:t>Մարդու իրավունքներ</w:t>
            </w:r>
            <w:r w:rsidRPr="00D44D4A">
              <w:rPr>
                <w:rFonts w:ascii="GHEA Grapalat" w:hAnsi="GHEA Grapalat" w:cs="Arial"/>
              </w:rPr>
              <w:t>ի</w:t>
            </w:r>
            <w:r w:rsidR="00CE0372" w:rsidRPr="00D44D4A">
              <w:rPr>
                <w:rFonts w:ascii="GHEA Grapalat" w:hAnsi="GHEA Grapalat" w:cs="Arial"/>
              </w:rPr>
              <w:t xml:space="preserve"> եվրոպական դատարանի</w:t>
            </w:r>
            <w:r w:rsidRPr="00D44D4A">
              <w:rPr>
                <w:rFonts w:ascii="GHEA Grapalat" w:hAnsi="GHEA Grapalat" w:cs="Arial"/>
              </w:rPr>
              <w:t xml:space="preserve"> կողմից սահմանված տեխնիկական պահանջներին:</w:t>
            </w:r>
          </w:p>
        </w:tc>
      </w:tr>
      <w:tr w:rsidR="00937D3A" w:rsidRPr="00D44D4A" w:rsidTr="00DB44E1">
        <w:trPr>
          <w:cantSplit/>
          <w:jc w:val="center"/>
        </w:trPr>
        <w:tc>
          <w:tcPr>
            <w:tcW w:w="10605" w:type="dxa"/>
            <w:vMerge w:val="restar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76120F" w:rsidP="00D44D4A">
            <w:pPr>
              <w:pBdr>
                <w:top w:val="nil"/>
                <w:left w:val="nil"/>
                <w:bottom w:val="nil"/>
                <w:right w:val="nil"/>
                <w:between w:val="nil"/>
              </w:pBdr>
              <w:tabs>
                <w:tab w:val="left" w:pos="512"/>
                <w:tab w:val="left" w:pos="11282"/>
              </w:tabs>
              <w:spacing w:line="276" w:lineRule="auto"/>
              <w:ind w:leftChars="27" w:left="65" w:right="127" w:firstLineChars="0" w:firstLine="284"/>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2</w:t>
            </w:r>
            <w:r w:rsidR="00D86A0F" w:rsidRPr="00D44D4A">
              <w:rPr>
                <w:rFonts w:ascii="GHEA Grapalat" w:eastAsia="GHEA Grapalat" w:hAnsi="GHEA Grapalat" w:cs="GHEA Grapalat"/>
                <w:b/>
                <w:color w:val="000000"/>
              </w:rPr>
              <w:t>. ՀՀ արտաքին գործերի նախարարություն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4C411C"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09.08.</w:t>
            </w:r>
            <w:r w:rsidR="00D86A0F" w:rsidRPr="00D44D4A">
              <w:rPr>
                <w:rFonts w:ascii="GHEA Grapalat" w:eastAsia="GHEA Grapalat" w:hAnsi="GHEA Grapalat" w:cs="GHEA Grapalat"/>
                <w:b/>
                <w:color w:val="000000"/>
              </w:rPr>
              <w:t>2022</w:t>
            </w:r>
          </w:p>
        </w:tc>
      </w:tr>
      <w:tr w:rsidR="00937D3A" w:rsidRPr="00D44D4A" w:rsidTr="00DB44E1">
        <w:trPr>
          <w:cantSplit/>
          <w:jc w:val="center"/>
        </w:trPr>
        <w:tc>
          <w:tcPr>
            <w:tcW w:w="10605" w:type="dxa"/>
            <w:vMerge/>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937D3A"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D86A0F"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 xml:space="preserve">N </w:t>
            </w:r>
            <w:r w:rsidR="004C411C" w:rsidRPr="00D44D4A">
              <w:rPr>
                <w:rFonts w:ascii="GHEA Grapalat" w:eastAsia="GHEA Grapalat" w:hAnsi="GHEA Grapalat" w:cs="GHEA Grapalat"/>
                <w:b/>
                <w:color w:val="000000"/>
              </w:rPr>
              <w:t>1111/35062-22</w:t>
            </w:r>
          </w:p>
        </w:tc>
      </w:tr>
      <w:tr w:rsidR="00937D3A" w:rsidRPr="00D44D4A" w:rsidTr="004C411C">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auto"/>
          </w:tcPr>
          <w:p w:rsidR="00937D3A" w:rsidRPr="00D44D4A" w:rsidRDefault="004C411C" w:rsidP="00D44D4A">
            <w:pPr>
              <w:pStyle w:val="ListParagraph"/>
              <w:numPr>
                <w:ilvl w:val="0"/>
                <w:numId w:val="10"/>
              </w:numPr>
              <w:pBdr>
                <w:top w:val="nil"/>
                <w:left w:val="nil"/>
                <w:bottom w:val="nil"/>
                <w:right w:val="nil"/>
                <w:between w:val="nil"/>
              </w:pBdr>
              <w:tabs>
                <w:tab w:val="left" w:pos="209"/>
                <w:tab w:val="left" w:pos="512"/>
              </w:tabs>
              <w:spacing w:line="276" w:lineRule="auto"/>
              <w:ind w:leftChars="27" w:left="65" w:right="127" w:firstLineChars="0" w:firstLine="284"/>
              <w:jc w:val="both"/>
              <w:rPr>
                <w:rFonts w:ascii="GHEA Grapalat" w:eastAsia="GHEA Grapalat" w:hAnsi="GHEA Grapalat" w:cs="GHEA Grapalat"/>
                <w:color w:val="000000"/>
                <w:shd w:val="clear" w:color="auto" w:fill="92D050"/>
              </w:rPr>
            </w:pPr>
            <w:r w:rsidRPr="00D44D4A">
              <w:rPr>
                <w:rFonts w:ascii="GHEA Grapalat" w:hAnsi="GHEA Grapalat"/>
              </w:rPr>
              <w:t>Նախագծերի տեքստերում «խնդրանք» բառը փոխարինել «դիմում» բառով:</w:t>
            </w:r>
          </w:p>
        </w:tc>
        <w:tc>
          <w:tcPr>
            <w:tcW w:w="3825" w:type="dxa"/>
            <w:tcBorders>
              <w:top w:val="single" w:sz="6" w:space="0" w:color="000000"/>
              <w:left w:val="single" w:sz="6" w:space="0" w:color="000000"/>
              <w:bottom w:val="single" w:sz="6" w:space="0" w:color="000000"/>
              <w:right w:val="single" w:sz="6" w:space="0" w:color="000000"/>
            </w:tcBorders>
            <w:shd w:val="clear" w:color="auto" w:fill="auto"/>
          </w:tcPr>
          <w:p w:rsidR="00937D3A" w:rsidRPr="00D44D4A" w:rsidRDefault="00D52D86"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color w:val="000000"/>
              </w:rPr>
            </w:pPr>
            <w:r w:rsidRPr="00D44D4A">
              <w:rPr>
                <w:rFonts w:ascii="GHEA Grapalat" w:eastAsia="GHEA Grapalat" w:hAnsi="GHEA Grapalat" w:cs="GHEA Grapalat"/>
                <w:b/>
                <w:bCs/>
                <w:color w:val="000000"/>
              </w:rPr>
              <w:t>Ընդունվել է</w:t>
            </w:r>
          </w:p>
        </w:tc>
      </w:tr>
      <w:tr w:rsidR="004C411C" w:rsidRPr="00D44D4A" w:rsidTr="004C411C">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auto"/>
          </w:tcPr>
          <w:p w:rsidR="004C411C" w:rsidRPr="00D44D4A" w:rsidRDefault="004C411C" w:rsidP="00D44D4A">
            <w:pPr>
              <w:pStyle w:val="ListParagraph"/>
              <w:numPr>
                <w:ilvl w:val="0"/>
                <w:numId w:val="10"/>
              </w:numPr>
              <w:pBdr>
                <w:top w:val="nil"/>
                <w:left w:val="nil"/>
                <w:bottom w:val="nil"/>
                <w:right w:val="nil"/>
                <w:between w:val="nil"/>
              </w:pBdr>
              <w:tabs>
                <w:tab w:val="left" w:pos="209"/>
                <w:tab w:val="left" w:pos="512"/>
              </w:tabs>
              <w:spacing w:line="276" w:lineRule="auto"/>
              <w:ind w:leftChars="27" w:left="65" w:right="127" w:firstLineChars="0" w:firstLine="284"/>
              <w:jc w:val="both"/>
              <w:rPr>
                <w:rFonts w:ascii="GHEA Grapalat" w:hAnsi="GHEA Grapalat"/>
              </w:rPr>
            </w:pPr>
            <w:r w:rsidRPr="00D44D4A">
              <w:rPr>
                <w:rFonts w:ascii="GHEA Grapalat" w:hAnsi="GHEA Grapalat"/>
              </w:rPr>
              <w:t>Ավելացնել դրույթ առ այն, որ ՄԻԵԴ-ի կողմից տրված խորհրդատվական կարծիքը չունի պարտադիր իրավաբանական բնույթ:</w:t>
            </w:r>
          </w:p>
        </w:tc>
        <w:tc>
          <w:tcPr>
            <w:tcW w:w="3825" w:type="dxa"/>
            <w:tcBorders>
              <w:top w:val="single" w:sz="6" w:space="0" w:color="000000"/>
              <w:left w:val="single" w:sz="6" w:space="0" w:color="000000"/>
              <w:bottom w:val="single" w:sz="6" w:space="0" w:color="000000"/>
              <w:right w:val="single" w:sz="6" w:space="0" w:color="000000"/>
            </w:tcBorders>
            <w:shd w:val="clear" w:color="auto" w:fill="auto"/>
          </w:tcPr>
          <w:p w:rsidR="004C411C" w:rsidRPr="00D44D4A" w:rsidRDefault="00D52D86" w:rsidP="00D44D4A">
            <w:pPr>
              <w:pBdr>
                <w:top w:val="nil"/>
                <w:left w:val="nil"/>
                <w:bottom w:val="nil"/>
                <w:right w:val="nil"/>
                <w:between w:val="nil"/>
              </w:pBdr>
              <w:spacing w:line="276" w:lineRule="auto"/>
              <w:ind w:leftChars="39" w:left="96" w:right="45" w:hanging="2"/>
              <w:jc w:val="center"/>
              <w:rPr>
                <w:rFonts w:ascii="GHEA Grapalat" w:eastAsia="GHEA Grapalat" w:hAnsi="GHEA Grapalat" w:cs="GHEA Grapalat"/>
                <w:b/>
                <w:bCs/>
                <w:color w:val="000000"/>
              </w:rPr>
            </w:pPr>
            <w:r w:rsidRPr="00D44D4A">
              <w:rPr>
                <w:rFonts w:ascii="GHEA Grapalat" w:eastAsia="GHEA Grapalat" w:hAnsi="GHEA Grapalat" w:cs="GHEA Grapalat"/>
                <w:b/>
                <w:bCs/>
                <w:color w:val="000000"/>
              </w:rPr>
              <w:t>Չի ընդունվել</w:t>
            </w:r>
          </w:p>
          <w:p w:rsidR="00D52D86" w:rsidRPr="00D44D4A" w:rsidRDefault="00D52D86" w:rsidP="00D44D4A">
            <w:pPr>
              <w:pStyle w:val="1"/>
              <w:spacing w:line="276" w:lineRule="auto"/>
              <w:ind w:leftChars="39" w:left="94" w:right="187" w:firstLine="140"/>
              <w:jc w:val="both"/>
              <w:rPr>
                <w:rFonts w:ascii="GHEA Grapalat" w:eastAsia="GHEA Grapalat" w:hAnsi="GHEA Grapalat"/>
              </w:rPr>
            </w:pPr>
            <w:r w:rsidRPr="00D44D4A">
              <w:rPr>
                <w:rFonts w:ascii="GHEA Grapalat" w:eastAsia="GHEA Grapalat" w:hAnsi="GHEA Grapalat"/>
              </w:rPr>
              <w:t xml:space="preserve">Նախագծերի նպատակը կարծիք ստանալու համար ներպետական ընթացակարգային բազայի նախատեսումն է: Բացի այդ, ոչ </w:t>
            </w:r>
            <w:r w:rsidRPr="00D44D4A">
              <w:rPr>
                <w:rFonts w:ascii="GHEA Grapalat" w:eastAsia="GHEA Grapalat" w:hAnsi="GHEA Grapalat"/>
              </w:rPr>
              <w:lastRenderedPageBreak/>
              <w:t>պարտադիրությունը, արտահայտելով խորհրդատվական կարծիքի էությունը, արդեն իսկ ամրագրված է «Մարդու իրավունքների և հիմնարար ազատությունների պաշտպանության մասին» եվրոպական կոնվենցիայի 16-րդ արձանագրության մեջ</w:t>
            </w:r>
            <w:r w:rsidR="00CE0372" w:rsidRPr="00D44D4A">
              <w:rPr>
                <w:rFonts w:ascii="GHEA Grapalat" w:eastAsia="GHEA Grapalat" w:hAnsi="GHEA Grapalat"/>
              </w:rPr>
              <w:t xml:space="preserve"> (այսուհետ նաև՝ Արձանագրություն)</w:t>
            </w:r>
            <w:r w:rsidRPr="00D44D4A">
              <w:rPr>
                <w:rFonts w:ascii="GHEA Grapalat" w:eastAsia="GHEA Grapalat" w:hAnsi="GHEA Grapalat"/>
              </w:rPr>
              <w:t>:</w:t>
            </w:r>
          </w:p>
        </w:tc>
      </w:tr>
      <w:tr w:rsidR="004C411C" w:rsidRPr="00D44D4A" w:rsidTr="004C411C">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auto"/>
          </w:tcPr>
          <w:p w:rsidR="004C411C" w:rsidRPr="00D44D4A" w:rsidRDefault="004C411C" w:rsidP="00D44D4A">
            <w:pPr>
              <w:pStyle w:val="ListParagraph"/>
              <w:numPr>
                <w:ilvl w:val="0"/>
                <w:numId w:val="10"/>
              </w:numPr>
              <w:pBdr>
                <w:top w:val="nil"/>
                <w:left w:val="nil"/>
                <w:bottom w:val="nil"/>
                <w:right w:val="nil"/>
                <w:between w:val="nil"/>
              </w:pBdr>
              <w:tabs>
                <w:tab w:val="left" w:pos="209"/>
                <w:tab w:val="left" w:pos="512"/>
              </w:tabs>
              <w:spacing w:line="276" w:lineRule="auto"/>
              <w:ind w:leftChars="27" w:left="65" w:right="127" w:firstLineChars="0" w:firstLine="284"/>
              <w:jc w:val="both"/>
              <w:rPr>
                <w:rFonts w:ascii="GHEA Grapalat" w:hAnsi="GHEA Grapalat"/>
              </w:rPr>
            </w:pPr>
            <w:r w:rsidRPr="00D44D4A">
              <w:rPr>
                <w:rFonts w:ascii="GHEA Grapalat" w:hAnsi="GHEA Grapalat"/>
              </w:rPr>
              <w:lastRenderedPageBreak/>
              <w:t>Նախատեսել ՄԻԵԴ խորհրդատվական կարծիքի հրապարակման հնարավորություն։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auto"/>
          </w:tcPr>
          <w:p w:rsidR="004C411C" w:rsidRPr="00D44D4A" w:rsidRDefault="00D52D86" w:rsidP="00D44D4A">
            <w:pPr>
              <w:pBdr>
                <w:top w:val="nil"/>
                <w:left w:val="nil"/>
                <w:bottom w:val="nil"/>
                <w:right w:val="nil"/>
                <w:between w:val="nil"/>
              </w:pBdr>
              <w:spacing w:line="276" w:lineRule="auto"/>
              <w:ind w:leftChars="39" w:left="96" w:right="45" w:hanging="2"/>
              <w:jc w:val="center"/>
              <w:rPr>
                <w:rFonts w:ascii="GHEA Grapalat" w:eastAsia="GHEA Grapalat" w:hAnsi="GHEA Grapalat" w:cs="GHEA Grapalat"/>
                <w:b/>
                <w:bCs/>
                <w:color w:val="000000"/>
              </w:rPr>
            </w:pPr>
            <w:r w:rsidRPr="00D44D4A">
              <w:rPr>
                <w:rFonts w:ascii="GHEA Grapalat" w:eastAsia="GHEA Grapalat" w:hAnsi="GHEA Grapalat" w:cs="GHEA Grapalat"/>
                <w:b/>
                <w:bCs/>
                <w:color w:val="000000"/>
              </w:rPr>
              <w:t>Չի ընդունվել</w:t>
            </w:r>
          </w:p>
          <w:p w:rsidR="00D52D86" w:rsidRPr="00D44D4A" w:rsidRDefault="009227CD" w:rsidP="00D44D4A">
            <w:pPr>
              <w:pStyle w:val="1"/>
              <w:spacing w:line="276" w:lineRule="auto"/>
              <w:ind w:leftChars="39" w:left="94" w:right="187" w:firstLine="140"/>
              <w:jc w:val="both"/>
              <w:rPr>
                <w:rFonts w:ascii="GHEA Grapalat" w:eastAsia="GHEA Grapalat" w:hAnsi="GHEA Grapalat"/>
              </w:rPr>
            </w:pPr>
            <w:r w:rsidRPr="00D44D4A">
              <w:rPr>
                <w:rFonts w:ascii="GHEA Grapalat" w:eastAsia="GHEA Grapalat" w:hAnsi="GHEA Grapalat"/>
              </w:rPr>
              <w:t xml:space="preserve">Արձանագրությամբ առկա հրապարակման </w:t>
            </w:r>
            <w:r w:rsidR="004F461C" w:rsidRPr="00D44D4A">
              <w:rPr>
                <w:rFonts w:ascii="GHEA Grapalat" w:eastAsia="GHEA Grapalat" w:hAnsi="GHEA Grapalat"/>
              </w:rPr>
              <w:t xml:space="preserve">պահանջն առնչվում </w:t>
            </w:r>
            <w:r w:rsidRPr="00D44D4A">
              <w:rPr>
                <w:rFonts w:ascii="GHEA Grapalat" w:eastAsia="GHEA Grapalat" w:hAnsi="GHEA Grapalat"/>
              </w:rPr>
              <w:t>է Մարդու իրավունքների եվրոպական դատարանին</w:t>
            </w:r>
            <w:r w:rsidRPr="00D44D4A">
              <w:rPr>
                <w:rStyle w:val="FootnoteReference"/>
                <w:rFonts w:ascii="GHEA Grapalat" w:eastAsia="GHEA Grapalat" w:hAnsi="GHEA Grapalat"/>
              </w:rPr>
              <w:footnoteReference w:id="3"/>
            </w:r>
            <w:r w:rsidR="00EA3128" w:rsidRPr="00D44D4A">
              <w:rPr>
                <w:rFonts w:ascii="GHEA Grapalat" w:eastAsia="GHEA Grapalat" w:hAnsi="GHEA Grapalat"/>
              </w:rPr>
              <w:t xml:space="preserve">: Ինչ վերաբերում է ներպետական հարթակում կարծիքը հասանելի դարձնելուն, ապա այն անհրաժեշտ է դիտարկել դատարանի լիազորություններից դուրս՝ առհասարակ Մարդու իրավունքների եվրոպական </w:t>
            </w:r>
            <w:r w:rsidR="00EA3128" w:rsidRPr="00D44D4A">
              <w:rPr>
                <w:rFonts w:ascii="GHEA Grapalat" w:eastAsia="GHEA Grapalat" w:hAnsi="GHEA Grapalat"/>
              </w:rPr>
              <w:lastRenderedPageBreak/>
              <w:t>դատարանի կայացրած ակտերի հասանելիության ապահովման համատեքստում:</w:t>
            </w:r>
          </w:p>
        </w:tc>
      </w:tr>
      <w:tr w:rsidR="00937D3A" w:rsidRPr="00D44D4A" w:rsidTr="00DB44E1">
        <w:trPr>
          <w:cantSplit/>
          <w:jc w:val="center"/>
        </w:trPr>
        <w:tc>
          <w:tcPr>
            <w:tcW w:w="10605"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937D3A" w:rsidRPr="00D44D4A" w:rsidRDefault="0076120F" w:rsidP="00D44D4A">
            <w:pPr>
              <w:pBdr>
                <w:top w:val="nil"/>
                <w:left w:val="nil"/>
                <w:bottom w:val="nil"/>
                <w:right w:val="nil"/>
                <w:between w:val="nil"/>
              </w:pBdr>
              <w:tabs>
                <w:tab w:val="left" w:pos="512"/>
                <w:tab w:val="left" w:pos="11282"/>
              </w:tabs>
              <w:spacing w:line="276" w:lineRule="auto"/>
              <w:ind w:leftChars="27" w:left="65" w:right="127" w:firstLineChars="0" w:firstLine="284"/>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lastRenderedPageBreak/>
              <w:t>3</w:t>
            </w:r>
            <w:r w:rsidR="00D86A0F" w:rsidRPr="00D44D4A">
              <w:rPr>
                <w:rFonts w:ascii="GHEA Grapalat" w:eastAsia="GHEA Grapalat" w:hAnsi="GHEA Grapalat" w:cs="GHEA Grapalat"/>
                <w:b/>
                <w:color w:val="000000"/>
              </w:rPr>
              <w:t>. ՀՀ ֆինանսների նախարարություն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B22175"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16.08</w:t>
            </w:r>
            <w:r w:rsidR="00D86A0F" w:rsidRPr="00D44D4A">
              <w:rPr>
                <w:rFonts w:ascii="GHEA Grapalat" w:eastAsia="GHEA Grapalat" w:hAnsi="GHEA Grapalat" w:cs="GHEA Grapalat"/>
                <w:b/>
                <w:color w:val="000000"/>
              </w:rPr>
              <w:t>.2022</w:t>
            </w:r>
          </w:p>
        </w:tc>
      </w:tr>
      <w:tr w:rsidR="00937D3A" w:rsidRPr="00D44D4A" w:rsidTr="00DB44E1">
        <w:trPr>
          <w:cantSplit/>
          <w:jc w:val="center"/>
        </w:trPr>
        <w:tc>
          <w:tcPr>
            <w:tcW w:w="10605" w:type="dxa"/>
            <w:vMerge/>
            <w:tcBorders>
              <w:top w:val="single" w:sz="6" w:space="0" w:color="000000"/>
              <w:left w:val="single" w:sz="6" w:space="0" w:color="000000"/>
              <w:right w:val="single" w:sz="6" w:space="0" w:color="000000"/>
            </w:tcBorders>
            <w:shd w:val="clear" w:color="auto" w:fill="BFBFBF" w:themeFill="background1" w:themeFillShade="BF"/>
            <w:vAlign w:val="center"/>
          </w:tcPr>
          <w:p w:rsidR="00937D3A" w:rsidRPr="00D44D4A" w:rsidRDefault="00937D3A"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DB44E1"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N</w:t>
            </w:r>
            <w:r w:rsidR="00B22175" w:rsidRPr="00D44D4A">
              <w:rPr>
                <w:rFonts w:ascii="GHEA Grapalat" w:eastAsia="GHEA Grapalat" w:hAnsi="GHEA Grapalat" w:cs="GHEA Grapalat"/>
                <w:b/>
                <w:color w:val="000000"/>
              </w:rPr>
              <w:t xml:space="preserve"> 01/11-4/14475-2022</w:t>
            </w:r>
          </w:p>
        </w:tc>
      </w:tr>
      <w:tr w:rsidR="00937D3A" w:rsidRPr="00D44D4A">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22175" w:rsidRPr="00D44D4A" w:rsidRDefault="00B22175" w:rsidP="00D44D4A">
            <w:pPr>
              <w:pStyle w:val="BodyText"/>
              <w:tabs>
                <w:tab w:val="left" w:pos="0"/>
                <w:tab w:val="left" w:pos="426"/>
                <w:tab w:val="left" w:pos="512"/>
                <w:tab w:val="left" w:pos="709"/>
              </w:tabs>
              <w:ind w:leftChars="27" w:left="65" w:right="127" w:firstLineChars="0" w:firstLine="284"/>
              <w:contextualSpacing/>
              <w:jc w:val="both"/>
              <w:rPr>
                <w:rFonts w:ascii="GHEA Grapalat" w:hAnsi="GHEA Grapalat" w:cs="Arial"/>
                <w:sz w:val="24"/>
                <w:szCs w:val="24"/>
              </w:rPr>
            </w:pPr>
            <w:r w:rsidRPr="00D44D4A">
              <w:rPr>
                <w:rFonts w:ascii="GHEA Grapalat" w:hAnsi="GHEA Grapalat" w:cs="Sylfaen"/>
                <w:noProof/>
                <w:color w:val="0D0D0D" w:themeColor="text1" w:themeTint="F2"/>
                <w:sz w:val="24"/>
                <w:szCs w:val="24"/>
              </w:rPr>
              <w:t>«Հայաստանի Հանրապետության վարչական դատավարության օրենսգրքում լրացում կատարելու մասին» օրենքի նախագծի 1-ին հոդվածով լրացվող 166</w:t>
            </w:r>
            <w:r w:rsidRPr="00D44D4A">
              <w:rPr>
                <w:rFonts w:ascii="GHEA Grapalat" w:hAnsi="GHEA Grapalat" w:cs="Cambria Math"/>
                <w:noProof/>
                <w:color w:val="0D0D0D" w:themeColor="text1" w:themeTint="F2"/>
                <w:sz w:val="24"/>
                <w:szCs w:val="24"/>
              </w:rPr>
              <w:t>.</w:t>
            </w:r>
            <w:r w:rsidRPr="00D44D4A">
              <w:rPr>
                <w:rFonts w:ascii="GHEA Grapalat" w:hAnsi="GHEA Grapalat" w:cs="Sylfaen"/>
                <w:noProof/>
                <w:color w:val="0D0D0D" w:themeColor="text1" w:themeTint="F2"/>
                <w:sz w:val="24"/>
                <w:szCs w:val="24"/>
              </w:rPr>
              <w:t xml:space="preserve">3 հոդվածի 5-րդ մասի </w:t>
            </w:r>
            <w:r w:rsidRPr="00D44D4A">
              <w:rPr>
                <w:rFonts w:ascii="GHEA Grapalat" w:hAnsi="GHEA Grapalat" w:cs="Sylfaen"/>
                <w:noProof/>
                <w:color w:val="0D0D0D" w:themeColor="text1" w:themeTint="F2"/>
                <w:sz w:val="24"/>
                <w:szCs w:val="24"/>
              </w:rPr>
              <w:br/>
              <w:t>2-րդ և 3-րդ կետերով, «Հայաստանի Հանրապետության քաղաքացիական դատավարության օրենսգրքում լրացում կատարելու մասին» օրենքի նախագծի 1-ին հոդվածով լրացվող 403</w:t>
            </w:r>
            <w:r w:rsidRPr="00D44D4A">
              <w:rPr>
                <w:rFonts w:ascii="GHEA Grapalat" w:hAnsi="GHEA Grapalat" w:cs="Cambria Math"/>
                <w:noProof/>
                <w:color w:val="0D0D0D" w:themeColor="text1" w:themeTint="F2"/>
                <w:sz w:val="24"/>
                <w:szCs w:val="24"/>
              </w:rPr>
              <w:t>.</w:t>
            </w:r>
            <w:r w:rsidRPr="00D44D4A">
              <w:rPr>
                <w:rFonts w:ascii="GHEA Grapalat" w:hAnsi="GHEA Grapalat" w:cs="Sylfaen"/>
                <w:noProof/>
                <w:color w:val="0D0D0D" w:themeColor="text1" w:themeTint="F2"/>
                <w:sz w:val="24"/>
                <w:szCs w:val="24"/>
              </w:rPr>
              <w:t>1 հոդվածի 5-րդ մասի 2-րդ և 3-րդ կետերով և «Հայաստանի Հանրապետության քրեական դատավարության օրենսգրքում լրացում կատարելու մասին» օրենքի նախագծի 1-ին հոդվածով լրացվող 384</w:t>
            </w:r>
            <w:r w:rsidRPr="00D44D4A">
              <w:rPr>
                <w:rFonts w:ascii="GHEA Grapalat" w:hAnsi="GHEA Grapalat" w:cs="Cambria Math"/>
                <w:noProof/>
                <w:color w:val="0D0D0D" w:themeColor="text1" w:themeTint="F2"/>
                <w:sz w:val="24"/>
                <w:szCs w:val="24"/>
              </w:rPr>
              <w:t>.</w:t>
            </w:r>
            <w:r w:rsidRPr="00D44D4A">
              <w:rPr>
                <w:rFonts w:ascii="GHEA Grapalat" w:hAnsi="GHEA Grapalat" w:cs="Sylfaen"/>
                <w:noProof/>
                <w:color w:val="0D0D0D" w:themeColor="text1" w:themeTint="F2"/>
                <w:sz w:val="24"/>
                <w:szCs w:val="24"/>
              </w:rPr>
              <w:t xml:space="preserve">1 հոդվածի 5-րդ մասի 2-րդ և 3-րդ կետերով նախատեսվում է, որ </w:t>
            </w:r>
            <w:r w:rsidRPr="00D44D4A">
              <w:rPr>
                <w:rFonts w:ascii="GHEA Grapalat" w:hAnsi="GHEA Grapalat" w:cs="Arial"/>
                <w:sz w:val="24"/>
                <w:szCs w:val="24"/>
                <w:shd w:val="clear" w:color="auto" w:fill="FFFFFF"/>
              </w:rPr>
              <w:t xml:space="preserve">ՄԻԵԴ-ի հետ փոխգործակցությունն ապահովում է գործով զեկուցող դատավորը, ով </w:t>
            </w:r>
            <w:r w:rsidRPr="00D44D4A">
              <w:rPr>
                <w:rFonts w:ascii="GHEA Grapalat" w:hAnsi="GHEA Grapalat" w:cs="Arial"/>
                <w:sz w:val="24"/>
                <w:szCs w:val="24"/>
                <w:shd w:val="clear" w:color="auto" w:fill="FFFFFF"/>
              </w:rPr>
              <w:br/>
            </w:r>
            <w:r w:rsidRPr="00D44D4A">
              <w:rPr>
                <w:rFonts w:ascii="GHEA Grapalat" w:hAnsi="GHEA Grapalat" w:cs="Arial"/>
                <w:sz w:val="24"/>
                <w:szCs w:val="24"/>
              </w:rPr>
              <w:t xml:space="preserve">ՄԻԵԴ-ին է տեղեկացնում վարույթի ընթացքի, այդ թվում՝ վարույթում նոր մասնակիցների ներգրավվման մասին, եթե դա որևէ կերպ կարող է ազդեցություն ունենալ խնդրանքի վրա և ՄԻԵԴ-ին է տրամադրում վճռաբեկ բողոքը քննելու արդյունքում Վճռաբեկ դատարանի կայացրած որոշման օրինակը։ Միաժամանակ ո՛չ քաղաքացիական դատավարության, ո՛չ վարչական դատավարության դեպքում խորհրդատվական կարծիք ստանալու համար </w:t>
            </w:r>
            <w:r w:rsidRPr="00D44D4A">
              <w:rPr>
                <w:rFonts w:ascii="GHEA Grapalat" w:hAnsi="GHEA Grapalat"/>
                <w:color w:val="000000"/>
                <w:sz w:val="24"/>
                <w:szCs w:val="24"/>
                <w:shd w:val="clear" w:color="auto" w:fill="FFFFFF"/>
              </w:rPr>
              <w:t>Մարդու իրավունքների եվրոպական դատարանին</w:t>
            </w:r>
            <w:r w:rsidRPr="00D44D4A">
              <w:rPr>
                <w:rFonts w:ascii="GHEA Grapalat" w:hAnsi="GHEA Grapalat" w:cs="Arial"/>
                <w:sz w:val="24"/>
                <w:szCs w:val="24"/>
              </w:rPr>
              <w:t xml:space="preserve"> դիմելու հիմքով Վճռաբեկ դատարանի կողմից գործի վարույթը կասեցնելու կառուցակարգեր նախատեսված չեն:</w:t>
            </w:r>
          </w:p>
          <w:p w:rsidR="00B22175" w:rsidRPr="00D44D4A" w:rsidRDefault="00B22175" w:rsidP="00D44D4A">
            <w:pPr>
              <w:pStyle w:val="BodyText"/>
              <w:tabs>
                <w:tab w:val="left" w:pos="0"/>
                <w:tab w:val="left" w:pos="426"/>
                <w:tab w:val="left" w:pos="512"/>
                <w:tab w:val="left" w:pos="709"/>
              </w:tabs>
              <w:ind w:leftChars="27" w:left="65" w:right="127" w:firstLineChars="0" w:firstLine="284"/>
              <w:contextualSpacing/>
              <w:jc w:val="both"/>
              <w:rPr>
                <w:rFonts w:ascii="GHEA Grapalat" w:hAnsi="GHEA Grapalat"/>
                <w:bCs/>
                <w:color w:val="000000"/>
                <w:sz w:val="24"/>
                <w:szCs w:val="24"/>
                <w:shd w:val="clear" w:color="auto" w:fill="FFFFFF"/>
              </w:rPr>
            </w:pPr>
            <w:r w:rsidRPr="00D44D4A">
              <w:rPr>
                <w:rFonts w:ascii="GHEA Grapalat" w:hAnsi="GHEA Grapalat" w:cs="Arial"/>
                <w:sz w:val="24"/>
                <w:szCs w:val="24"/>
              </w:rPr>
              <w:tab/>
            </w:r>
            <w:r w:rsidRPr="00D44D4A">
              <w:rPr>
                <w:rFonts w:ascii="GHEA Grapalat" w:hAnsi="GHEA Grapalat"/>
                <w:color w:val="000000"/>
                <w:sz w:val="24"/>
                <w:szCs w:val="24"/>
              </w:rPr>
              <w:t xml:space="preserve">Նշվածը հիմք է տալիս ենթադրելու, որ </w:t>
            </w:r>
            <w:r w:rsidRPr="00D44D4A">
              <w:rPr>
                <w:rFonts w:ascii="GHEA Grapalat" w:hAnsi="GHEA Grapalat"/>
                <w:bCs/>
                <w:color w:val="000000"/>
                <w:sz w:val="24"/>
                <w:szCs w:val="24"/>
                <w:shd w:val="clear" w:color="auto" w:fill="FFFFFF"/>
              </w:rPr>
              <w:t>Մարդու իրավունքների եվրոպական դատարանի խորհրդատվական կարծիքը ստանալու նպատակով առաջարկություն ներկայացնելուց հետո վճռաբեկ դատարանում շարունակվում է բողոքի քննությունը։</w:t>
            </w:r>
          </w:p>
          <w:p w:rsidR="00937D3A" w:rsidRPr="00D44D4A" w:rsidRDefault="00B22175" w:rsidP="00D44D4A">
            <w:pPr>
              <w:pBdr>
                <w:top w:val="nil"/>
                <w:left w:val="nil"/>
                <w:bottom w:val="nil"/>
                <w:right w:val="nil"/>
                <w:between w:val="nil"/>
              </w:pBdr>
              <w:tabs>
                <w:tab w:val="left" w:pos="512"/>
                <w:tab w:val="left" w:pos="11282"/>
              </w:tabs>
              <w:spacing w:line="276" w:lineRule="auto"/>
              <w:ind w:leftChars="27" w:left="65" w:right="127" w:firstLineChars="0" w:firstLine="284"/>
              <w:jc w:val="both"/>
              <w:rPr>
                <w:rFonts w:ascii="GHEA Grapalat" w:eastAsia="GHEA Grapalat" w:hAnsi="GHEA Grapalat" w:cs="GHEA Grapalat"/>
                <w:color w:val="000000"/>
              </w:rPr>
            </w:pPr>
            <w:r w:rsidRPr="00D44D4A">
              <w:rPr>
                <w:rFonts w:ascii="GHEA Grapalat" w:hAnsi="GHEA Grapalat"/>
                <w:bCs/>
                <w:color w:val="000000"/>
                <w:shd w:val="clear" w:color="auto" w:fill="FFFFFF"/>
              </w:rPr>
              <w:tab/>
              <w:t xml:space="preserve">Նման պայմաններում, կարծում ենք, որ </w:t>
            </w:r>
            <w:r w:rsidRPr="00D44D4A">
              <w:rPr>
                <w:rFonts w:ascii="GHEA Grapalat" w:hAnsi="GHEA Grapalat" w:cs="Arial"/>
              </w:rPr>
              <w:t xml:space="preserve">վճռաբեկ բողոքը քննելու արդյունքում Վճռաբեկ դատարանի կողմից որոշում կայացնելուց հետո </w:t>
            </w:r>
            <w:r w:rsidRPr="00D44D4A">
              <w:rPr>
                <w:rFonts w:ascii="GHEA Grapalat" w:hAnsi="GHEA Grapalat"/>
                <w:bCs/>
                <w:color w:val="000000"/>
                <w:shd w:val="clear" w:color="auto" w:fill="FFFFFF"/>
              </w:rPr>
              <w:t xml:space="preserve">Մարդու իրավունքների եվրոպական դատարանի խորհրդատվական կարծիքը կարող է դառնալ ժամանակավրեպ, իսկ </w:t>
            </w:r>
            <w:r w:rsidRPr="00D44D4A">
              <w:rPr>
                <w:rFonts w:ascii="GHEA Grapalat" w:hAnsi="GHEA Grapalat"/>
                <w:bCs/>
                <w:color w:val="000000"/>
                <w:shd w:val="clear" w:color="auto" w:fill="FFFFFF"/>
              </w:rPr>
              <w:lastRenderedPageBreak/>
              <w:t>նախագծերի ընդունման հիմքում դրված «Մարդու իրավունքների և հիմնարար ազատությունների պաշտպանության մասին» եվրոպական կոնվենցիայով նախատեսված իրավունքների և ազատությունների պատշաճ պաշտպանության ապահովման նպատակը չիրացված։</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937D3A" w:rsidRPr="00D44D4A" w:rsidRDefault="00CE70DD" w:rsidP="00D44D4A">
            <w:pPr>
              <w:pBdr>
                <w:top w:val="nil"/>
                <w:left w:val="nil"/>
                <w:bottom w:val="nil"/>
                <w:right w:val="nil"/>
                <w:between w:val="nil"/>
              </w:pBdr>
              <w:spacing w:line="276" w:lineRule="auto"/>
              <w:ind w:leftChars="39" w:left="96" w:right="45" w:hanging="2"/>
              <w:jc w:val="center"/>
              <w:rPr>
                <w:rFonts w:ascii="GHEA Grapalat" w:eastAsia="GHEA Grapalat" w:hAnsi="GHEA Grapalat" w:cs="GHEA Grapalat"/>
                <w:b/>
                <w:bCs/>
              </w:rPr>
            </w:pPr>
            <w:proofErr w:type="spellStart"/>
            <w:r>
              <w:rPr>
                <w:rFonts w:ascii="GHEA Grapalat" w:eastAsia="GHEA Grapalat" w:hAnsi="GHEA Grapalat" w:cs="GHEA Grapalat"/>
                <w:b/>
                <w:bCs/>
                <w:lang w:val="en-US"/>
              </w:rPr>
              <w:lastRenderedPageBreak/>
              <w:t>Չի</w:t>
            </w:r>
            <w:proofErr w:type="spellEnd"/>
            <w:r w:rsidR="00475C08" w:rsidRPr="00D44D4A">
              <w:rPr>
                <w:rFonts w:ascii="GHEA Grapalat" w:eastAsia="GHEA Grapalat" w:hAnsi="GHEA Grapalat" w:cs="GHEA Grapalat"/>
                <w:b/>
                <w:bCs/>
              </w:rPr>
              <w:t xml:space="preserve"> ընդունվել</w:t>
            </w:r>
          </w:p>
          <w:p w:rsidR="00475C08" w:rsidRPr="00250020" w:rsidRDefault="00600AE0" w:rsidP="00600AE0">
            <w:pPr>
              <w:pStyle w:val="1"/>
              <w:spacing w:line="276" w:lineRule="auto"/>
              <w:ind w:leftChars="39" w:left="94" w:right="187" w:firstLine="140"/>
              <w:jc w:val="both"/>
              <w:rPr>
                <w:rFonts w:ascii="GHEA Grapalat" w:eastAsia="GHEA Grapalat" w:hAnsi="GHEA Grapalat"/>
                <w:lang w:val="en-US"/>
              </w:rPr>
            </w:pPr>
            <w:proofErr w:type="spellStart"/>
            <w:r>
              <w:rPr>
                <w:rFonts w:ascii="GHEA Grapalat" w:eastAsia="GHEA Grapalat" w:hAnsi="GHEA Grapalat"/>
                <w:lang w:val="en-US"/>
              </w:rPr>
              <w:t>Ամբողջ</w:t>
            </w:r>
            <w:proofErr w:type="spellEnd"/>
            <w:r>
              <w:rPr>
                <w:rFonts w:ascii="GHEA Grapalat" w:eastAsia="GHEA Grapalat" w:hAnsi="GHEA Grapalat"/>
                <w:lang w:val="en-US"/>
              </w:rPr>
              <w:t xml:space="preserve"> </w:t>
            </w:r>
            <w:proofErr w:type="spellStart"/>
            <w:r>
              <w:rPr>
                <w:rFonts w:ascii="GHEA Grapalat" w:eastAsia="GHEA Grapalat" w:hAnsi="GHEA Grapalat"/>
                <w:lang w:val="en-US"/>
              </w:rPr>
              <w:t>վարույթի</w:t>
            </w:r>
            <w:proofErr w:type="spellEnd"/>
            <w:r>
              <w:rPr>
                <w:rFonts w:ascii="GHEA Grapalat" w:eastAsia="GHEA Grapalat" w:hAnsi="GHEA Grapalat"/>
                <w:lang w:val="en-US"/>
              </w:rPr>
              <w:t xml:space="preserve"> </w:t>
            </w:r>
            <w:proofErr w:type="spellStart"/>
            <w:r>
              <w:rPr>
                <w:rFonts w:ascii="GHEA Grapalat" w:eastAsia="GHEA Grapalat" w:hAnsi="GHEA Grapalat"/>
                <w:lang w:val="en-US"/>
              </w:rPr>
              <w:t>կասեցումը</w:t>
            </w:r>
            <w:proofErr w:type="spellEnd"/>
            <w:r>
              <w:rPr>
                <w:rFonts w:ascii="GHEA Grapalat" w:eastAsia="GHEA Grapalat" w:hAnsi="GHEA Grapalat"/>
                <w:lang w:val="en-US"/>
              </w:rPr>
              <w:t xml:space="preserve"> </w:t>
            </w:r>
            <w:proofErr w:type="spellStart"/>
            <w:r>
              <w:rPr>
                <w:rFonts w:ascii="GHEA Grapalat" w:eastAsia="GHEA Grapalat" w:hAnsi="GHEA Grapalat"/>
                <w:lang w:val="en-US"/>
              </w:rPr>
              <w:t>կարող</w:t>
            </w:r>
            <w:proofErr w:type="spellEnd"/>
            <w:r>
              <w:rPr>
                <w:rFonts w:ascii="GHEA Grapalat" w:eastAsia="GHEA Grapalat" w:hAnsi="GHEA Grapalat"/>
                <w:lang w:val="en-US"/>
              </w:rPr>
              <w:t xml:space="preserve"> է </w:t>
            </w:r>
            <w:proofErr w:type="spellStart"/>
            <w:r>
              <w:rPr>
                <w:rFonts w:ascii="GHEA Grapalat" w:eastAsia="GHEA Grapalat" w:hAnsi="GHEA Grapalat"/>
                <w:lang w:val="en-US"/>
              </w:rPr>
              <w:t>անտեղի</w:t>
            </w:r>
            <w:proofErr w:type="spellEnd"/>
            <w:r>
              <w:rPr>
                <w:rFonts w:ascii="GHEA Grapalat" w:eastAsia="GHEA Grapalat" w:hAnsi="GHEA Grapalat"/>
                <w:lang w:val="en-US"/>
              </w:rPr>
              <w:t xml:space="preserve"> </w:t>
            </w:r>
            <w:proofErr w:type="spellStart"/>
            <w:r w:rsidR="00844CAD">
              <w:rPr>
                <w:rFonts w:ascii="GHEA Grapalat" w:eastAsia="GHEA Grapalat" w:hAnsi="GHEA Grapalat"/>
                <w:lang w:val="en-US"/>
              </w:rPr>
              <w:t>սահմանափակման</w:t>
            </w:r>
            <w:proofErr w:type="spellEnd"/>
            <w:r w:rsidR="00844CAD">
              <w:rPr>
                <w:rFonts w:ascii="GHEA Grapalat" w:eastAsia="GHEA Grapalat" w:hAnsi="GHEA Grapalat"/>
                <w:lang w:val="en-US"/>
              </w:rPr>
              <w:t xml:space="preserve"> </w:t>
            </w:r>
            <w:proofErr w:type="spellStart"/>
            <w:r w:rsidR="00844CAD">
              <w:rPr>
                <w:rFonts w:ascii="GHEA Grapalat" w:eastAsia="GHEA Grapalat" w:hAnsi="GHEA Grapalat"/>
                <w:lang w:val="en-US"/>
              </w:rPr>
              <w:t>հանգեցնել</w:t>
            </w:r>
            <w:proofErr w:type="spellEnd"/>
            <w:r w:rsidR="00844CAD">
              <w:rPr>
                <w:rFonts w:ascii="GHEA Grapalat" w:eastAsia="GHEA Grapalat" w:hAnsi="GHEA Grapalat"/>
                <w:lang w:val="en-US"/>
              </w:rPr>
              <w:t xml:space="preserve">: </w:t>
            </w:r>
            <w:proofErr w:type="spellStart"/>
            <w:r w:rsidR="00250020">
              <w:rPr>
                <w:rFonts w:ascii="GHEA Grapalat" w:eastAsia="GHEA Grapalat" w:hAnsi="GHEA Grapalat"/>
                <w:lang w:val="en-US"/>
              </w:rPr>
              <w:t>Նախագծերով</w:t>
            </w:r>
            <w:proofErr w:type="spellEnd"/>
            <w:r w:rsidR="00250020">
              <w:rPr>
                <w:rFonts w:ascii="GHEA Grapalat" w:eastAsia="GHEA Grapalat" w:hAnsi="GHEA Grapalat"/>
                <w:lang w:val="en-US"/>
              </w:rPr>
              <w:t xml:space="preserve"> </w:t>
            </w:r>
            <w:proofErr w:type="spellStart"/>
            <w:r w:rsidR="00250020">
              <w:rPr>
                <w:rFonts w:ascii="GHEA Grapalat" w:eastAsia="GHEA Grapalat" w:hAnsi="GHEA Grapalat"/>
                <w:lang w:val="en-US"/>
              </w:rPr>
              <w:t>ամրագրվում</w:t>
            </w:r>
            <w:proofErr w:type="spellEnd"/>
            <w:r w:rsidR="00250020">
              <w:rPr>
                <w:rFonts w:ascii="GHEA Grapalat" w:eastAsia="GHEA Grapalat" w:hAnsi="GHEA Grapalat"/>
                <w:lang w:val="en-US"/>
              </w:rPr>
              <w:t xml:space="preserve"> է, </w:t>
            </w:r>
            <w:proofErr w:type="spellStart"/>
            <w:r w:rsidR="00250020">
              <w:rPr>
                <w:rFonts w:ascii="GHEA Grapalat" w:eastAsia="GHEA Grapalat" w:hAnsi="GHEA Grapalat"/>
                <w:lang w:val="en-US"/>
              </w:rPr>
              <w:t>որ</w:t>
            </w:r>
            <w:proofErr w:type="spellEnd"/>
            <w:r w:rsidR="00250020">
              <w:rPr>
                <w:rFonts w:ascii="GHEA Grapalat" w:eastAsia="GHEA Grapalat" w:hAnsi="GHEA Grapalat"/>
                <w:lang w:val="en-US"/>
              </w:rPr>
              <w:t xml:space="preserve"> </w:t>
            </w:r>
            <w:proofErr w:type="spellStart"/>
            <w:r w:rsidR="00250020">
              <w:rPr>
                <w:rFonts w:ascii="GHEA Grapalat" w:eastAsia="GHEA Grapalat" w:hAnsi="GHEA Grapalat"/>
                <w:lang w:val="en-US"/>
              </w:rPr>
              <w:t>խորհրդատվական</w:t>
            </w:r>
            <w:proofErr w:type="spellEnd"/>
            <w:r w:rsidR="00250020">
              <w:rPr>
                <w:rFonts w:ascii="GHEA Grapalat" w:eastAsia="GHEA Grapalat" w:hAnsi="GHEA Grapalat"/>
                <w:lang w:val="en-US"/>
              </w:rPr>
              <w:t xml:space="preserve"> </w:t>
            </w:r>
            <w:proofErr w:type="spellStart"/>
            <w:r w:rsidR="00250020">
              <w:rPr>
                <w:rFonts w:ascii="GHEA Grapalat" w:eastAsia="GHEA Grapalat" w:hAnsi="GHEA Grapalat"/>
                <w:lang w:val="en-US"/>
              </w:rPr>
              <w:t>կարծիք</w:t>
            </w:r>
            <w:proofErr w:type="spellEnd"/>
            <w:r w:rsidR="00250020">
              <w:rPr>
                <w:rFonts w:ascii="GHEA Grapalat" w:eastAsia="GHEA Grapalat" w:hAnsi="GHEA Grapalat"/>
                <w:lang w:val="en-US"/>
              </w:rPr>
              <w:t xml:space="preserve"> </w:t>
            </w:r>
            <w:proofErr w:type="spellStart"/>
            <w:r w:rsidR="00250020">
              <w:rPr>
                <w:rFonts w:ascii="GHEA Grapalat" w:eastAsia="GHEA Grapalat" w:hAnsi="GHEA Grapalat"/>
                <w:lang w:val="en-US"/>
              </w:rPr>
              <w:t>ստանալու</w:t>
            </w:r>
            <w:proofErr w:type="spellEnd"/>
            <w:r w:rsidR="00250020">
              <w:rPr>
                <w:rFonts w:ascii="GHEA Grapalat" w:eastAsia="GHEA Grapalat" w:hAnsi="GHEA Grapalat"/>
                <w:lang w:val="en-US"/>
              </w:rPr>
              <w:t xml:space="preserve"> </w:t>
            </w:r>
            <w:proofErr w:type="spellStart"/>
            <w:r w:rsidR="00250020">
              <w:rPr>
                <w:rFonts w:ascii="GHEA Grapalat" w:eastAsia="GHEA Grapalat" w:hAnsi="GHEA Grapalat"/>
                <w:lang w:val="en-US"/>
              </w:rPr>
              <w:t>համար</w:t>
            </w:r>
            <w:proofErr w:type="spellEnd"/>
            <w:r w:rsidR="00250020">
              <w:rPr>
                <w:rFonts w:ascii="GHEA Grapalat" w:eastAsia="GHEA Grapalat" w:hAnsi="GHEA Grapalat"/>
                <w:lang w:val="en-US"/>
              </w:rPr>
              <w:t xml:space="preserve"> </w:t>
            </w:r>
            <w:proofErr w:type="spellStart"/>
            <w:r w:rsidR="00250020">
              <w:rPr>
                <w:rFonts w:ascii="GHEA Grapalat" w:eastAsia="GHEA Grapalat" w:hAnsi="GHEA Grapalat"/>
                <w:lang w:val="en-US"/>
              </w:rPr>
              <w:t>դիմելը</w:t>
            </w:r>
            <w:proofErr w:type="spellEnd"/>
            <w:r w:rsidR="00250020">
              <w:rPr>
                <w:rFonts w:ascii="GHEA Grapalat" w:eastAsia="GHEA Grapalat" w:hAnsi="GHEA Grapalat"/>
                <w:lang w:val="en-US"/>
              </w:rPr>
              <w:t xml:space="preserve"> </w:t>
            </w:r>
            <w:proofErr w:type="spellStart"/>
            <w:r w:rsidR="00250020">
              <w:rPr>
                <w:rFonts w:ascii="GHEA Grapalat" w:eastAsia="GHEA Grapalat" w:hAnsi="GHEA Grapalat"/>
                <w:lang w:val="en-US"/>
              </w:rPr>
              <w:t>պետք</w:t>
            </w:r>
            <w:proofErr w:type="spellEnd"/>
            <w:r w:rsidR="00250020">
              <w:rPr>
                <w:rFonts w:ascii="GHEA Grapalat" w:eastAsia="GHEA Grapalat" w:hAnsi="GHEA Grapalat"/>
                <w:lang w:val="en-US"/>
              </w:rPr>
              <w:t xml:space="preserve"> է </w:t>
            </w:r>
            <w:r w:rsidR="00250020" w:rsidRPr="00716CD0">
              <w:rPr>
                <w:rFonts w:ascii="GHEA Grapalat" w:hAnsi="GHEA Grapalat"/>
                <w:color w:val="000000"/>
                <w:shd w:val="clear" w:color="auto" w:fill="FFFFFF"/>
              </w:rPr>
              <w:t xml:space="preserve">անհրաժեշտ </w:t>
            </w:r>
            <w:proofErr w:type="spellStart"/>
            <w:r w:rsidR="00250020">
              <w:rPr>
                <w:rFonts w:ascii="GHEA Grapalat" w:hAnsi="GHEA Grapalat"/>
                <w:color w:val="000000"/>
                <w:shd w:val="clear" w:color="auto" w:fill="FFFFFF"/>
                <w:lang w:val="en-US"/>
              </w:rPr>
              <w:t>լինի</w:t>
            </w:r>
            <w:proofErr w:type="spellEnd"/>
            <w:r w:rsidR="00250020" w:rsidRPr="00716CD0">
              <w:rPr>
                <w:rFonts w:ascii="GHEA Grapalat" w:hAnsi="GHEA Grapalat"/>
                <w:color w:val="000000"/>
                <w:shd w:val="clear" w:color="auto" w:fill="FFFFFF"/>
              </w:rPr>
              <w:t xml:space="preserve"> գործով որոշում կայացնելու համար</w:t>
            </w:r>
            <w:r w:rsidR="00250020">
              <w:rPr>
                <w:rFonts w:ascii="GHEA Grapalat" w:hAnsi="GHEA Grapalat"/>
                <w:color w:val="000000"/>
                <w:shd w:val="clear" w:color="auto" w:fill="FFFFFF"/>
                <w:lang w:val="en-US"/>
              </w:rPr>
              <w:t>:</w:t>
            </w:r>
          </w:p>
        </w:tc>
      </w:tr>
      <w:tr w:rsidR="00937D3A" w:rsidRPr="00D44D4A" w:rsidTr="00DB44E1">
        <w:trPr>
          <w:cantSplit/>
          <w:jc w:val="center"/>
        </w:trPr>
        <w:tc>
          <w:tcPr>
            <w:tcW w:w="10605"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937D3A" w:rsidRPr="00D44D4A" w:rsidRDefault="0076120F" w:rsidP="00D44D4A">
            <w:pPr>
              <w:pBdr>
                <w:top w:val="nil"/>
                <w:left w:val="nil"/>
                <w:bottom w:val="nil"/>
                <w:right w:val="nil"/>
                <w:between w:val="nil"/>
              </w:pBdr>
              <w:tabs>
                <w:tab w:val="left" w:pos="512"/>
                <w:tab w:val="left" w:pos="11282"/>
              </w:tabs>
              <w:spacing w:line="276" w:lineRule="auto"/>
              <w:ind w:leftChars="27" w:left="65" w:right="127" w:firstLineChars="0" w:firstLine="284"/>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lastRenderedPageBreak/>
              <w:t>4</w:t>
            </w:r>
            <w:r w:rsidR="00D86A0F" w:rsidRPr="00D44D4A">
              <w:rPr>
                <w:rFonts w:ascii="GHEA Grapalat" w:eastAsia="GHEA Grapalat" w:hAnsi="GHEA Grapalat" w:cs="GHEA Grapalat"/>
                <w:b/>
                <w:color w:val="000000"/>
              </w:rPr>
              <w:t>. ՀՀ գլխավոր դատախազություն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2740E2"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19.08</w:t>
            </w:r>
            <w:r w:rsidR="00D86A0F" w:rsidRPr="00D44D4A">
              <w:rPr>
                <w:rFonts w:ascii="GHEA Grapalat" w:eastAsia="GHEA Grapalat" w:hAnsi="GHEA Grapalat" w:cs="GHEA Grapalat"/>
                <w:b/>
                <w:color w:val="000000"/>
              </w:rPr>
              <w:t>.2022</w:t>
            </w:r>
          </w:p>
        </w:tc>
      </w:tr>
      <w:tr w:rsidR="00937D3A" w:rsidRPr="00D44D4A" w:rsidTr="00DB44E1">
        <w:trPr>
          <w:cantSplit/>
          <w:jc w:val="center"/>
        </w:trPr>
        <w:tc>
          <w:tcPr>
            <w:tcW w:w="10605" w:type="dxa"/>
            <w:vMerge/>
            <w:tcBorders>
              <w:top w:val="single" w:sz="6" w:space="0" w:color="000000"/>
              <w:left w:val="single" w:sz="6" w:space="0" w:color="000000"/>
              <w:right w:val="single" w:sz="6" w:space="0" w:color="000000"/>
            </w:tcBorders>
            <w:shd w:val="clear" w:color="auto" w:fill="BFBFBF" w:themeFill="background1" w:themeFillShade="BF"/>
            <w:vAlign w:val="center"/>
          </w:tcPr>
          <w:p w:rsidR="00937D3A" w:rsidRPr="00D44D4A" w:rsidRDefault="00937D3A"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937D3A" w:rsidRPr="00D44D4A" w:rsidRDefault="00D86A0F"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 xml:space="preserve">N </w:t>
            </w:r>
            <w:r w:rsidR="002740E2" w:rsidRPr="00D44D4A">
              <w:rPr>
                <w:rFonts w:ascii="GHEA Grapalat" w:eastAsia="GHEA Grapalat" w:hAnsi="GHEA Grapalat" w:cs="GHEA Grapalat"/>
                <w:b/>
                <w:color w:val="000000"/>
              </w:rPr>
              <w:t>04/20.4/11541-2022</w:t>
            </w:r>
          </w:p>
        </w:tc>
      </w:tr>
      <w:tr w:rsidR="00937D3A" w:rsidRPr="00D44D4A">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37D3A" w:rsidRPr="00D44D4A" w:rsidRDefault="002740E2" w:rsidP="00D44D4A">
            <w:pPr>
              <w:tabs>
                <w:tab w:val="left" w:pos="512"/>
              </w:tabs>
              <w:spacing w:line="276" w:lineRule="auto"/>
              <w:ind w:leftChars="27" w:left="65" w:right="127" w:firstLineChars="0" w:firstLine="284"/>
              <w:jc w:val="center"/>
              <w:rPr>
                <w:rFonts w:ascii="GHEA Grapalat" w:eastAsia="GHEA Grapalat" w:hAnsi="GHEA Grapalat" w:cs="GHEA Grapalat"/>
              </w:rPr>
            </w:pPr>
            <w:r w:rsidRPr="00D44D4A">
              <w:rPr>
                <w:rFonts w:ascii="GHEA Grapalat" w:eastAsia="GHEA Grapalat" w:hAnsi="GHEA Grapalat" w:cs="GHEA Grapalat"/>
              </w:rPr>
              <w:t>Դիտողություններ և առաջարկություններ չկան:</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937D3A" w:rsidRPr="00D44D4A" w:rsidRDefault="00937D3A"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p>
        </w:tc>
      </w:tr>
      <w:tr w:rsidR="00937D3A" w:rsidRPr="00D44D4A">
        <w:trPr>
          <w:cantSplit/>
          <w:jc w:val="center"/>
        </w:trPr>
        <w:tc>
          <w:tcPr>
            <w:tcW w:w="10605" w:type="dxa"/>
            <w:vMerge w:val="restart"/>
            <w:tcBorders>
              <w:top w:val="single" w:sz="6" w:space="0" w:color="000000"/>
              <w:left w:val="single" w:sz="6" w:space="0" w:color="000000"/>
              <w:right w:val="single" w:sz="6" w:space="0" w:color="000000"/>
            </w:tcBorders>
            <w:shd w:val="clear" w:color="auto" w:fill="BFBFBF"/>
            <w:vAlign w:val="center"/>
          </w:tcPr>
          <w:p w:rsidR="00937D3A" w:rsidRPr="00D44D4A" w:rsidRDefault="0076120F" w:rsidP="00D44D4A">
            <w:pPr>
              <w:pBdr>
                <w:top w:val="nil"/>
                <w:left w:val="nil"/>
                <w:bottom w:val="nil"/>
                <w:right w:val="nil"/>
                <w:between w:val="nil"/>
              </w:pBdr>
              <w:tabs>
                <w:tab w:val="left" w:pos="512"/>
                <w:tab w:val="left" w:pos="936"/>
                <w:tab w:val="left" w:pos="11282"/>
              </w:tabs>
              <w:spacing w:line="276" w:lineRule="auto"/>
              <w:ind w:leftChars="27" w:left="65" w:right="127" w:firstLineChars="0" w:firstLine="284"/>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5</w:t>
            </w:r>
            <w:r w:rsidR="00D8453B" w:rsidRPr="00D44D4A">
              <w:rPr>
                <w:rFonts w:ascii="GHEA Grapalat" w:eastAsia="GHEA Grapalat" w:hAnsi="GHEA Grapalat" w:cs="GHEA Grapalat"/>
                <w:b/>
                <w:color w:val="000000"/>
              </w:rPr>
              <w:t>.</w:t>
            </w:r>
            <w:r w:rsidR="00D86A0F" w:rsidRPr="00D44D4A">
              <w:rPr>
                <w:rFonts w:ascii="GHEA Grapalat" w:eastAsia="GHEA Grapalat" w:hAnsi="GHEA Grapalat" w:cs="GHEA Grapalat"/>
                <w:b/>
                <w:color w:val="000000"/>
              </w:rPr>
              <w:t xml:space="preserve"> ՀՀ բարձրագույն դատական խորհուրդ</w:t>
            </w:r>
          </w:p>
        </w:tc>
        <w:tc>
          <w:tcPr>
            <w:tcW w:w="3825"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937D3A" w:rsidRPr="00D44D4A" w:rsidRDefault="004C411C"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15.08</w:t>
            </w:r>
            <w:r w:rsidR="00D86A0F" w:rsidRPr="00D44D4A">
              <w:rPr>
                <w:rFonts w:ascii="GHEA Grapalat" w:eastAsia="GHEA Grapalat" w:hAnsi="GHEA Grapalat" w:cs="GHEA Grapalat"/>
                <w:b/>
                <w:color w:val="000000"/>
              </w:rPr>
              <w:t>.2022</w:t>
            </w:r>
          </w:p>
        </w:tc>
      </w:tr>
      <w:tr w:rsidR="00937D3A" w:rsidRPr="00D44D4A">
        <w:trPr>
          <w:cantSplit/>
          <w:jc w:val="center"/>
        </w:trPr>
        <w:tc>
          <w:tcPr>
            <w:tcW w:w="10605" w:type="dxa"/>
            <w:vMerge/>
            <w:tcBorders>
              <w:top w:val="single" w:sz="6" w:space="0" w:color="000000"/>
              <w:left w:val="single" w:sz="6" w:space="0" w:color="000000"/>
              <w:right w:val="single" w:sz="6" w:space="0" w:color="000000"/>
            </w:tcBorders>
            <w:shd w:val="clear" w:color="auto" w:fill="BFBFBF"/>
            <w:vAlign w:val="center"/>
          </w:tcPr>
          <w:p w:rsidR="00937D3A" w:rsidRPr="00D44D4A" w:rsidRDefault="00937D3A"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937D3A" w:rsidRPr="00D44D4A" w:rsidRDefault="00D86A0F"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 xml:space="preserve">N </w:t>
            </w:r>
            <w:r w:rsidR="004C411C" w:rsidRPr="00D44D4A">
              <w:rPr>
                <w:rFonts w:ascii="GHEA Grapalat" w:eastAsia="GHEA Grapalat" w:hAnsi="GHEA Grapalat" w:cs="GHEA Grapalat"/>
                <w:b/>
                <w:color w:val="000000"/>
              </w:rPr>
              <w:t>ԴԴ/416-22</w:t>
            </w:r>
          </w:p>
        </w:tc>
      </w:tr>
      <w:tr w:rsidR="00937D3A" w:rsidRPr="00D44D4A">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37D3A" w:rsidRPr="00D44D4A" w:rsidRDefault="004C411C" w:rsidP="00D44D4A">
            <w:pPr>
              <w:pStyle w:val="ListParagraph"/>
              <w:numPr>
                <w:ilvl w:val="0"/>
                <w:numId w:val="11"/>
              </w:numPr>
              <w:pBdr>
                <w:top w:val="nil"/>
                <w:left w:val="nil"/>
                <w:bottom w:val="nil"/>
                <w:right w:val="nil"/>
                <w:between w:val="nil"/>
              </w:pBdr>
              <w:tabs>
                <w:tab w:val="left" w:pos="512"/>
                <w:tab w:val="left" w:pos="936"/>
                <w:tab w:val="left" w:pos="11282"/>
              </w:tabs>
              <w:spacing w:line="276" w:lineRule="auto"/>
              <w:ind w:leftChars="27" w:left="65" w:right="127" w:firstLineChars="0" w:firstLine="284"/>
              <w:jc w:val="both"/>
              <w:rPr>
                <w:rFonts w:ascii="GHEA Grapalat" w:eastAsia="GHEA Grapalat" w:hAnsi="GHEA Grapalat" w:cs="GHEA Grapalat"/>
              </w:rPr>
            </w:pPr>
            <w:r w:rsidRPr="00D44D4A">
              <w:rPr>
                <w:rFonts w:ascii="GHEA Grapalat" w:hAnsi="GHEA Grapalat" w:cs="Sylfaen"/>
                <w:noProof/>
                <w:color w:val="0D0D0D" w:themeColor="text1" w:themeTint="F2"/>
              </w:rPr>
              <w:t>«Հայաստանի Հանրապետության քաղաքացիական դատավարության օրենսգրքում լրացում կատարելու մասին», «Հայաստանի Հանրապետության վարչական դատավարության օրենսգրքում լրացում կատարելու մասին», «Հայաստանի Հանրապետության քրեական դատավարության օրենսգրքում լրացում կատարելու մասին» օրենքների նախագծերում առաջարկվում է «Վճռաբեկ բողոքով դատաքննության ընթացքում» ձևակերպումը փոխարինել «Վճռաբեկ բողոքի քննության ընթացքում» ձևակերպմամբ, հաշվի առնելով այն հանգամանքը, որ Վճռաբեկ դատարանում վճռաբեկ բողոքի քննության կարգը բողոքի դատաքննություն չի նախատեսում, այլ նախատեսում է վճռաբեկ բողոքի քննության գրավոր ընթացակարգ, բացառությամբ այն դեպքերի, երբ Վճռաբեկ դատարանը եկել է եզրահանգման, որ անհրաժեշտ է վճռաբեկ բողոքի քննությունն իրականացնել դատական նիստում, որն իր հերթին ևս դատաքննություն չի ենթադրում:</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937D3A" w:rsidRPr="00D44D4A" w:rsidRDefault="007937E4" w:rsidP="00D44D4A">
            <w:pPr>
              <w:pBdr>
                <w:top w:val="nil"/>
                <w:left w:val="nil"/>
                <w:bottom w:val="nil"/>
                <w:right w:val="nil"/>
                <w:between w:val="nil"/>
              </w:pBdr>
              <w:spacing w:line="276" w:lineRule="auto"/>
              <w:ind w:leftChars="39" w:left="96" w:right="45" w:hanging="2"/>
              <w:jc w:val="center"/>
              <w:rPr>
                <w:rFonts w:ascii="GHEA Grapalat" w:eastAsia="GHEA Grapalat" w:hAnsi="GHEA Grapalat" w:cs="GHEA Grapalat"/>
                <w:b/>
                <w:bCs/>
                <w:color w:val="000000"/>
              </w:rPr>
            </w:pPr>
            <w:r w:rsidRPr="00D44D4A">
              <w:rPr>
                <w:rFonts w:ascii="GHEA Grapalat" w:eastAsia="GHEA Grapalat" w:hAnsi="GHEA Grapalat" w:cs="GHEA Grapalat"/>
                <w:b/>
                <w:bCs/>
                <w:color w:val="000000"/>
              </w:rPr>
              <w:t>Մասամբ է ընդունվել</w:t>
            </w:r>
          </w:p>
          <w:p w:rsidR="007937E4" w:rsidRPr="00D44D4A" w:rsidRDefault="007937E4" w:rsidP="00D44D4A">
            <w:pPr>
              <w:pStyle w:val="1"/>
              <w:spacing w:line="276" w:lineRule="auto"/>
              <w:ind w:leftChars="39" w:left="94" w:right="187" w:firstLine="140"/>
              <w:jc w:val="both"/>
              <w:rPr>
                <w:rFonts w:ascii="GHEA Grapalat" w:eastAsia="GHEA Grapalat" w:hAnsi="GHEA Grapalat"/>
                <w:highlight w:val="yellow"/>
              </w:rPr>
            </w:pPr>
            <w:r w:rsidRPr="00D44D4A">
              <w:rPr>
                <w:rFonts w:ascii="GHEA Grapalat" w:eastAsia="GHEA Grapalat" w:hAnsi="GHEA Grapalat"/>
              </w:rPr>
              <w:t xml:space="preserve">Թեև «դատաքննություն» եզրույթը </w:t>
            </w:r>
            <w:r w:rsidR="002A3891" w:rsidRPr="00D44D4A">
              <w:rPr>
                <w:rFonts w:ascii="GHEA Grapalat" w:eastAsia="GHEA Grapalat" w:hAnsi="GHEA Grapalat"/>
              </w:rPr>
              <w:t>կիրառվում</w:t>
            </w:r>
            <w:r w:rsidRPr="00D44D4A">
              <w:rPr>
                <w:rFonts w:ascii="GHEA Grapalat" w:eastAsia="GHEA Grapalat" w:hAnsi="GHEA Grapalat"/>
              </w:rPr>
              <w:t xml:space="preserve"> է (տե՛ս, օրինակ, ՀՀ քրեական դատավարության օրենսգրքի 384-րդ, ՀՀ վարչական դատավարության օրենսգրքի 159-րդ հոդվածները և այլն), այնուամենայնիվ, առաջարկում նշված ձևակերպումն առավել ընդգրկուն է, ուստի </w:t>
            </w:r>
            <w:r w:rsidR="002A3891" w:rsidRPr="00D44D4A">
              <w:rPr>
                <w:rFonts w:ascii="GHEA Grapalat" w:eastAsia="GHEA Grapalat" w:hAnsi="GHEA Grapalat"/>
              </w:rPr>
              <w:t xml:space="preserve">խնդրո առարկա </w:t>
            </w:r>
            <w:r w:rsidRPr="00D44D4A">
              <w:rPr>
                <w:rFonts w:ascii="GHEA Grapalat" w:eastAsia="GHEA Grapalat" w:hAnsi="GHEA Grapalat"/>
              </w:rPr>
              <w:t>նախագծերում կատարվել են</w:t>
            </w:r>
            <w:r w:rsidR="002A3891" w:rsidRPr="00D44D4A">
              <w:rPr>
                <w:rFonts w:ascii="GHEA Grapalat" w:eastAsia="GHEA Grapalat" w:hAnsi="GHEA Grapalat"/>
              </w:rPr>
              <w:t xml:space="preserve"> համապատասխան փոփոխություններ:</w:t>
            </w:r>
          </w:p>
        </w:tc>
      </w:tr>
      <w:tr w:rsidR="004C411C" w:rsidRPr="00D44D4A">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C411C" w:rsidRPr="00D44D4A" w:rsidRDefault="004C411C" w:rsidP="00D44D4A">
            <w:pPr>
              <w:pStyle w:val="ListParagraph"/>
              <w:numPr>
                <w:ilvl w:val="0"/>
                <w:numId w:val="11"/>
              </w:numPr>
              <w:pBdr>
                <w:top w:val="nil"/>
                <w:left w:val="nil"/>
                <w:bottom w:val="nil"/>
                <w:right w:val="nil"/>
                <w:between w:val="nil"/>
              </w:pBdr>
              <w:tabs>
                <w:tab w:val="left" w:pos="512"/>
                <w:tab w:val="left" w:pos="936"/>
                <w:tab w:val="left" w:pos="11282"/>
              </w:tabs>
              <w:spacing w:line="276" w:lineRule="auto"/>
              <w:ind w:leftChars="27" w:left="65" w:right="127" w:firstLineChars="0" w:firstLine="284"/>
              <w:jc w:val="both"/>
              <w:rPr>
                <w:rFonts w:ascii="GHEA Grapalat" w:hAnsi="GHEA Grapalat" w:cs="Sylfaen"/>
                <w:noProof/>
                <w:color w:val="0D0D0D" w:themeColor="text1" w:themeTint="F2"/>
              </w:rPr>
            </w:pPr>
            <w:r w:rsidRPr="00D44D4A">
              <w:rPr>
                <w:rFonts w:ascii="GHEA Grapalat" w:hAnsi="GHEA Grapalat" w:cs="Sylfaen"/>
                <w:noProof/>
                <w:color w:val="0D0D0D" w:themeColor="text1" w:themeTint="F2"/>
              </w:rPr>
              <w:t xml:space="preserve">Հաշվի առնելով Սահմանադրության 175-րդ հոդվածի 2-րդ մասով, ինչպես նաև «Հայաստանի Հանրապետության դատական օրենսգիրք» սահմանադրական օրենքի (այսուհետ՝ Օրենք) </w:t>
            </w:r>
            <w:r w:rsidR="000314BD" w:rsidRPr="00D44D4A">
              <w:rPr>
                <w:rFonts w:ascii="GHEA Grapalat" w:hAnsi="GHEA Grapalat" w:cs="Sylfaen"/>
                <w:noProof/>
                <w:color w:val="0D0D0D" w:themeColor="text1" w:themeTint="F2"/>
              </w:rPr>
              <w:t>90-րդ հոդվածի 2-րդ մասով սահման</w:t>
            </w:r>
            <w:r w:rsidRPr="00D44D4A">
              <w:rPr>
                <w:rFonts w:ascii="GHEA Grapalat" w:hAnsi="GHEA Grapalat" w:cs="Sylfaen"/>
                <w:noProof/>
                <w:color w:val="0D0D0D" w:themeColor="text1" w:themeTint="F2"/>
              </w:rPr>
              <w:t xml:space="preserve">ված կարգավորումները, </w:t>
            </w:r>
            <w:r w:rsidRPr="00D44D4A">
              <w:rPr>
                <w:rFonts w:ascii="GHEA Grapalat" w:hAnsi="GHEA Grapalat" w:cs="Sylfaen"/>
                <w:noProof/>
                <w:color w:val="0D0D0D" w:themeColor="text1" w:themeTint="F2"/>
              </w:rPr>
              <w:lastRenderedPageBreak/>
              <w:t>առաջարկվում է քննարկման առարկա նախագծերի կազմում լրացնել նաև Օրենքում լրացում նախատեսող սահմանադրական օրենքի նախագիծը, որով Բարձրագույն դատական խորհուրդը, որպես դատարան հանդես գալիս, նույնպես իրավունք կունենա դիմելու Մարդու իրավունքների եվրոպական դատարանին՝ խորհրդատվական կարծիք ստանալու նպատակով:</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4C411C" w:rsidRPr="00D44D4A" w:rsidRDefault="00B22FEB" w:rsidP="00D44D4A">
            <w:pPr>
              <w:pBdr>
                <w:top w:val="nil"/>
                <w:left w:val="nil"/>
                <w:bottom w:val="nil"/>
                <w:right w:val="nil"/>
                <w:between w:val="nil"/>
              </w:pBdr>
              <w:spacing w:line="276" w:lineRule="auto"/>
              <w:ind w:leftChars="39" w:left="96" w:hanging="2"/>
              <w:jc w:val="center"/>
              <w:rPr>
                <w:rFonts w:ascii="GHEA Grapalat" w:eastAsia="GHEA Grapalat" w:hAnsi="GHEA Grapalat" w:cs="GHEA Grapalat"/>
                <w:b/>
                <w:bCs/>
                <w:color w:val="000000"/>
              </w:rPr>
            </w:pPr>
            <w:r w:rsidRPr="00D44D4A">
              <w:rPr>
                <w:rFonts w:ascii="GHEA Grapalat" w:eastAsia="GHEA Grapalat" w:hAnsi="GHEA Grapalat" w:cs="GHEA Grapalat"/>
                <w:b/>
                <w:bCs/>
                <w:color w:val="000000"/>
              </w:rPr>
              <w:lastRenderedPageBreak/>
              <w:t>Չի ընդունվել</w:t>
            </w:r>
          </w:p>
          <w:p w:rsidR="00B22FEB" w:rsidRPr="00D44D4A" w:rsidRDefault="007937E4" w:rsidP="00D44D4A">
            <w:pPr>
              <w:pStyle w:val="1"/>
              <w:spacing w:line="276" w:lineRule="auto"/>
              <w:ind w:leftChars="39" w:left="94" w:right="187" w:firstLine="140"/>
              <w:jc w:val="both"/>
              <w:rPr>
                <w:rFonts w:ascii="GHEA Grapalat" w:eastAsia="GHEA Grapalat" w:hAnsi="GHEA Grapalat"/>
              </w:rPr>
            </w:pPr>
            <w:r w:rsidRPr="00D44D4A">
              <w:rPr>
                <w:rFonts w:ascii="GHEA Grapalat" w:eastAsia="GHEA Grapalat" w:hAnsi="GHEA Grapalat"/>
              </w:rPr>
              <w:t xml:space="preserve">Խոսքը վերաբերում է պետության բարձրագույն </w:t>
            </w:r>
            <w:r w:rsidRPr="00D44D4A">
              <w:rPr>
                <w:rFonts w:ascii="GHEA Grapalat" w:eastAsia="GHEA Grapalat" w:hAnsi="GHEA Grapalat"/>
              </w:rPr>
              <w:lastRenderedPageBreak/>
              <w:t>դատական ատյաններին, ըստ այդմ՝ հ</w:t>
            </w:r>
            <w:r w:rsidR="00B22FEB" w:rsidRPr="00D44D4A">
              <w:rPr>
                <w:rFonts w:ascii="GHEA Grapalat" w:eastAsia="GHEA Grapalat" w:hAnsi="GHEA Grapalat"/>
              </w:rPr>
              <w:t xml:space="preserve">իմք ընդունելով </w:t>
            </w:r>
            <w:r w:rsidR="00CE0372" w:rsidRPr="00D44D4A">
              <w:rPr>
                <w:rFonts w:ascii="GHEA Grapalat" w:eastAsia="GHEA Grapalat" w:hAnsi="GHEA Grapalat"/>
              </w:rPr>
              <w:t>Ա</w:t>
            </w:r>
            <w:r w:rsidR="00B22FEB" w:rsidRPr="00D44D4A">
              <w:rPr>
                <w:rFonts w:ascii="GHEA Grapalat" w:eastAsia="GHEA Grapalat" w:hAnsi="GHEA Grapalat"/>
              </w:rPr>
              <w:t xml:space="preserve">րձանագրության 10-րդ հոդվածը՝ Հայաստանի Հանրապետությունը խորհրդատվական կարծիք ստանալու համար </w:t>
            </w:r>
            <w:r w:rsidRPr="00D44D4A">
              <w:rPr>
                <w:rFonts w:ascii="GHEA Grapalat" w:eastAsia="GHEA Grapalat" w:hAnsi="GHEA Grapalat"/>
              </w:rPr>
              <w:t>դիմ</w:t>
            </w:r>
            <w:r w:rsidR="001948CA" w:rsidRPr="00D44D4A">
              <w:rPr>
                <w:rFonts w:ascii="GHEA Grapalat" w:eastAsia="GHEA Grapalat" w:hAnsi="GHEA Grapalat"/>
              </w:rPr>
              <w:t>ելու իրավասություն ունեցող</w:t>
            </w:r>
            <w:r w:rsidRPr="00D44D4A">
              <w:rPr>
                <w:rFonts w:ascii="GHEA Grapalat" w:eastAsia="GHEA Grapalat" w:hAnsi="GHEA Grapalat"/>
              </w:rPr>
              <w:t xml:space="preserve"> դատարաններ </w:t>
            </w:r>
            <w:r w:rsidR="001948CA" w:rsidRPr="00D44D4A">
              <w:rPr>
                <w:rFonts w:ascii="GHEA Grapalat" w:eastAsia="GHEA Grapalat" w:hAnsi="GHEA Grapalat"/>
              </w:rPr>
              <w:t xml:space="preserve">է </w:t>
            </w:r>
            <w:r w:rsidR="00B22FEB" w:rsidRPr="00D44D4A">
              <w:rPr>
                <w:rFonts w:ascii="GHEA Grapalat" w:eastAsia="GHEA Grapalat" w:hAnsi="GHEA Grapalat"/>
              </w:rPr>
              <w:t>նշանակել  Վճռաբեկ դատարանին և Սահմանադրական դատարանին:</w:t>
            </w:r>
          </w:p>
        </w:tc>
      </w:tr>
      <w:tr w:rsidR="00937D3A" w:rsidRPr="00D44D4A" w:rsidTr="00DB44E1">
        <w:trPr>
          <w:cantSplit/>
          <w:jc w:val="center"/>
        </w:trPr>
        <w:tc>
          <w:tcPr>
            <w:tcW w:w="10605"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937D3A" w:rsidRPr="00D44D4A" w:rsidRDefault="00161036" w:rsidP="00D44D4A">
            <w:pPr>
              <w:pBdr>
                <w:top w:val="nil"/>
                <w:left w:val="nil"/>
                <w:bottom w:val="nil"/>
                <w:right w:val="nil"/>
                <w:between w:val="nil"/>
              </w:pBdr>
              <w:tabs>
                <w:tab w:val="left" w:pos="512"/>
                <w:tab w:val="left" w:pos="936"/>
                <w:tab w:val="left" w:pos="4495"/>
                <w:tab w:val="left" w:pos="11282"/>
              </w:tabs>
              <w:spacing w:line="276" w:lineRule="auto"/>
              <w:ind w:leftChars="27" w:left="65" w:right="127" w:firstLineChars="0" w:firstLine="284"/>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lastRenderedPageBreak/>
              <w:t>6</w:t>
            </w:r>
            <w:r w:rsidR="00D86A0F" w:rsidRPr="00D44D4A">
              <w:rPr>
                <w:rFonts w:ascii="GHEA Grapalat" w:eastAsia="GHEA Grapalat" w:hAnsi="GHEA Grapalat" w:cs="GHEA Grapalat"/>
                <w:b/>
                <w:color w:val="000000"/>
              </w:rPr>
              <w:t>. ՀՀ փաստաբանների պալատ</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937D3A" w:rsidRPr="00D44D4A" w:rsidRDefault="00BF6021" w:rsidP="00D44D4A">
            <w:pPr>
              <w:pBdr>
                <w:top w:val="nil"/>
                <w:left w:val="nil"/>
                <w:bottom w:val="nil"/>
                <w:right w:val="nil"/>
                <w:between w:val="nil"/>
              </w:pBdr>
              <w:tabs>
                <w:tab w:val="left" w:pos="936"/>
              </w:tabs>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01.09</w:t>
            </w:r>
            <w:r w:rsidR="00D86A0F" w:rsidRPr="00D44D4A">
              <w:rPr>
                <w:rFonts w:ascii="GHEA Grapalat" w:eastAsia="GHEA Grapalat" w:hAnsi="GHEA Grapalat" w:cs="GHEA Grapalat"/>
                <w:b/>
                <w:color w:val="000000"/>
              </w:rPr>
              <w:t>.2022</w:t>
            </w:r>
          </w:p>
        </w:tc>
      </w:tr>
      <w:tr w:rsidR="00937D3A" w:rsidRPr="00D44D4A" w:rsidTr="00DB44E1">
        <w:trPr>
          <w:cantSplit/>
          <w:jc w:val="center"/>
        </w:trPr>
        <w:tc>
          <w:tcPr>
            <w:tcW w:w="10605" w:type="dxa"/>
            <w:vMerge/>
            <w:tcBorders>
              <w:top w:val="single" w:sz="6" w:space="0" w:color="000000"/>
              <w:left w:val="single" w:sz="6" w:space="0" w:color="000000"/>
              <w:right w:val="single" w:sz="6" w:space="0" w:color="000000"/>
            </w:tcBorders>
            <w:shd w:val="clear" w:color="auto" w:fill="BFBFBF" w:themeFill="background1" w:themeFillShade="BF"/>
            <w:vAlign w:val="center"/>
          </w:tcPr>
          <w:p w:rsidR="00937D3A" w:rsidRPr="00D44D4A" w:rsidRDefault="00937D3A"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color w:val="000000"/>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937D3A" w:rsidRPr="00D44D4A" w:rsidRDefault="00D86A0F" w:rsidP="00D44D4A">
            <w:pPr>
              <w:pBdr>
                <w:top w:val="nil"/>
                <w:left w:val="nil"/>
                <w:bottom w:val="nil"/>
                <w:right w:val="nil"/>
                <w:between w:val="nil"/>
              </w:pBdr>
              <w:tabs>
                <w:tab w:val="left" w:pos="936"/>
              </w:tabs>
              <w:spacing w:line="276" w:lineRule="auto"/>
              <w:ind w:leftChars="39" w:left="96" w:right="187" w:hanging="2"/>
              <w:jc w:val="center"/>
              <w:rPr>
                <w:rFonts w:ascii="GHEA Grapalat" w:eastAsia="GHEA Grapalat" w:hAnsi="GHEA Grapalat" w:cs="GHEA Grapalat"/>
                <w:b/>
                <w:color w:val="000000"/>
              </w:rPr>
            </w:pPr>
            <w:r w:rsidRPr="00D44D4A">
              <w:rPr>
                <w:rFonts w:ascii="GHEA Grapalat" w:eastAsia="GHEA Grapalat" w:hAnsi="GHEA Grapalat" w:cs="GHEA Grapalat"/>
                <w:b/>
                <w:color w:val="000000"/>
              </w:rPr>
              <w:t xml:space="preserve">N </w:t>
            </w:r>
            <w:r w:rsidR="00BF6021" w:rsidRPr="00D44D4A">
              <w:rPr>
                <w:rFonts w:ascii="GHEA Grapalat" w:eastAsia="GHEA Grapalat" w:hAnsi="GHEA Grapalat" w:cs="GHEA Grapalat"/>
                <w:b/>
                <w:color w:val="000000"/>
              </w:rPr>
              <w:t>01/01/1007-2022</w:t>
            </w:r>
          </w:p>
        </w:tc>
      </w:tr>
      <w:tr w:rsidR="00937D3A" w:rsidRPr="00D44D4A">
        <w:trPr>
          <w:jc w:val="center"/>
        </w:trPr>
        <w:tc>
          <w:tcPr>
            <w:tcW w:w="1060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37D3A" w:rsidRPr="00D44D4A" w:rsidRDefault="00DC782E" w:rsidP="00D44D4A">
            <w:pPr>
              <w:pBdr>
                <w:top w:val="nil"/>
                <w:left w:val="nil"/>
                <w:bottom w:val="nil"/>
                <w:right w:val="nil"/>
                <w:between w:val="nil"/>
              </w:pBdr>
              <w:tabs>
                <w:tab w:val="left" w:pos="512"/>
                <w:tab w:val="left" w:pos="936"/>
                <w:tab w:val="left" w:pos="11282"/>
              </w:tabs>
              <w:spacing w:line="276" w:lineRule="auto"/>
              <w:ind w:leftChars="27" w:left="65" w:right="127" w:firstLineChars="0" w:firstLine="284"/>
              <w:jc w:val="center"/>
              <w:rPr>
                <w:rFonts w:ascii="GHEA Grapalat" w:eastAsia="GHEA Grapalat" w:hAnsi="GHEA Grapalat" w:cs="GHEA Grapalat"/>
                <w:color w:val="000000"/>
              </w:rPr>
            </w:pPr>
            <w:r w:rsidRPr="00D44D4A">
              <w:rPr>
                <w:rFonts w:ascii="GHEA Grapalat" w:eastAsia="GHEA Grapalat" w:hAnsi="GHEA Grapalat" w:cs="GHEA Grapalat"/>
              </w:rPr>
              <w:t>Դիտողություններ և առաջարկություններ չկան:</w:t>
            </w:r>
          </w:p>
        </w:tc>
        <w:tc>
          <w:tcPr>
            <w:tcW w:w="3825" w:type="dxa"/>
            <w:tcBorders>
              <w:top w:val="single" w:sz="6" w:space="0" w:color="000000"/>
              <w:left w:val="single" w:sz="6" w:space="0" w:color="000000"/>
              <w:bottom w:val="single" w:sz="6" w:space="0" w:color="000000"/>
              <w:right w:val="single" w:sz="6" w:space="0" w:color="000000"/>
            </w:tcBorders>
            <w:shd w:val="clear" w:color="auto" w:fill="FFFFFF"/>
          </w:tcPr>
          <w:p w:rsidR="00937D3A" w:rsidRPr="00D44D4A" w:rsidRDefault="00937D3A" w:rsidP="00D44D4A">
            <w:pPr>
              <w:pBdr>
                <w:top w:val="nil"/>
                <w:left w:val="nil"/>
                <w:bottom w:val="nil"/>
                <w:right w:val="nil"/>
                <w:between w:val="nil"/>
              </w:pBdr>
              <w:tabs>
                <w:tab w:val="left" w:pos="936"/>
              </w:tabs>
              <w:spacing w:line="276" w:lineRule="auto"/>
              <w:ind w:leftChars="39" w:left="96" w:right="187" w:hanging="2"/>
              <w:rPr>
                <w:rFonts w:ascii="GHEA Grapalat" w:eastAsia="GHEA Grapalat" w:hAnsi="GHEA Grapalat" w:cs="GHEA Grapalat"/>
                <w:color w:val="000000"/>
              </w:rPr>
            </w:pPr>
          </w:p>
        </w:tc>
      </w:tr>
      <w:tr w:rsidR="00410714" w:rsidRPr="00D44D4A" w:rsidTr="00DB44E1">
        <w:trPr>
          <w:jc w:val="center"/>
        </w:trPr>
        <w:tc>
          <w:tcPr>
            <w:tcW w:w="10605"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410714" w:rsidRPr="00D44D4A" w:rsidRDefault="00161036" w:rsidP="00D44D4A">
            <w:pPr>
              <w:tabs>
                <w:tab w:val="left" w:pos="512"/>
                <w:tab w:val="left" w:pos="936"/>
                <w:tab w:val="left" w:pos="11282"/>
              </w:tabs>
              <w:spacing w:line="276" w:lineRule="auto"/>
              <w:ind w:leftChars="27" w:left="65" w:right="127" w:firstLineChars="0" w:firstLine="284"/>
              <w:jc w:val="center"/>
              <w:rPr>
                <w:rFonts w:ascii="GHEA Grapalat" w:eastAsia="GHEA Grapalat" w:hAnsi="GHEA Grapalat" w:cs="GHEA Grapalat"/>
                <w:b/>
              </w:rPr>
            </w:pPr>
            <w:r w:rsidRPr="00D44D4A">
              <w:rPr>
                <w:rFonts w:ascii="GHEA Grapalat" w:eastAsia="GHEA Grapalat" w:hAnsi="GHEA Grapalat" w:cs="GHEA Grapalat"/>
                <w:b/>
              </w:rPr>
              <w:t>7</w:t>
            </w:r>
            <w:r w:rsidR="00410714" w:rsidRPr="00D44D4A">
              <w:rPr>
                <w:rFonts w:ascii="GHEA Grapalat" w:eastAsia="GHEA Grapalat" w:hAnsi="GHEA Grapalat" w:cs="GHEA Grapalat"/>
                <w:b/>
              </w:rPr>
              <w:t>. ՀՀ քննչական կոմիտե</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410714" w:rsidRPr="00D44D4A" w:rsidRDefault="004C411C" w:rsidP="00D44D4A">
            <w:pPr>
              <w:tabs>
                <w:tab w:val="left" w:pos="936"/>
              </w:tabs>
              <w:spacing w:line="276" w:lineRule="auto"/>
              <w:ind w:leftChars="39" w:left="96" w:right="187" w:hanging="2"/>
              <w:jc w:val="center"/>
              <w:rPr>
                <w:rFonts w:ascii="GHEA Grapalat" w:eastAsia="GHEA Grapalat" w:hAnsi="GHEA Grapalat" w:cs="GHEA Grapalat"/>
                <w:b/>
              </w:rPr>
            </w:pPr>
            <w:r w:rsidRPr="00D44D4A">
              <w:rPr>
                <w:rFonts w:ascii="GHEA Grapalat" w:eastAsia="GHEA Grapalat" w:hAnsi="GHEA Grapalat" w:cs="GHEA Grapalat"/>
                <w:b/>
              </w:rPr>
              <w:t>11.08.2022</w:t>
            </w:r>
          </w:p>
        </w:tc>
      </w:tr>
      <w:tr w:rsidR="00410714" w:rsidRPr="00D44D4A" w:rsidTr="00DB44E1">
        <w:trPr>
          <w:jc w:val="center"/>
        </w:trPr>
        <w:tc>
          <w:tcPr>
            <w:tcW w:w="10605" w:type="dxa"/>
            <w:vMerge/>
            <w:tcBorders>
              <w:top w:val="single" w:sz="6" w:space="0" w:color="000000"/>
              <w:left w:val="single" w:sz="6" w:space="0" w:color="000000"/>
              <w:right w:val="single" w:sz="6" w:space="0" w:color="000000"/>
            </w:tcBorders>
            <w:shd w:val="clear" w:color="auto" w:fill="BFBFBF" w:themeFill="background1" w:themeFillShade="BF"/>
            <w:vAlign w:val="center"/>
          </w:tcPr>
          <w:p w:rsidR="00410714" w:rsidRPr="00D44D4A" w:rsidRDefault="00410714"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410714" w:rsidRPr="00D44D4A" w:rsidRDefault="00410714" w:rsidP="00D44D4A">
            <w:pPr>
              <w:tabs>
                <w:tab w:val="left" w:pos="936"/>
              </w:tabs>
              <w:spacing w:line="276" w:lineRule="auto"/>
              <w:ind w:leftChars="39" w:left="96" w:right="187" w:hanging="2"/>
              <w:jc w:val="center"/>
              <w:rPr>
                <w:rFonts w:ascii="GHEA Grapalat" w:eastAsia="GHEA Grapalat" w:hAnsi="GHEA Grapalat" w:cs="GHEA Grapalat"/>
                <w:b/>
              </w:rPr>
            </w:pPr>
            <w:r w:rsidRPr="00D44D4A">
              <w:rPr>
                <w:rFonts w:ascii="GHEA Grapalat" w:eastAsia="GHEA Grapalat" w:hAnsi="GHEA Grapalat" w:cs="GHEA Grapalat"/>
                <w:b/>
              </w:rPr>
              <w:t xml:space="preserve">N </w:t>
            </w:r>
            <w:r w:rsidR="004C411C" w:rsidRPr="00D44D4A">
              <w:rPr>
                <w:rFonts w:ascii="GHEA Grapalat" w:eastAsia="GHEA Grapalat" w:hAnsi="GHEA Grapalat" w:cs="GHEA Grapalat"/>
                <w:b/>
              </w:rPr>
              <w:t>01/22/76112-2022</w:t>
            </w:r>
          </w:p>
        </w:tc>
      </w:tr>
      <w:tr w:rsidR="00410714" w:rsidRPr="00D44D4A" w:rsidTr="003E56BE">
        <w:trPr>
          <w:jc w:val="center"/>
        </w:trPr>
        <w:tc>
          <w:tcPr>
            <w:tcW w:w="10605" w:type="dxa"/>
            <w:tcBorders>
              <w:top w:val="single" w:sz="6" w:space="0" w:color="000000"/>
              <w:left w:val="single" w:sz="6" w:space="0" w:color="000000"/>
              <w:bottom w:val="single" w:sz="6" w:space="0" w:color="000000"/>
              <w:right w:val="single" w:sz="6" w:space="0" w:color="000000"/>
            </w:tcBorders>
            <w:vAlign w:val="center"/>
          </w:tcPr>
          <w:p w:rsidR="00410714" w:rsidRPr="00D44D4A" w:rsidRDefault="004C411C" w:rsidP="00D44D4A">
            <w:pPr>
              <w:tabs>
                <w:tab w:val="left" w:pos="512"/>
                <w:tab w:val="left" w:pos="936"/>
                <w:tab w:val="left" w:pos="11282"/>
              </w:tabs>
              <w:spacing w:line="276" w:lineRule="auto"/>
              <w:ind w:leftChars="27" w:left="65" w:right="127" w:firstLineChars="0" w:firstLine="284"/>
              <w:jc w:val="center"/>
              <w:rPr>
                <w:rFonts w:ascii="GHEA Grapalat" w:eastAsia="GHEA Grapalat" w:hAnsi="GHEA Grapalat" w:cs="GHEA Grapalat"/>
              </w:rPr>
            </w:pPr>
            <w:r w:rsidRPr="00D44D4A">
              <w:rPr>
                <w:rFonts w:ascii="GHEA Grapalat" w:eastAsia="GHEA Grapalat" w:hAnsi="GHEA Grapalat" w:cs="GHEA Grapalat"/>
              </w:rPr>
              <w:t>Դիտողություններ և առաջարկություններ չկան:</w:t>
            </w:r>
          </w:p>
        </w:tc>
        <w:tc>
          <w:tcPr>
            <w:tcW w:w="3825" w:type="dxa"/>
            <w:tcBorders>
              <w:top w:val="single" w:sz="6" w:space="0" w:color="000000"/>
              <w:left w:val="single" w:sz="6" w:space="0" w:color="000000"/>
              <w:bottom w:val="single" w:sz="6" w:space="0" w:color="000000"/>
              <w:right w:val="single" w:sz="6" w:space="0" w:color="000000"/>
            </w:tcBorders>
          </w:tcPr>
          <w:p w:rsidR="00410714" w:rsidRPr="00D44D4A" w:rsidRDefault="00410714"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FF0000"/>
              </w:rPr>
            </w:pPr>
          </w:p>
        </w:tc>
      </w:tr>
      <w:tr w:rsidR="003E56BE" w:rsidRPr="00D44D4A" w:rsidTr="001F3E5C">
        <w:trPr>
          <w:jc w:val="center"/>
        </w:trPr>
        <w:tc>
          <w:tcPr>
            <w:tcW w:w="10605"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3E56BE" w:rsidRPr="00D44D4A" w:rsidRDefault="003E56BE" w:rsidP="00D44D4A">
            <w:pPr>
              <w:tabs>
                <w:tab w:val="left" w:pos="512"/>
                <w:tab w:val="left" w:pos="936"/>
                <w:tab w:val="left" w:pos="11282"/>
              </w:tabs>
              <w:spacing w:line="276" w:lineRule="auto"/>
              <w:ind w:leftChars="27" w:left="65" w:right="127" w:firstLineChars="0" w:firstLine="284"/>
              <w:jc w:val="center"/>
              <w:rPr>
                <w:rFonts w:ascii="GHEA Grapalat" w:eastAsia="GHEA Grapalat" w:hAnsi="GHEA Grapalat" w:cs="GHEA Grapalat"/>
                <w:b/>
              </w:rPr>
            </w:pPr>
            <w:r w:rsidRPr="00D44D4A">
              <w:rPr>
                <w:rFonts w:ascii="GHEA Grapalat" w:eastAsia="GHEA Grapalat" w:hAnsi="GHEA Grapalat" w:cs="GHEA Grapalat"/>
                <w:b/>
              </w:rPr>
              <w:t>8. Միջազգային իրավական հարցերով ՀՀ ներկայացուցչի գրասենյակ</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3E56BE" w:rsidRPr="00D44D4A" w:rsidRDefault="003E56BE" w:rsidP="00D44D4A">
            <w:pPr>
              <w:tabs>
                <w:tab w:val="left" w:pos="936"/>
              </w:tabs>
              <w:spacing w:line="276" w:lineRule="auto"/>
              <w:ind w:leftChars="39" w:left="96" w:right="187" w:hanging="2"/>
              <w:jc w:val="center"/>
              <w:rPr>
                <w:rFonts w:ascii="GHEA Grapalat" w:eastAsia="GHEA Grapalat" w:hAnsi="GHEA Grapalat" w:cs="GHEA Grapalat"/>
                <w:b/>
              </w:rPr>
            </w:pPr>
            <w:r w:rsidRPr="00D44D4A">
              <w:rPr>
                <w:rFonts w:ascii="GHEA Grapalat" w:eastAsia="GHEA Grapalat" w:hAnsi="GHEA Grapalat" w:cs="GHEA Grapalat"/>
                <w:b/>
              </w:rPr>
              <w:t>16.01.2023</w:t>
            </w:r>
          </w:p>
        </w:tc>
      </w:tr>
      <w:tr w:rsidR="003E56BE" w:rsidRPr="00D44D4A" w:rsidTr="001F3E5C">
        <w:trPr>
          <w:jc w:val="center"/>
        </w:trPr>
        <w:tc>
          <w:tcPr>
            <w:tcW w:w="10605" w:type="dxa"/>
            <w:vMerge/>
            <w:tcBorders>
              <w:top w:val="single" w:sz="6" w:space="0" w:color="000000"/>
              <w:left w:val="single" w:sz="6" w:space="0" w:color="000000"/>
              <w:right w:val="single" w:sz="6" w:space="0" w:color="000000"/>
            </w:tcBorders>
            <w:shd w:val="clear" w:color="auto" w:fill="BFBFBF" w:themeFill="background1" w:themeFillShade="BF"/>
            <w:vAlign w:val="center"/>
          </w:tcPr>
          <w:p w:rsidR="003E56BE" w:rsidRPr="00D44D4A" w:rsidRDefault="003E56BE"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3E56BE" w:rsidRPr="00D44D4A" w:rsidRDefault="003E56BE" w:rsidP="00D44D4A">
            <w:pPr>
              <w:tabs>
                <w:tab w:val="left" w:pos="936"/>
              </w:tabs>
              <w:spacing w:line="276" w:lineRule="auto"/>
              <w:ind w:leftChars="39" w:left="96" w:right="187" w:hanging="2"/>
              <w:jc w:val="center"/>
              <w:rPr>
                <w:rFonts w:ascii="GHEA Grapalat" w:eastAsia="GHEA Grapalat" w:hAnsi="GHEA Grapalat" w:cs="GHEA Grapalat"/>
                <w:b/>
              </w:rPr>
            </w:pPr>
            <w:r w:rsidRPr="00D44D4A">
              <w:rPr>
                <w:rFonts w:ascii="GHEA Grapalat" w:eastAsia="GHEA Grapalat" w:hAnsi="GHEA Grapalat" w:cs="GHEA Grapalat"/>
                <w:b/>
              </w:rPr>
              <w:t>N 02/10.20/1306-2023</w:t>
            </w:r>
          </w:p>
        </w:tc>
      </w:tr>
      <w:tr w:rsidR="003E56BE" w:rsidRPr="00D44D4A" w:rsidTr="001F3E5C">
        <w:trPr>
          <w:jc w:val="center"/>
        </w:trPr>
        <w:tc>
          <w:tcPr>
            <w:tcW w:w="10605" w:type="dxa"/>
            <w:tcBorders>
              <w:top w:val="single" w:sz="6" w:space="0" w:color="000000"/>
              <w:left w:val="single" w:sz="6" w:space="0" w:color="000000"/>
              <w:right w:val="single" w:sz="6" w:space="0" w:color="000000"/>
            </w:tcBorders>
            <w:vAlign w:val="center"/>
          </w:tcPr>
          <w:p w:rsidR="003E56BE" w:rsidRPr="00D44D4A" w:rsidRDefault="003E56BE" w:rsidP="00D44D4A">
            <w:pPr>
              <w:spacing w:line="276" w:lineRule="auto"/>
              <w:ind w:leftChars="27" w:left="67" w:right="189" w:hanging="2"/>
              <w:jc w:val="both"/>
              <w:rPr>
                <w:rFonts w:ascii="GHEA Grapalat" w:hAnsi="GHEA Grapalat" w:cs="Sylfaen"/>
                <w:noProof/>
                <w:color w:val="0D0D0D" w:themeColor="text1" w:themeTint="F2"/>
              </w:rPr>
            </w:pPr>
            <w:r w:rsidRPr="00D44D4A">
              <w:rPr>
                <w:rFonts w:ascii="GHEA Grapalat" w:hAnsi="GHEA Grapalat" w:cs="Sylfaen"/>
                <w:noProof/>
                <w:color w:val="0D0D0D" w:themeColor="text1" w:themeTint="F2"/>
              </w:rPr>
              <w:t xml:space="preserve">««Սահմանադրական դատարանի մասին» սահմանադրական օրենքում լրացումներ կատարելու մասին» սահմանադրական օրենքի, «Հայաստանի Հանրապետության վարչական դատավարության օրենսգրքում լրացումներ կատարելու մասին», «Հայաստանի Հանրապետության քաղաքացիական դատավարության օրենսգրքում լրացումներ կատարելու </w:t>
            </w:r>
            <w:r w:rsidRPr="00D44D4A">
              <w:rPr>
                <w:rFonts w:ascii="GHEA Grapalat" w:hAnsi="GHEA Grapalat" w:cs="Sylfaen"/>
                <w:noProof/>
                <w:color w:val="0D0D0D" w:themeColor="text1" w:themeTint="F2"/>
              </w:rPr>
              <w:lastRenderedPageBreak/>
              <w:t>մասին» և «Հայաստանի Հանրապետության քրեական դատավարության օրենսգրքում լրացումներ կատարելու մասին» օրենքների նախագծերի</w:t>
            </w:r>
            <w:r w:rsidRPr="00D44D4A">
              <w:rPr>
                <w:rFonts w:ascii="GHEA Grapalat" w:hAnsi="GHEA Grapalat" w:cs="Sylfaen"/>
                <w:noProof/>
                <w:color w:val="0D0D0D" w:themeColor="text1" w:themeTint="F2"/>
                <w:vertAlign w:val="superscript"/>
              </w:rPr>
              <w:footnoteReference w:id="4"/>
            </w:r>
            <w:r w:rsidRPr="00D44D4A">
              <w:rPr>
                <w:rFonts w:ascii="GHEA Grapalat" w:hAnsi="GHEA Grapalat" w:cs="Sylfaen"/>
                <w:noProof/>
                <w:color w:val="0D0D0D" w:themeColor="text1" w:themeTint="F2"/>
                <w:vertAlign w:val="superscript"/>
              </w:rPr>
              <w:t xml:space="preserve"> </w:t>
            </w:r>
            <w:r w:rsidRPr="00D44D4A">
              <w:rPr>
                <w:rFonts w:ascii="GHEA Grapalat" w:hAnsi="GHEA Grapalat" w:cs="Sylfaen"/>
                <w:noProof/>
                <w:color w:val="0D0D0D" w:themeColor="text1" w:themeTint="F2"/>
              </w:rPr>
              <w:t>առնչությամբ հայտնում ենք հետևյալը:</w:t>
            </w:r>
          </w:p>
          <w:p w:rsidR="003E56BE" w:rsidRPr="00D44D4A" w:rsidRDefault="003E56BE" w:rsidP="00D44D4A">
            <w:pPr>
              <w:spacing w:line="276" w:lineRule="auto"/>
              <w:ind w:left="0" w:right="47" w:hanging="2"/>
              <w:jc w:val="both"/>
              <w:rPr>
                <w:rFonts w:ascii="GHEA Grapalat" w:hAnsi="GHEA Grapalat"/>
              </w:rPr>
            </w:pPr>
            <w:r w:rsidRPr="00D44D4A">
              <w:rPr>
                <w:rFonts w:ascii="GHEA Grapalat" w:hAnsi="GHEA Grapalat" w:cs="Sylfaen"/>
                <w:noProof/>
                <w:color w:val="0D0D0D" w:themeColor="text1" w:themeTint="F2"/>
              </w:rPr>
              <w:t>Խնդրահարույց է Նախագծերով առաջարկվող կարգավորումն առ այն, որ գործով զեկույց ներկայացնող դատավորը Մարդու իրավունքների եվրոպական դատարանին</w:t>
            </w:r>
            <w:r w:rsidRPr="00D44D4A">
              <w:rPr>
                <w:rFonts w:ascii="GHEA Grapalat" w:hAnsi="GHEA Grapalat" w:cs="Sylfaen"/>
                <w:noProof/>
                <w:color w:val="0D0D0D" w:themeColor="text1" w:themeTint="F2"/>
                <w:vertAlign w:val="superscript"/>
              </w:rPr>
              <w:footnoteReference w:id="5"/>
            </w:r>
            <w:r w:rsidRPr="00D44D4A">
              <w:rPr>
                <w:rFonts w:ascii="GHEA Grapalat" w:hAnsi="GHEA Grapalat" w:cs="Sylfaen"/>
                <w:noProof/>
                <w:color w:val="0D0D0D" w:themeColor="text1" w:themeTint="F2"/>
              </w:rPr>
              <w:t xml:space="preserve"> տեղեկացնում է վարույթի ընթացքի, այդ թվում՝ վարույթում նոր մասնակիցների ներգրավման մասին, ինչպես նաև Եվրոպական դատարանին տրամադրում է վճռաբեկ բողոքը քննելու արդյունքում Վճռաբեկ դատարանի կայացրած որոշման օրինակը: Հաշվի առնելով, որ Եվրոպական դատարանի տրամադրած խորհրդատվական կարծիքը չունի պարտադիր ուժ և ներպետական դատարանները դատական ակտ կայացնելիս պարտավոր չեն առաջնորդվել այդ կարծիքով՝ անհասկանալի է հետադարձ հաշվետվողականության մեխանիզմի նախատեսումը, առավել ևս այն պարագայում, երբ կարգավորված չէ այն հարցը՝ որքանով է Եվրոպական դատարանի խորհրդատվական եզրակացությանն անդրադարձ կատարվելու դատական ակտի շրջանակում:</w:t>
            </w:r>
          </w:p>
        </w:tc>
        <w:tc>
          <w:tcPr>
            <w:tcW w:w="3825" w:type="dxa"/>
            <w:tcBorders>
              <w:top w:val="single" w:sz="6" w:space="0" w:color="000000"/>
              <w:left w:val="single" w:sz="6" w:space="0" w:color="000000"/>
              <w:bottom w:val="single" w:sz="6" w:space="0" w:color="000000"/>
              <w:right w:val="single" w:sz="6" w:space="0" w:color="000000"/>
            </w:tcBorders>
          </w:tcPr>
          <w:p w:rsidR="003E56BE" w:rsidRPr="00D44D4A" w:rsidRDefault="003E56BE" w:rsidP="00D44D4A">
            <w:pPr>
              <w:spacing w:line="276" w:lineRule="auto"/>
              <w:ind w:leftChars="0" w:left="94" w:right="45" w:firstLineChars="39" w:firstLine="94"/>
              <w:jc w:val="center"/>
              <w:rPr>
                <w:rFonts w:ascii="GHEA Grapalat" w:hAnsi="GHEA Grapalat" w:cs="Sylfaen"/>
                <w:b/>
                <w:bCs/>
              </w:rPr>
            </w:pPr>
            <w:r w:rsidRPr="00D44D4A">
              <w:rPr>
                <w:rFonts w:ascii="GHEA Grapalat" w:hAnsi="GHEA Grapalat" w:cs="Sylfaen"/>
                <w:b/>
                <w:bCs/>
              </w:rPr>
              <w:lastRenderedPageBreak/>
              <w:t>Մասամբ է ընդունվել</w:t>
            </w:r>
          </w:p>
          <w:p w:rsidR="003E56BE" w:rsidRPr="00D44D4A" w:rsidRDefault="003E56BE" w:rsidP="00D44D4A">
            <w:pPr>
              <w:spacing w:line="276" w:lineRule="auto"/>
              <w:ind w:leftChars="0" w:left="94" w:right="187" w:firstLineChars="39" w:firstLine="94"/>
              <w:jc w:val="both"/>
              <w:rPr>
                <w:rFonts w:ascii="GHEA Grapalat" w:hAnsi="GHEA Grapalat" w:cs="Sylfaen"/>
              </w:rPr>
            </w:pPr>
            <w:r w:rsidRPr="00D44D4A">
              <w:rPr>
                <w:rFonts w:ascii="GHEA Grapalat" w:hAnsi="GHEA Grapalat" w:cs="Sylfaen"/>
              </w:rPr>
              <w:t xml:space="preserve">Գործի ընթացքի վերաբերյալ տեղեկությունների ներկայացումն անհրաժեշտ է </w:t>
            </w:r>
            <w:r w:rsidRPr="00D44D4A">
              <w:rPr>
                <w:rFonts w:ascii="GHEA Grapalat" w:hAnsi="GHEA Grapalat" w:cs="Sylfaen"/>
              </w:rPr>
              <w:lastRenderedPageBreak/>
              <w:t>կարծիքի ամբողջականությունն ու արդյունավետությունն ապահովելու նպատակով: Այսպես, Կոնվենցիայի թիվ 16 արձանագրությամբ ներդրված՝ խորհրդատվական կարծիք տրամադրելու ընթացակարգի իրականացման վերաբերյալ ուղեցույցի համաձայն.</w:t>
            </w:r>
          </w:p>
          <w:p w:rsidR="003E56BE" w:rsidRPr="00D44D4A" w:rsidRDefault="003E56BE" w:rsidP="00D44D4A">
            <w:pPr>
              <w:spacing w:line="276" w:lineRule="auto"/>
              <w:ind w:leftChars="0" w:left="94" w:right="45" w:firstLineChars="39" w:firstLine="94"/>
              <w:jc w:val="both"/>
              <w:rPr>
                <w:rFonts w:ascii="GHEA Grapalat" w:hAnsi="GHEA Grapalat"/>
              </w:rPr>
            </w:pPr>
            <w:r w:rsidRPr="00D44D4A">
              <w:rPr>
                <w:rFonts w:ascii="GHEA Grapalat" w:hAnsi="GHEA Grapalat" w:cs="Sylfaen"/>
              </w:rPr>
              <w:t>«Դատարանում</w:t>
            </w:r>
            <w:r w:rsidRPr="00D44D4A">
              <w:rPr>
                <w:rFonts w:ascii="GHEA Grapalat" w:hAnsi="GHEA Grapalat"/>
              </w:rPr>
              <w:t xml:space="preserve"> </w:t>
            </w:r>
            <w:r w:rsidRPr="00D44D4A">
              <w:rPr>
                <w:rFonts w:ascii="GHEA Grapalat" w:hAnsi="GHEA Grapalat" w:cs="Sylfaen"/>
              </w:rPr>
              <w:t>խորհրդատվական</w:t>
            </w:r>
            <w:r w:rsidRPr="00D44D4A">
              <w:rPr>
                <w:rFonts w:ascii="GHEA Grapalat" w:hAnsi="GHEA Grapalat"/>
              </w:rPr>
              <w:t xml:space="preserve"> </w:t>
            </w:r>
            <w:r w:rsidRPr="00D44D4A">
              <w:rPr>
                <w:rFonts w:ascii="GHEA Grapalat" w:hAnsi="GHEA Grapalat" w:cs="Sylfaen"/>
              </w:rPr>
              <w:t>կարծիք</w:t>
            </w:r>
            <w:r w:rsidRPr="00D44D4A">
              <w:rPr>
                <w:rFonts w:ascii="GHEA Grapalat" w:hAnsi="GHEA Grapalat"/>
              </w:rPr>
              <w:t xml:space="preserve"> </w:t>
            </w:r>
            <w:r w:rsidRPr="00D44D4A">
              <w:rPr>
                <w:rFonts w:ascii="GHEA Grapalat" w:hAnsi="GHEA Grapalat" w:cs="Sylfaen"/>
              </w:rPr>
              <w:t>տրամադրելու</w:t>
            </w:r>
            <w:r w:rsidRPr="00D44D4A">
              <w:rPr>
                <w:rFonts w:ascii="GHEA Grapalat" w:hAnsi="GHEA Grapalat"/>
              </w:rPr>
              <w:t xml:space="preserve"> </w:t>
            </w:r>
            <w:r w:rsidRPr="00D44D4A">
              <w:rPr>
                <w:rFonts w:ascii="GHEA Grapalat" w:hAnsi="GHEA Grapalat" w:cs="Sylfaen"/>
              </w:rPr>
              <w:t>վարույթը</w:t>
            </w:r>
            <w:r w:rsidRPr="00D44D4A">
              <w:rPr>
                <w:rFonts w:ascii="GHEA Grapalat" w:hAnsi="GHEA Grapalat"/>
              </w:rPr>
              <w:t xml:space="preserve"> </w:t>
            </w:r>
            <w:r w:rsidRPr="00D44D4A">
              <w:rPr>
                <w:rFonts w:ascii="GHEA Grapalat" w:hAnsi="GHEA Grapalat" w:cs="Sylfaen"/>
              </w:rPr>
              <w:t>պատշաճ</w:t>
            </w:r>
            <w:r w:rsidRPr="00D44D4A">
              <w:rPr>
                <w:rFonts w:ascii="GHEA Grapalat" w:hAnsi="GHEA Grapalat"/>
              </w:rPr>
              <w:t xml:space="preserve"> </w:t>
            </w:r>
            <w:r w:rsidRPr="00D44D4A">
              <w:rPr>
                <w:rFonts w:ascii="GHEA Grapalat" w:hAnsi="GHEA Grapalat" w:cs="Sylfaen"/>
              </w:rPr>
              <w:t>իրականացնելու</w:t>
            </w:r>
            <w:r w:rsidRPr="00D44D4A">
              <w:rPr>
                <w:rFonts w:ascii="GHEA Grapalat" w:hAnsi="GHEA Grapalat"/>
              </w:rPr>
              <w:t xml:space="preserve"> </w:t>
            </w:r>
            <w:r w:rsidRPr="00D44D4A">
              <w:rPr>
                <w:rFonts w:ascii="GHEA Grapalat" w:hAnsi="GHEA Grapalat" w:cs="Sylfaen"/>
              </w:rPr>
              <w:t>նպատակով</w:t>
            </w:r>
            <w:r w:rsidRPr="00D44D4A">
              <w:rPr>
                <w:rFonts w:ascii="GHEA Grapalat" w:hAnsi="GHEA Grapalat"/>
              </w:rPr>
              <w:t xml:space="preserve"> և </w:t>
            </w:r>
            <w:r w:rsidRPr="00D44D4A">
              <w:rPr>
                <w:rFonts w:ascii="GHEA Grapalat" w:hAnsi="GHEA Grapalat" w:cs="Sylfaen"/>
              </w:rPr>
              <w:t>դրա</w:t>
            </w:r>
            <w:r w:rsidRPr="00D44D4A">
              <w:rPr>
                <w:rFonts w:ascii="GHEA Grapalat" w:hAnsi="GHEA Grapalat"/>
              </w:rPr>
              <w:t xml:space="preserve"> </w:t>
            </w:r>
            <w:r w:rsidRPr="00D44D4A">
              <w:rPr>
                <w:rFonts w:ascii="GHEA Grapalat" w:hAnsi="GHEA Grapalat" w:cs="Sylfaen"/>
              </w:rPr>
              <w:t>արդյունավետությունն</w:t>
            </w:r>
            <w:r w:rsidRPr="00D44D4A">
              <w:rPr>
                <w:rFonts w:ascii="GHEA Grapalat" w:hAnsi="GHEA Grapalat"/>
              </w:rPr>
              <w:t xml:space="preserve"> </w:t>
            </w:r>
            <w:r w:rsidRPr="00D44D4A">
              <w:rPr>
                <w:rFonts w:ascii="GHEA Grapalat" w:hAnsi="GHEA Grapalat" w:cs="Sylfaen"/>
              </w:rPr>
              <w:t>ապահովելու</w:t>
            </w:r>
            <w:r w:rsidRPr="00D44D4A">
              <w:rPr>
                <w:rFonts w:ascii="GHEA Grapalat" w:hAnsi="GHEA Grapalat"/>
              </w:rPr>
              <w:t xml:space="preserve"> </w:t>
            </w:r>
            <w:r w:rsidRPr="00D44D4A">
              <w:rPr>
                <w:rFonts w:ascii="GHEA Grapalat" w:hAnsi="GHEA Grapalat" w:cs="Sylfaen"/>
              </w:rPr>
              <w:t>համար</w:t>
            </w:r>
            <w:r w:rsidRPr="00D44D4A">
              <w:rPr>
                <w:rFonts w:ascii="GHEA Grapalat" w:hAnsi="GHEA Grapalat"/>
              </w:rPr>
              <w:t xml:space="preserve"> </w:t>
            </w:r>
            <w:r w:rsidRPr="00D44D4A">
              <w:rPr>
                <w:rFonts w:ascii="GHEA Grapalat" w:hAnsi="GHEA Grapalat" w:cs="Sylfaen"/>
              </w:rPr>
              <w:t>դիմող</w:t>
            </w:r>
            <w:r w:rsidRPr="00D44D4A">
              <w:rPr>
                <w:rFonts w:ascii="GHEA Grapalat" w:hAnsi="GHEA Grapalat"/>
              </w:rPr>
              <w:t xml:space="preserve"> </w:t>
            </w:r>
            <w:r w:rsidRPr="00D44D4A">
              <w:rPr>
                <w:rFonts w:ascii="GHEA Grapalat" w:hAnsi="GHEA Grapalat" w:cs="Sylfaen"/>
              </w:rPr>
              <w:t>դատարանը</w:t>
            </w:r>
            <w:r w:rsidRPr="00D44D4A">
              <w:rPr>
                <w:rFonts w:ascii="GHEA Grapalat" w:hAnsi="GHEA Grapalat"/>
              </w:rPr>
              <w:t xml:space="preserve"> </w:t>
            </w:r>
            <w:r w:rsidRPr="00D44D4A">
              <w:rPr>
                <w:rFonts w:ascii="GHEA Grapalat" w:hAnsi="GHEA Grapalat" w:cs="Sylfaen"/>
              </w:rPr>
              <w:t>կամ</w:t>
            </w:r>
            <w:r w:rsidRPr="00D44D4A">
              <w:rPr>
                <w:rFonts w:ascii="GHEA Grapalat" w:hAnsi="GHEA Grapalat"/>
              </w:rPr>
              <w:t xml:space="preserve"> </w:t>
            </w:r>
            <w:r w:rsidRPr="00D44D4A">
              <w:rPr>
                <w:rFonts w:ascii="GHEA Grapalat" w:hAnsi="GHEA Grapalat" w:cs="Sylfaen"/>
              </w:rPr>
              <w:t>տրիբունալը</w:t>
            </w:r>
            <w:r w:rsidRPr="00D44D4A">
              <w:rPr>
                <w:rFonts w:ascii="GHEA Grapalat" w:hAnsi="GHEA Grapalat"/>
              </w:rPr>
              <w:t xml:space="preserve"> </w:t>
            </w:r>
            <w:r w:rsidRPr="00D44D4A">
              <w:rPr>
                <w:rFonts w:ascii="GHEA Grapalat" w:hAnsi="GHEA Grapalat" w:cs="Sylfaen"/>
              </w:rPr>
              <w:t>Դատարանին</w:t>
            </w:r>
            <w:r w:rsidRPr="00D44D4A">
              <w:rPr>
                <w:rFonts w:ascii="GHEA Grapalat" w:hAnsi="GHEA Grapalat"/>
              </w:rPr>
              <w:t xml:space="preserve"> </w:t>
            </w:r>
            <w:r w:rsidRPr="00D44D4A">
              <w:rPr>
                <w:rFonts w:ascii="GHEA Grapalat" w:hAnsi="GHEA Grapalat" w:cs="Sylfaen"/>
              </w:rPr>
              <w:t>տեղեկացնում</w:t>
            </w:r>
            <w:r w:rsidRPr="00D44D4A">
              <w:rPr>
                <w:rFonts w:ascii="GHEA Grapalat" w:hAnsi="GHEA Grapalat"/>
              </w:rPr>
              <w:t xml:space="preserve"> </w:t>
            </w:r>
            <w:r w:rsidRPr="00D44D4A">
              <w:rPr>
                <w:rFonts w:ascii="GHEA Grapalat" w:hAnsi="GHEA Grapalat" w:cs="Sylfaen"/>
              </w:rPr>
              <w:t>է</w:t>
            </w:r>
            <w:r w:rsidRPr="00D44D4A">
              <w:rPr>
                <w:rFonts w:ascii="GHEA Grapalat" w:hAnsi="GHEA Grapalat"/>
              </w:rPr>
              <w:t xml:space="preserve"> </w:t>
            </w:r>
            <w:r w:rsidRPr="00D44D4A">
              <w:rPr>
                <w:rFonts w:ascii="GHEA Grapalat" w:hAnsi="GHEA Grapalat" w:cs="Sylfaen"/>
              </w:rPr>
              <w:t>բոլոր</w:t>
            </w:r>
            <w:r w:rsidRPr="00D44D4A">
              <w:rPr>
                <w:rFonts w:ascii="GHEA Grapalat" w:hAnsi="GHEA Grapalat"/>
              </w:rPr>
              <w:t xml:space="preserve"> </w:t>
            </w:r>
            <w:r w:rsidRPr="00D44D4A">
              <w:rPr>
                <w:rFonts w:ascii="GHEA Grapalat" w:hAnsi="GHEA Grapalat" w:cs="Sylfaen"/>
              </w:rPr>
              <w:t>այն</w:t>
            </w:r>
            <w:r w:rsidRPr="00D44D4A">
              <w:rPr>
                <w:rFonts w:ascii="GHEA Grapalat" w:hAnsi="GHEA Grapalat"/>
              </w:rPr>
              <w:t xml:space="preserve"> </w:t>
            </w:r>
            <w:r w:rsidRPr="00D44D4A">
              <w:rPr>
                <w:rFonts w:ascii="GHEA Grapalat" w:hAnsi="GHEA Grapalat" w:cs="Sylfaen"/>
              </w:rPr>
              <w:t>ընթացակարգային</w:t>
            </w:r>
            <w:r w:rsidRPr="00D44D4A">
              <w:rPr>
                <w:rFonts w:ascii="GHEA Grapalat" w:hAnsi="GHEA Grapalat"/>
              </w:rPr>
              <w:t xml:space="preserve"> </w:t>
            </w:r>
            <w:r w:rsidRPr="00D44D4A">
              <w:rPr>
                <w:rFonts w:ascii="GHEA Grapalat" w:hAnsi="GHEA Grapalat" w:cs="Sylfaen"/>
              </w:rPr>
              <w:t>քայլերի</w:t>
            </w:r>
            <w:r w:rsidRPr="00D44D4A">
              <w:rPr>
                <w:rFonts w:ascii="GHEA Grapalat" w:hAnsi="GHEA Grapalat"/>
              </w:rPr>
              <w:t xml:space="preserve"> </w:t>
            </w:r>
            <w:r w:rsidRPr="00D44D4A">
              <w:rPr>
                <w:rFonts w:ascii="GHEA Grapalat" w:hAnsi="GHEA Grapalat" w:cs="Sylfaen"/>
              </w:rPr>
              <w:t>մասին</w:t>
            </w:r>
            <w:r w:rsidRPr="00D44D4A">
              <w:rPr>
                <w:rFonts w:ascii="GHEA Grapalat" w:hAnsi="GHEA Grapalat"/>
              </w:rPr>
              <w:t xml:space="preserve">, </w:t>
            </w:r>
            <w:r w:rsidRPr="00D44D4A">
              <w:rPr>
                <w:rFonts w:ascii="GHEA Grapalat" w:hAnsi="GHEA Grapalat" w:cs="Sylfaen"/>
              </w:rPr>
              <w:t>որոնք</w:t>
            </w:r>
            <w:r w:rsidRPr="00D44D4A">
              <w:rPr>
                <w:rFonts w:ascii="GHEA Grapalat" w:hAnsi="GHEA Grapalat"/>
              </w:rPr>
              <w:t xml:space="preserve"> </w:t>
            </w:r>
            <w:r w:rsidRPr="00D44D4A">
              <w:rPr>
                <w:rFonts w:ascii="GHEA Grapalat" w:hAnsi="GHEA Grapalat" w:cs="Sylfaen"/>
              </w:rPr>
              <w:t>կարող</w:t>
            </w:r>
            <w:r w:rsidRPr="00D44D4A">
              <w:rPr>
                <w:rFonts w:ascii="GHEA Grapalat" w:hAnsi="GHEA Grapalat"/>
              </w:rPr>
              <w:t xml:space="preserve"> </w:t>
            </w:r>
            <w:r w:rsidRPr="00D44D4A">
              <w:rPr>
                <w:rFonts w:ascii="GHEA Grapalat" w:hAnsi="GHEA Grapalat" w:cs="Sylfaen"/>
              </w:rPr>
              <w:t>են</w:t>
            </w:r>
            <w:r w:rsidRPr="00D44D4A">
              <w:rPr>
                <w:rFonts w:ascii="GHEA Grapalat" w:hAnsi="GHEA Grapalat"/>
              </w:rPr>
              <w:t xml:space="preserve"> </w:t>
            </w:r>
            <w:r w:rsidRPr="00D44D4A">
              <w:rPr>
                <w:rFonts w:ascii="GHEA Grapalat" w:hAnsi="GHEA Grapalat" w:cs="Sylfaen"/>
              </w:rPr>
              <w:t>ազդել</w:t>
            </w:r>
            <w:r w:rsidRPr="00D44D4A">
              <w:rPr>
                <w:rFonts w:ascii="GHEA Grapalat" w:hAnsi="GHEA Grapalat"/>
              </w:rPr>
              <w:t xml:space="preserve"> </w:t>
            </w:r>
            <w:r w:rsidRPr="00D44D4A">
              <w:rPr>
                <w:rFonts w:ascii="GHEA Grapalat" w:hAnsi="GHEA Grapalat" w:cs="Sylfaen"/>
              </w:rPr>
              <w:t>դիմումի</w:t>
            </w:r>
            <w:r w:rsidRPr="00D44D4A">
              <w:rPr>
                <w:rFonts w:ascii="GHEA Grapalat" w:hAnsi="GHEA Grapalat"/>
              </w:rPr>
              <w:t xml:space="preserve"> </w:t>
            </w:r>
            <w:r w:rsidRPr="00D44D4A">
              <w:rPr>
                <w:rFonts w:ascii="GHEA Grapalat" w:hAnsi="GHEA Grapalat" w:cs="Sylfaen"/>
              </w:rPr>
              <w:t>վրա</w:t>
            </w:r>
            <w:r w:rsidRPr="00D44D4A">
              <w:rPr>
                <w:rFonts w:ascii="GHEA Grapalat" w:hAnsi="GHEA Grapalat"/>
              </w:rPr>
              <w:t xml:space="preserve">, </w:t>
            </w:r>
            <w:r w:rsidRPr="00D44D4A">
              <w:rPr>
                <w:rFonts w:ascii="GHEA Grapalat" w:hAnsi="GHEA Grapalat" w:cs="Sylfaen"/>
              </w:rPr>
              <w:t>և</w:t>
            </w:r>
            <w:r w:rsidRPr="00D44D4A">
              <w:rPr>
                <w:rFonts w:ascii="GHEA Grapalat" w:hAnsi="GHEA Grapalat"/>
              </w:rPr>
              <w:t xml:space="preserve"> </w:t>
            </w:r>
            <w:r w:rsidRPr="00D44D4A">
              <w:rPr>
                <w:rFonts w:ascii="GHEA Grapalat" w:hAnsi="GHEA Grapalat" w:cs="Sylfaen"/>
              </w:rPr>
              <w:t>մասնավորապես</w:t>
            </w:r>
            <w:r w:rsidRPr="00D44D4A">
              <w:rPr>
                <w:rFonts w:ascii="GHEA Grapalat" w:hAnsi="GHEA Grapalat"/>
              </w:rPr>
              <w:t xml:space="preserve">, </w:t>
            </w:r>
            <w:r w:rsidRPr="00D44D4A">
              <w:rPr>
                <w:rFonts w:ascii="GHEA Grapalat" w:hAnsi="GHEA Grapalat" w:cs="Sylfaen"/>
              </w:rPr>
              <w:t>եթե</w:t>
            </w:r>
            <w:r w:rsidRPr="00D44D4A">
              <w:rPr>
                <w:rFonts w:ascii="GHEA Grapalat" w:hAnsi="GHEA Grapalat"/>
              </w:rPr>
              <w:t xml:space="preserve"> </w:t>
            </w:r>
            <w:r w:rsidRPr="00D44D4A">
              <w:rPr>
                <w:rFonts w:ascii="GHEA Grapalat" w:hAnsi="GHEA Grapalat" w:cs="Sylfaen"/>
              </w:rPr>
              <w:t>ներպետական</w:t>
            </w:r>
            <w:r w:rsidRPr="00D44D4A">
              <w:rPr>
                <w:rFonts w:ascii="GHEA Grapalat" w:hAnsi="GHEA Grapalat"/>
              </w:rPr>
              <w:t xml:space="preserve"> </w:t>
            </w:r>
            <w:r w:rsidRPr="00D44D4A">
              <w:rPr>
                <w:rFonts w:ascii="GHEA Grapalat" w:hAnsi="GHEA Grapalat" w:cs="Sylfaen"/>
              </w:rPr>
              <w:t>վարույթում</w:t>
            </w:r>
            <w:r w:rsidRPr="00D44D4A">
              <w:rPr>
                <w:rFonts w:ascii="GHEA Grapalat" w:hAnsi="GHEA Grapalat"/>
              </w:rPr>
              <w:t xml:space="preserve"> </w:t>
            </w:r>
            <w:r w:rsidRPr="00D44D4A">
              <w:rPr>
                <w:rFonts w:ascii="GHEA Grapalat" w:hAnsi="GHEA Grapalat" w:cs="Sylfaen"/>
              </w:rPr>
              <w:t>ներգրավվել</w:t>
            </w:r>
            <w:r w:rsidRPr="00D44D4A">
              <w:rPr>
                <w:rFonts w:ascii="GHEA Grapalat" w:hAnsi="GHEA Grapalat"/>
              </w:rPr>
              <w:t xml:space="preserve"> </w:t>
            </w:r>
            <w:r w:rsidRPr="00D44D4A">
              <w:rPr>
                <w:rFonts w:ascii="GHEA Grapalat" w:hAnsi="GHEA Grapalat" w:cs="Sylfaen"/>
              </w:rPr>
              <w:t>են</w:t>
            </w:r>
            <w:r w:rsidRPr="00D44D4A">
              <w:rPr>
                <w:rFonts w:ascii="GHEA Grapalat" w:hAnsi="GHEA Grapalat"/>
              </w:rPr>
              <w:t xml:space="preserve"> </w:t>
            </w:r>
            <w:r w:rsidRPr="00D44D4A">
              <w:rPr>
                <w:rFonts w:ascii="GHEA Grapalat" w:hAnsi="GHEA Grapalat" w:cs="Sylfaen"/>
              </w:rPr>
              <w:t>նոր</w:t>
            </w:r>
            <w:r w:rsidRPr="00D44D4A">
              <w:rPr>
                <w:rFonts w:ascii="GHEA Grapalat" w:hAnsi="GHEA Grapalat"/>
              </w:rPr>
              <w:t xml:space="preserve"> </w:t>
            </w:r>
            <w:r w:rsidRPr="00D44D4A">
              <w:rPr>
                <w:rFonts w:ascii="GHEA Grapalat" w:hAnsi="GHEA Grapalat" w:cs="Sylfaen"/>
              </w:rPr>
              <w:t>կողմեր</w:t>
            </w:r>
            <w:r w:rsidRPr="00D44D4A">
              <w:rPr>
                <w:rFonts w:ascii="GHEA Grapalat" w:hAnsi="GHEA Grapalat"/>
              </w:rPr>
              <w:t>:»:</w:t>
            </w:r>
          </w:p>
          <w:p w:rsidR="003E56BE" w:rsidRPr="00D44D4A" w:rsidRDefault="003E56BE" w:rsidP="00D44D4A">
            <w:pPr>
              <w:pBdr>
                <w:top w:val="nil"/>
                <w:left w:val="nil"/>
                <w:bottom w:val="nil"/>
                <w:right w:val="nil"/>
                <w:between w:val="nil"/>
              </w:pBdr>
              <w:spacing w:line="276" w:lineRule="auto"/>
              <w:ind w:leftChars="0" w:left="94" w:right="45" w:firstLineChars="39" w:firstLine="94"/>
              <w:jc w:val="both"/>
              <w:rPr>
                <w:rFonts w:ascii="GHEA Grapalat" w:eastAsia="GHEA Grapalat" w:hAnsi="GHEA Grapalat" w:cs="GHEA Grapalat"/>
                <w:b/>
                <w:color w:val="FF0000"/>
              </w:rPr>
            </w:pPr>
            <w:r w:rsidRPr="00D44D4A">
              <w:rPr>
                <w:rFonts w:ascii="GHEA Grapalat" w:hAnsi="GHEA Grapalat"/>
              </w:rPr>
              <w:lastRenderedPageBreak/>
              <w:t>Այնուամենայնիվ, նախագծերից հանվել են խնդրո առարկա կարգավորումները՝ թողնելով միայն վերաբերելի ընդհանրական լիազորություն՝ հայցվող տեղեկությունները տրամադրելու վերաբերյալ:</w:t>
            </w:r>
          </w:p>
        </w:tc>
      </w:tr>
      <w:tr w:rsidR="003E56BE" w:rsidRPr="00D44D4A" w:rsidTr="001F3E5C">
        <w:trPr>
          <w:jc w:val="center"/>
        </w:trPr>
        <w:tc>
          <w:tcPr>
            <w:tcW w:w="10605"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3E56BE" w:rsidRPr="00D44D4A" w:rsidRDefault="003E56BE" w:rsidP="00D44D4A">
            <w:pPr>
              <w:tabs>
                <w:tab w:val="left" w:pos="512"/>
                <w:tab w:val="left" w:pos="936"/>
                <w:tab w:val="left" w:pos="11282"/>
              </w:tabs>
              <w:spacing w:line="276" w:lineRule="auto"/>
              <w:ind w:leftChars="27" w:left="65" w:right="127" w:firstLineChars="0" w:firstLine="284"/>
              <w:jc w:val="center"/>
              <w:rPr>
                <w:rFonts w:ascii="GHEA Grapalat" w:eastAsia="GHEA Grapalat" w:hAnsi="GHEA Grapalat"/>
              </w:rPr>
            </w:pPr>
            <w:r w:rsidRPr="00D44D4A">
              <w:rPr>
                <w:rFonts w:ascii="GHEA Grapalat" w:eastAsia="GHEA Grapalat" w:hAnsi="GHEA Grapalat" w:cs="GHEA Grapalat"/>
                <w:b/>
              </w:rPr>
              <w:lastRenderedPageBreak/>
              <w:t>9. ՀՀ վարչապետի աշխատակազմի պետաիրավական վարչություն</w:t>
            </w: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3E56BE" w:rsidRPr="00D44D4A" w:rsidRDefault="003E56BE" w:rsidP="00D44D4A">
            <w:pPr>
              <w:tabs>
                <w:tab w:val="left" w:pos="936"/>
              </w:tabs>
              <w:spacing w:line="276" w:lineRule="auto"/>
              <w:ind w:leftChars="39" w:left="96" w:right="187" w:hanging="2"/>
              <w:jc w:val="center"/>
              <w:rPr>
                <w:rFonts w:ascii="GHEA Grapalat" w:eastAsia="GHEA Grapalat" w:hAnsi="GHEA Grapalat" w:cs="GHEA Grapalat"/>
                <w:b/>
              </w:rPr>
            </w:pPr>
            <w:r w:rsidRPr="00D44D4A">
              <w:rPr>
                <w:rFonts w:ascii="GHEA Grapalat" w:eastAsia="GHEA Grapalat" w:hAnsi="GHEA Grapalat" w:cs="GHEA Grapalat"/>
                <w:b/>
              </w:rPr>
              <w:t>16.01.2023</w:t>
            </w:r>
          </w:p>
        </w:tc>
      </w:tr>
      <w:tr w:rsidR="003E56BE" w:rsidRPr="00D44D4A" w:rsidTr="001F3E5C">
        <w:trPr>
          <w:jc w:val="center"/>
        </w:trPr>
        <w:tc>
          <w:tcPr>
            <w:tcW w:w="10605" w:type="dxa"/>
            <w:vMerge/>
            <w:tcBorders>
              <w:top w:val="single" w:sz="6" w:space="0" w:color="000000"/>
              <w:left w:val="single" w:sz="6" w:space="0" w:color="000000"/>
              <w:right w:val="single" w:sz="6" w:space="0" w:color="000000"/>
            </w:tcBorders>
            <w:shd w:val="clear" w:color="auto" w:fill="BFBFBF" w:themeFill="background1" w:themeFillShade="BF"/>
            <w:vAlign w:val="center"/>
          </w:tcPr>
          <w:p w:rsidR="003E56BE" w:rsidRPr="00D44D4A" w:rsidRDefault="003E56BE" w:rsidP="00D44D4A">
            <w:pPr>
              <w:widowControl w:val="0"/>
              <w:pBdr>
                <w:top w:val="nil"/>
                <w:left w:val="nil"/>
                <w:bottom w:val="nil"/>
                <w:right w:val="nil"/>
                <w:between w:val="nil"/>
              </w:pBdr>
              <w:tabs>
                <w:tab w:val="left" w:pos="512"/>
              </w:tabs>
              <w:spacing w:line="276" w:lineRule="auto"/>
              <w:ind w:leftChars="27" w:left="65" w:right="127" w:firstLineChars="0" w:firstLine="284"/>
              <w:rPr>
                <w:rFonts w:ascii="GHEA Grapalat" w:eastAsia="GHEA Grapalat" w:hAnsi="GHEA Grapalat" w:cs="GHEA Grapalat"/>
                <w:b/>
              </w:rPr>
            </w:pPr>
          </w:p>
        </w:tc>
        <w:tc>
          <w:tcPr>
            <w:tcW w:w="3825"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3E56BE" w:rsidRPr="00D44D4A" w:rsidRDefault="003E56BE" w:rsidP="00D44D4A">
            <w:pPr>
              <w:tabs>
                <w:tab w:val="left" w:pos="936"/>
              </w:tabs>
              <w:spacing w:line="276" w:lineRule="auto"/>
              <w:ind w:leftChars="39" w:left="96" w:right="187" w:hanging="2"/>
              <w:jc w:val="center"/>
              <w:rPr>
                <w:rFonts w:ascii="GHEA Grapalat" w:eastAsia="GHEA Grapalat" w:hAnsi="GHEA Grapalat" w:cs="GHEA Grapalat"/>
                <w:b/>
              </w:rPr>
            </w:pPr>
            <w:r w:rsidRPr="00D44D4A">
              <w:rPr>
                <w:rFonts w:ascii="GHEA Grapalat" w:eastAsia="GHEA Grapalat" w:hAnsi="GHEA Grapalat" w:cs="GHEA Grapalat"/>
                <w:b/>
              </w:rPr>
              <w:t>N 02/10.20/1306-2023</w:t>
            </w:r>
          </w:p>
        </w:tc>
      </w:tr>
      <w:tr w:rsidR="003E56BE" w:rsidRPr="00D44D4A" w:rsidTr="001F3E5C">
        <w:trPr>
          <w:jc w:val="center"/>
        </w:trPr>
        <w:tc>
          <w:tcPr>
            <w:tcW w:w="10605" w:type="dxa"/>
            <w:tcBorders>
              <w:top w:val="single" w:sz="6" w:space="0" w:color="000000"/>
              <w:left w:val="single" w:sz="6" w:space="0" w:color="000000"/>
              <w:right w:val="single" w:sz="6" w:space="0" w:color="000000"/>
            </w:tcBorders>
            <w:vAlign w:val="center"/>
          </w:tcPr>
          <w:p w:rsidR="003E56BE" w:rsidRPr="00D44D4A" w:rsidRDefault="003E56BE" w:rsidP="00D44D4A">
            <w:pPr>
              <w:spacing w:line="276" w:lineRule="auto"/>
              <w:ind w:left="0" w:right="47" w:hanging="2"/>
              <w:jc w:val="both"/>
              <w:rPr>
                <w:rFonts w:ascii="GHEA Grapalat" w:hAnsi="GHEA Grapalat" w:cs="Sylfaen"/>
                <w:noProof/>
                <w:color w:val="0D0D0D" w:themeColor="text1" w:themeTint="F2"/>
              </w:rPr>
            </w:pPr>
            <w:r w:rsidRPr="00D44D4A">
              <w:rPr>
                <w:rFonts w:ascii="GHEA Grapalat" w:hAnsi="GHEA Grapalat" w:cs="Sylfaen"/>
                <w:noProof/>
                <w:color w:val="0D0D0D" w:themeColor="text1" w:themeTint="F2"/>
              </w:rPr>
              <w:t xml:space="preserve">Պարզ չէ փաթեթում ներառված նախագծերով առաջարկվող այն կարգավորումների անհրաժեշտությունը, որոնց համաձայն՝ գործով զեկուցող դատավորները ՄԻԵԴ-ին են տրամադրելու </w:t>
            </w:r>
            <w:r w:rsidRPr="00D44D4A">
              <w:rPr>
                <w:rFonts w:ascii="GHEA Grapalat" w:hAnsi="GHEA Grapalat" w:cs="Sylfaen"/>
                <w:b/>
                <w:bCs/>
                <w:noProof/>
                <w:color w:val="0D0D0D" w:themeColor="text1" w:themeTint="F2"/>
              </w:rPr>
              <w:t>գործը քննելու արդյունքում կայացրած ակտի օրինակը՝</w:t>
            </w:r>
            <w:r w:rsidRPr="00D44D4A">
              <w:rPr>
                <w:rFonts w:ascii="GHEA Grapalat" w:hAnsi="GHEA Grapalat" w:cs="Sylfaen"/>
                <w:noProof/>
                <w:color w:val="0D0D0D" w:themeColor="text1" w:themeTint="F2"/>
              </w:rPr>
              <w:t xml:space="preserve"> հատկապես, հաշվի առնելով, որ միջազգային որևէ պարտավորությամբ Հայաստանի Հանրապետությունը այս մասով կաշկանդվածություն չունի և տրամադրվելիք կարծիքն ինքնին կրելու է խորհրդատվական բնույթ։ </w:t>
            </w:r>
          </w:p>
          <w:p w:rsidR="003E56BE" w:rsidRPr="00D44D4A" w:rsidRDefault="003E56BE" w:rsidP="00D44D4A">
            <w:pPr>
              <w:spacing w:line="276" w:lineRule="auto"/>
              <w:ind w:leftChars="27" w:left="67" w:right="189" w:hanging="2"/>
              <w:jc w:val="both"/>
              <w:rPr>
                <w:rFonts w:ascii="GHEA Grapalat" w:eastAsia="GHEA Grapalat" w:hAnsi="GHEA Grapalat" w:cs="GHEA Grapalat"/>
              </w:rPr>
            </w:pPr>
            <w:r w:rsidRPr="00D44D4A">
              <w:rPr>
                <w:rFonts w:ascii="GHEA Grapalat" w:hAnsi="GHEA Grapalat" w:cs="Sylfaen"/>
                <w:noProof/>
                <w:color w:val="0D0D0D" w:themeColor="text1" w:themeTint="F2"/>
              </w:rPr>
              <w:t>Ըստ այդմ, «հաշվետվության» տարրեր պարունակող նախագծային վերոնշյալ դրույթները լրջագույնս հիմնավորման կարիք ունեն:</w:t>
            </w:r>
          </w:p>
          <w:p w:rsidR="003E56BE" w:rsidRPr="00D44D4A" w:rsidRDefault="003E56BE" w:rsidP="00D44D4A">
            <w:pPr>
              <w:tabs>
                <w:tab w:val="left" w:pos="512"/>
                <w:tab w:val="left" w:pos="936"/>
                <w:tab w:val="left" w:pos="11282"/>
              </w:tabs>
              <w:spacing w:line="276" w:lineRule="auto"/>
              <w:ind w:leftChars="27" w:left="65" w:right="189" w:firstLineChars="0" w:firstLine="284"/>
              <w:jc w:val="both"/>
              <w:rPr>
                <w:rFonts w:ascii="GHEA Grapalat" w:eastAsia="GHEA Grapalat" w:hAnsi="GHEA Grapalat" w:cs="GHEA Grapalat"/>
              </w:rPr>
            </w:pPr>
          </w:p>
        </w:tc>
        <w:tc>
          <w:tcPr>
            <w:tcW w:w="3825" w:type="dxa"/>
            <w:tcBorders>
              <w:top w:val="single" w:sz="6" w:space="0" w:color="000000"/>
              <w:left w:val="single" w:sz="6" w:space="0" w:color="000000"/>
              <w:bottom w:val="single" w:sz="6" w:space="0" w:color="000000"/>
              <w:right w:val="single" w:sz="6" w:space="0" w:color="000000"/>
            </w:tcBorders>
          </w:tcPr>
          <w:p w:rsidR="003E56BE" w:rsidRPr="00D44D4A" w:rsidRDefault="003E56BE" w:rsidP="00D44D4A">
            <w:pPr>
              <w:pBdr>
                <w:top w:val="nil"/>
                <w:left w:val="nil"/>
                <w:bottom w:val="nil"/>
                <w:right w:val="nil"/>
                <w:between w:val="nil"/>
              </w:pBdr>
              <w:spacing w:line="276" w:lineRule="auto"/>
              <w:ind w:leftChars="39" w:left="96" w:right="187" w:hanging="2"/>
              <w:jc w:val="center"/>
              <w:rPr>
                <w:rFonts w:ascii="GHEA Grapalat" w:eastAsia="GHEA Grapalat" w:hAnsi="GHEA Grapalat" w:cs="GHEA Grapalat"/>
                <w:b/>
                <w:color w:val="FF0000"/>
              </w:rPr>
            </w:pPr>
            <w:r w:rsidRPr="00D44D4A">
              <w:rPr>
                <w:rFonts w:ascii="GHEA Grapalat" w:hAnsi="GHEA Grapalat" w:cs="Sylfaen"/>
                <w:b/>
                <w:bCs/>
              </w:rPr>
              <w:t>Ընդունվել է</w:t>
            </w:r>
          </w:p>
        </w:tc>
      </w:tr>
    </w:tbl>
    <w:p w:rsidR="00937D3A" w:rsidRPr="00D44D4A" w:rsidRDefault="00937D3A" w:rsidP="00D44D4A">
      <w:pPr>
        <w:pBdr>
          <w:top w:val="nil"/>
          <w:left w:val="nil"/>
          <w:bottom w:val="nil"/>
          <w:right w:val="nil"/>
          <w:between w:val="nil"/>
        </w:pBdr>
        <w:spacing w:line="276" w:lineRule="auto"/>
        <w:ind w:left="0" w:hanging="2"/>
        <w:rPr>
          <w:rFonts w:ascii="GHEA Grapalat" w:eastAsia="GHEA Grapalat" w:hAnsi="GHEA Grapalat" w:cs="GHEA Grapalat"/>
          <w:color w:val="FF0000"/>
        </w:rPr>
      </w:pPr>
    </w:p>
    <w:sectPr w:rsidR="00937D3A" w:rsidRPr="00D44D4A" w:rsidSect="001C52CA">
      <w:headerReference w:type="even" r:id="rId9"/>
      <w:headerReference w:type="default" r:id="rId10"/>
      <w:footerReference w:type="even" r:id="rId11"/>
      <w:footerReference w:type="default" r:id="rId12"/>
      <w:headerReference w:type="first" r:id="rId13"/>
      <w:footerReference w:type="first" r:id="rId14"/>
      <w:pgSz w:w="15840" w:h="12240" w:orient="landscape"/>
      <w:pgMar w:top="1134" w:right="956" w:bottom="568"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F7D" w:rsidRDefault="00E23F7D" w:rsidP="00941C62">
      <w:pPr>
        <w:spacing w:line="240" w:lineRule="auto"/>
        <w:ind w:left="0" w:hanging="2"/>
      </w:pPr>
      <w:r>
        <w:separator/>
      </w:r>
    </w:p>
  </w:endnote>
  <w:endnote w:type="continuationSeparator" w:id="0">
    <w:p w:rsidR="00E23F7D" w:rsidRDefault="00E23F7D" w:rsidP="00941C62">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2CA" w:rsidRDefault="001C52CA" w:rsidP="001C52CA">
    <w:pPr>
      <w:pStyle w:val="Footer"/>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D3A" w:rsidRDefault="00937D3A">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2CA" w:rsidRDefault="001C52CA" w:rsidP="001C52CA">
    <w:pPr>
      <w:pStyle w:val="Footer"/>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F7D" w:rsidRDefault="00E23F7D" w:rsidP="00941C62">
      <w:pPr>
        <w:spacing w:line="240" w:lineRule="auto"/>
        <w:ind w:left="0" w:hanging="2"/>
      </w:pPr>
      <w:r>
        <w:separator/>
      </w:r>
    </w:p>
  </w:footnote>
  <w:footnote w:type="continuationSeparator" w:id="0">
    <w:p w:rsidR="00E23F7D" w:rsidRDefault="00E23F7D" w:rsidP="00941C62">
      <w:pPr>
        <w:spacing w:line="240" w:lineRule="auto"/>
        <w:ind w:left="0" w:hanging="2"/>
      </w:pPr>
      <w:r>
        <w:continuationSeparator/>
      </w:r>
    </w:p>
  </w:footnote>
  <w:footnote w:id="1">
    <w:p w:rsidR="004469BA" w:rsidRPr="00CE0372" w:rsidRDefault="004469BA" w:rsidP="004469BA">
      <w:pPr>
        <w:pStyle w:val="FootnoteText"/>
        <w:ind w:left="0" w:hanging="2"/>
        <w:jc w:val="both"/>
        <w:rPr>
          <w:rFonts w:ascii="GHEA Grapalat" w:hAnsi="GHEA Grapalat"/>
        </w:rPr>
      </w:pPr>
      <w:r w:rsidRPr="00CE0372">
        <w:rPr>
          <w:rStyle w:val="FootnoteReference"/>
          <w:rFonts w:ascii="GHEA Grapalat" w:hAnsi="GHEA Grapalat"/>
        </w:rPr>
        <w:footnoteRef/>
      </w:r>
      <w:r w:rsidRPr="00CE0372">
        <w:rPr>
          <w:rFonts w:ascii="GHEA Grapalat" w:hAnsi="GHEA Grapalat"/>
        </w:rPr>
        <w:t xml:space="preserve"> Հասանելի է </w:t>
      </w:r>
      <w:hyperlink r:id="rId1" w:history="1">
        <w:r w:rsidRPr="00CE0372">
          <w:rPr>
            <w:rStyle w:val="Hyperlink"/>
            <w:rFonts w:ascii="GHEA Grapalat" w:hAnsi="GHEA Grapalat"/>
          </w:rPr>
          <w:t>https://www.echr.coe.int/Documents/Guidelines_P16_HYE.pdf</w:t>
        </w:r>
      </w:hyperlink>
      <w:r w:rsidRPr="00CE0372">
        <w:rPr>
          <w:rFonts w:ascii="GHEA Grapalat" w:hAnsi="GHEA Grapalat"/>
        </w:rPr>
        <w:t xml:space="preserve"> հղումով, այսուհետ՝ Ուղեցույց։</w:t>
      </w:r>
    </w:p>
  </w:footnote>
  <w:footnote w:id="2">
    <w:p w:rsidR="004469BA" w:rsidRPr="00CE0372" w:rsidRDefault="004469BA" w:rsidP="004469BA">
      <w:pPr>
        <w:pStyle w:val="FootnoteText"/>
        <w:ind w:left="0" w:hanging="2"/>
        <w:jc w:val="both"/>
        <w:rPr>
          <w:rFonts w:ascii="GHEA Grapalat" w:hAnsi="GHEA Grapalat"/>
        </w:rPr>
      </w:pPr>
      <w:r w:rsidRPr="00CE0372">
        <w:rPr>
          <w:rStyle w:val="FootnoteReference"/>
          <w:rFonts w:ascii="GHEA Grapalat" w:hAnsi="GHEA Grapalat"/>
        </w:rPr>
        <w:footnoteRef/>
      </w:r>
      <w:r w:rsidRPr="00CE0372">
        <w:rPr>
          <w:rFonts w:ascii="GHEA Grapalat" w:hAnsi="GHEA Grapalat"/>
        </w:rPr>
        <w:t xml:space="preserve"> Հասանելի է </w:t>
      </w:r>
      <w:hyperlink r:id="rId2" w:history="1">
        <w:r w:rsidRPr="00CE0372">
          <w:rPr>
            <w:rStyle w:val="Hyperlink"/>
            <w:rFonts w:ascii="GHEA Grapalat" w:hAnsi="GHEA Grapalat"/>
          </w:rPr>
          <w:t>https://www.echr.coe.int/Documents/Rules_Court_HYE.pdf</w:t>
        </w:r>
      </w:hyperlink>
      <w:r w:rsidRPr="00CE0372">
        <w:rPr>
          <w:rFonts w:ascii="GHEA Grapalat" w:hAnsi="GHEA Grapalat"/>
        </w:rPr>
        <w:t xml:space="preserve"> հղումով։</w:t>
      </w:r>
    </w:p>
  </w:footnote>
  <w:footnote w:id="3">
    <w:p w:rsidR="009227CD" w:rsidRPr="00CE0372" w:rsidRDefault="009227CD" w:rsidP="009227CD">
      <w:pPr>
        <w:pStyle w:val="FootnoteText"/>
        <w:ind w:left="0" w:hanging="2"/>
        <w:rPr>
          <w:rFonts w:ascii="GHEA Grapalat" w:hAnsi="GHEA Grapalat"/>
          <w:lang w:val="en-US"/>
        </w:rPr>
      </w:pPr>
      <w:r w:rsidRPr="00CE0372">
        <w:rPr>
          <w:rStyle w:val="FootnoteReference"/>
          <w:rFonts w:ascii="GHEA Grapalat" w:hAnsi="GHEA Grapalat"/>
        </w:rPr>
        <w:footnoteRef/>
      </w:r>
      <w:r w:rsidRPr="00CE0372">
        <w:rPr>
          <w:rFonts w:ascii="GHEA Grapalat" w:hAnsi="GHEA Grapalat"/>
        </w:rPr>
        <w:t xml:space="preserve"> Տե՛ս </w:t>
      </w:r>
      <w:r w:rsidR="00CE0372">
        <w:rPr>
          <w:rFonts w:ascii="GHEA Grapalat" w:hAnsi="GHEA Grapalat"/>
          <w:lang w:val="en-US"/>
        </w:rPr>
        <w:t>Ա</w:t>
      </w:r>
      <w:r w:rsidRPr="00CE0372">
        <w:rPr>
          <w:rFonts w:ascii="GHEA Grapalat" w:hAnsi="GHEA Grapalat"/>
        </w:rPr>
        <w:t xml:space="preserve">րձանագրության բացատրական զեկուցի 24-րդ կետը՝ </w:t>
      </w:r>
      <w:hyperlink r:id="rId3" w:history="1">
        <w:r w:rsidRPr="00CE0372">
          <w:rPr>
            <w:rStyle w:val="Hyperlink"/>
            <w:rFonts w:ascii="GHEA Grapalat" w:hAnsi="GHEA Grapalat"/>
          </w:rPr>
          <w:t>https://www.echr.coe.int/Documents/Protocol_16_explanatory_report_ENG.pdf</w:t>
        </w:r>
      </w:hyperlink>
      <w:r w:rsidR="00CE0372">
        <w:rPr>
          <w:rFonts w:ascii="GHEA Grapalat" w:hAnsi="GHEA Grapalat"/>
          <w:lang w:val="en-US"/>
        </w:rPr>
        <w:t>:</w:t>
      </w:r>
    </w:p>
  </w:footnote>
  <w:footnote w:id="4">
    <w:p w:rsidR="003E56BE" w:rsidRPr="005315FF" w:rsidRDefault="003E56BE" w:rsidP="003E56BE">
      <w:pPr>
        <w:pStyle w:val="FootnoteText"/>
        <w:spacing w:after="60"/>
        <w:ind w:left="0" w:hanging="2"/>
        <w:jc w:val="both"/>
        <w:rPr>
          <w:rFonts w:ascii="GHEA Grapalat" w:hAnsi="GHEA Grapalat"/>
        </w:rPr>
      </w:pPr>
      <w:r w:rsidRPr="005315FF">
        <w:rPr>
          <w:rStyle w:val="FootnoteReference"/>
          <w:rFonts w:ascii="GHEA Grapalat" w:hAnsi="GHEA Grapalat"/>
        </w:rPr>
        <w:footnoteRef/>
      </w:r>
      <w:r w:rsidRPr="005315FF">
        <w:rPr>
          <w:rFonts w:ascii="GHEA Grapalat" w:hAnsi="GHEA Grapalat"/>
        </w:rPr>
        <w:t xml:space="preserve"> Այսուհետ՝ Նախագիծ</w:t>
      </w:r>
    </w:p>
  </w:footnote>
  <w:footnote w:id="5">
    <w:p w:rsidR="003E56BE" w:rsidRPr="00FB335D" w:rsidRDefault="003E56BE" w:rsidP="003E56BE">
      <w:pPr>
        <w:pStyle w:val="FootnoteText"/>
        <w:ind w:left="0" w:hanging="2"/>
      </w:pPr>
      <w:r>
        <w:rPr>
          <w:rStyle w:val="FootnoteReference"/>
        </w:rPr>
        <w:footnoteRef/>
      </w:r>
      <w:r>
        <w:t xml:space="preserve"> </w:t>
      </w:r>
      <w:r w:rsidRPr="00FB335D">
        <w:rPr>
          <w:rFonts w:ascii="GHEA Grapalat" w:hAnsi="GHEA Grapalat"/>
        </w:rPr>
        <w:t>Այսուհետ՝ Եվրոպական դատարան</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D3A" w:rsidRDefault="00502F8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D86A0F">
      <w:rPr>
        <w:color w:val="000000"/>
      </w:rPr>
      <w:instrText>PAGE</w:instrText>
    </w:r>
    <w:r>
      <w:rPr>
        <w:color w:val="000000"/>
      </w:rPr>
      <w:fldChar w:fldCharType="end"/>
    </w:r>
  </w:p>
  <w:p w:rsidR="00937D3A" w:rsidRDefault="00937D3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D3A" w:rsidRDefault="00502F8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D86A0F">
      <w:rPr>
        <w:color w:val="000000"/>
      </w:rPr>
      <w:instrText>PAGE</w:instrText>
    </w:r>
    <w:r>
      <w:rPr>
        <w:color w:val="000000"/>
      </w:rPr>
      <w:fldChar w:fldCharType="separate"/>
    </w:r>
    <w:r w:rsidR="00600AE0">
      <w:rPr>
        <w:noProof/>
        <w:color w:val="000000"/>
      </w:rPr>
      <w:t>5</w:t>
    </w:r>
    <w:r>
      <w:rPr>
        <w:color w:val="000000"/>
      </w:rPr>
      <w:fldChar w:fldCharType="end"/>
    </w:r>
  </w:p>
  <w:p w:rsidR="00937D3A" w:rsidRDefault="00937D3A">
    <w:pPr>
      <w:pBdr>
        <w:top w:val="nil"/>
        <w:left w:val="nil"/>
        <w:bottom w:val="nil"/>
        <w:right w:val="nil"/>
        <w:between w:val="nil"/>
      </w:pBdr>
      <w:tabs>
        <w:tab w:val="center" w:pos="4320"/>
        <w:tab w:val="right" w:pos="8640"/>
      </w:tabs>
      <w:spacing w:line="240" w:lineRule="auto"/>
      <w:ind w:left="0"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2CA" w:rsidRDefault="001C52CA" w:rsidP="001C52CA">
    <w:pPr>
      <w:pStyle w:val="Header"/>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7C89"/>
    <w:multiLevelType w:val="multilevel"/>
    <w:tmpl w:val="DB943C3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08E562A3"/>
    <w:multiLevelType w:val="hybridMultilevel"/>
    <w:tmpl w:val="BD4CB99E"/>
    <w:lvl w:ilvl="0" w:tplc="0409000F">
      <w:start w:val="1"/>
      <w:numFmt w:val="decimal"/>
      <w:lvlText w:val="%1."/>
      <w:lvlJc w:val="left"/>
      <w:pPr>
        <w:ind w:left="81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0B753E11"/>
    <w:multiLevelType w:val="multilevel"/>
    <w:tmpl w:val="ABF41CEE"/>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3">
    <w:nsid w:val="0BCF3DDE"/>
    <w:multiLevelType w:val="multilevel"/>
    <w:tmpl w:val="5776BE22"/>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4">
    <w:nsid w:val="174D27A1"/>
    <w:multiLevelType w:val="hybridMultilevel"/>
    <w:tmpl w:val="76B689CE"/>
    <w:lvl w:ilvl="0" w:tplc="E2323B0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5">
    <w:nsid w:val="194B010C"/>
    <w:multiLevelType w:val="hybridMultilevel"/>
    <w:tmpl w:val="BD4CB99E"/>
    <w:lvl w:ilvl="0" w:tplc="0409000F">
      <w:start w:val="1"/>
      <w:numFmt w:val="decimal"/>
      <w:lvlText w:val="%1."/>
      <w:lvlJc w:val="left"/>
      <w:pPr>
        <w:ind w:left="81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1F972B5D"/>
    <w:multiLevelType w:val="multilevel"/>
    <w:tmpl w:val="7AA2F9CE"/>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7">
    <w:nsid w:val="2E1A6707"/>
    <w:multiLevelType w:val="multilevel"/>
    <w:tmpl w:val="A2783DD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3212171B"/>
    <w:multiLevelType w:val="multilevel"/>
    <w:tmpl w:val="734EEDB8"/>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al="0"/>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9">
    <w:nsid w:val="58E9212C"/>
    <w:multiLevelType w:val="multilevel"/>
    <w:tmpl w:val="4170D964"/>
    <w:lvl w:ilvl="0">
      <w:start w:val="1"/>
      <w:numFmt w:val="decimal"/>
      <w:lvlText w:val="%1."/>
      <w:lvlJc w:val="left"/>
      <w:pPr>
        <w:ind w:left="1080" w:hanging="360"/>
      </w:pPr>
      <w:rPr>
        <w:b w:val="0"/>
        <w:vertAlign w:val="baseline"/>
      </w:rPr>
    </w:lvl>
    <w:lvl w:ilvl="1">
      <w:start w:val="1"/>
      <w:numFmt w:val="decimal"/>
      <w:lvlText w:val="%1.%2"/>
      <w:lvlJc w:val="left"/>
      <w:pPr>
        <w:ind w:left="1140" w:hanging="420"/>
      </w:pPr>
      <w:rPr>
        <w:b w:val="0"/>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0">
    <w:nsid w:val="6CE737D6"/>
    <w:multiLevelType w:val="multilevel"/>
    <w:tmpl w:val="7CE003F2"/>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1">
    <w:nsid w:val="75701F03"/>
    <w:multiLevelType w:val="multilevel"/>
    <w:tmpl w:val="CB1EB116"/>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2">
    <w:nsid w:val="7F681AC7"/>
    <w:multiLevelType w:val="hybridMultilevel"/>
    <w:tmpl w:val="7A5C8298"/>
    <w:lvl w:ilvl="0" w:tplc="F2DC8D0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num w:numId="1">
    <w:abstractNumId w:val="8"/>
  </w:num>
  <w:num w:numId="2">
    <w:abstractNumId w:val="2"/>
  </w:num>
  <w:num w:numId="3">
    <w:abstractNumId w:val="7"/>
  </w:num>
  <w:num w:numId="4">
    <w:abstractNumId w:val="3"/>
  </w:num>
  <w:num w:numId="5">
    <w:abstractNumId w:val="10"/>
  </w:num>
  <w:num w:numId="6">
    <w:abstractNumId w:val="9"/>
  </w:num>
  <w:num w:numId="7">
    <w:abstractNumId w:val="11"/>
  </w:num>
  <w:num w:numId="8">
    <w:abstractNumId w:val="6"/>
  </w:num>
  <w:num w:numId="9">
    <w:abstractNumId w:val="0"/>
  </w:num>
  <w:num w:numId="10">
    <w:abstractNumId w:val="12"/>
  </w:num>
  <w:num w:numId="11">
    <w:abstractNumId w:val="4"/>
  </w:num>
  <w:num w:numId="12">
    <w:abstractNumId w:val="5"/>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937D3A"/>
    <w:rsid w:val="00010B7E"/>
    <w:rsid w:val="00014A88"/>
    <w:rsid w:val="000314BD"/>
    <w:rsid w:val="00085964"/>
    <w:rsid w:val="00085F96"/>
    <w:rsid w:val="000A767D"/>
    <w:rsid w:val="000B5ED5"/>
    <w:rsid w:val="000E20A3"/>
    <w:rsid w:val="000E6223"/>
    <w:rsid w:val="00114BF5"/>
    <w:rsid w:val="00161036"/>
    <w:rsid w:val="001948CA"/>
    <w:rsid w:val="001A40B3"/>
    <w:rsid w:val="001A7C61"/>
    <w:rsid w:val="001C52CA"/>
    <w:rsid w:val="001D0920"/>
    <w:rsid w:val="001E466E"/>
    <w:rsid w:val="001F30DD"/>
    <w:rsid w:val="00232BA7"/>
    <w:rsid w:val="00240CEF"/>
    <w:rsid w:val="00241C53"/>
    <w:rsid w:val="00250020"/>
    <w:rsid w:val="002740E2"/>
    <w:rsid w:val="002A3891"/>
    <w:rsid w:val="002D24E3"/>
    <w:rsid w:val="002D5641"/>
    <w:rsid w:val="00317F37"/>
    <w:rsid w:val="0032155F"/>
    <w:rsid w:val="003C620B"/>
    <w:rsid w:val="003E56BE"/>
    <w:rsid w:val="00410714"/>
    <w:rsid w:val="00426846"/>
    <w:rsid w:val="0044357D"/>
    <w:rsid w:val="00443B82"/>
    <w:rsid w:val="004469BA"/>
    <w:rsid w:val="00447FF1"/>
    <w:rsid w:val="00475C08"/>
    <w:rsid w:val="004812E1"/>
    <w:rsid w:val="00482712"/>
    <w:rsid w:val="004C411C"/>
    <w:rsid w:val="004F461C"/>
    <w:rsid w:val="00502F8E"/>
    <w:rsid w:val="005802C2"/>
    <w:rsid w:val="00600AE0"/>
    <w:rsid w:val="0061727E"/>
    <w:rsid w:val="00630528"/>
    <w:rsid w:val="0064336F"/>
    <w:rsid w:val="00670A2C"/>
    <w:rsid w:val="006B41BA"/>
    <w:rsid w:val="006E0DAB"/>
    <w:rsid w:val="006E13C8"/>
    <w:rsid w:val="0070005B"/>
    <w:rsid w:val="0076120F"/>
    <w:rsid w:val="00783F4B"/>
    <w:rsid w:val="007937E4"/>
    <w:rsid w:val="00797CFB"/>
    <w:rsid w:val="007D1AF3"/>
    <w:rsid w:val="007F0C87"/>
    <w:rsid w:val="008008D0"/>
    <w:rsid w:val="00844CAD"/>
    <w:rsid w:val="00892145"/>
    <w:rsid w:val="008F630F"/>
    <w:rsid w:val="009227CD"/>
    <w:rsid w:val="00933007"/>
    <w:rsid w:val="00937D3A"/>
    <w:rsid w:val="00941C62"/>
    <w:rsid w:val="009456CD"/>
    <w:rsid w:val="0096184C"/>
    <w:rsid w:val="009C2990"/>
    <w:rsid w:val="009D043B"/>
    <w:rsid w:val="009E05AE"/>
    <w:rsid w:val="009F0CC7"/>
    <w:rsid w:val="00A2539A"/>
    <w:rsid w:val="00A41740"/>
    <w:rsid w:val="00A42A1C"/>
    <w:rsid w:val="00A4462C"/>
    <w:rsid w:val="00A65B20"/>
    <w:rsid w:val="00AC08BA"/>
    <w:rsid w:val="00AE1F18"/>
    <w:rsid w:val="00AE77B1"/>
    <w:rsid w:val="00B22175"/>
    <w:rsid w:val="00B22FEB"/>
    <w:rsid w:val="00B40192"/>
    <w:rsid w:val="00BF50CE"/>
    <w:rsid w:val="00BF6021"/>
    <w:rsid w:val="00C139CA"/>
    <w:rsid w:val="00C34EF6"/>
    <w:rsid w:val="00C646AC"/>
    <w:rsid w:val="00CE0372"/>
    <w:rsid w:val="00CE70DD"/>
    <w:rsid w:val="00D105B3"/>
    <w:rsid w:val="00D44D4A"/>
    <w:rsid w:val="00D50FB4"/>
    <w:rsid w:val="00D52298"/>
    <w:rsid w:val="00D52D86"/>
    <w:rsid w:val="00D8453B"/>
    <w:rsid w:val="00D86A0F"/>
    <w:rsid w:val="00D86B43"/>
    <w:rsid w:val="00DB37F9"/>
    <w:rsid w:val="00DB44E1"/>
    <w:rsid w:val="00DC4951"/>
    <w:rsid w:val="00DC5D1B"/>
    <w:rsid w:val="00DC782E"/>
    <w:rsid w:val="00DD6EBA"/>
    <w:rsid w:val="00DE67E8"/>
    <w:rsid w:val="00E015E4"/>
    <w:rsid w:val="00E224B9"/>
    <w:rsid w:val="00E23F7D"/>
    <w:rsid w:val="00E448D2"/>
    <w:rsid w:val="00EA3128"/>
    <w:rsid w:val="00EE1DEA"/>
    <w:rsid w:val="00F95A38"/>
    <w:rsid w:val="00FB06E3"/>
    <w:rsid w:val="00FC206B"/>
    <w:rsid w:val="00FE5F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37D3A"/>
  </w:style>
  <w:style w:type="paragraph" w:styleId="Title">
    <w:name w:val="Title"/>
    <w:basedOn w:val="1"/>
    <w:next w:val="1"/>
    <w:rsid w:val="00714C47"/>
    <w:pPr>
      <w:keepNext/>
      <w:keepLines/>
      <w:spacing w:before="480" w:after="120"/>
    </w:pPr>
    <w:rPr>
      <w:b/>
      <w:sz w:val="72"/>
      <w:szCs w:val="72"/>
    </w:rPr>
  </w:style>
  <w:style w:type="paragraph" w:customStyle="1" w:styleId="normal1">
    <w:name w:val="normal"/>
    <w:rsid w:val="00DC2896"/>
  </w:style>
  <w:style w:type="paragraph" w:customStyle="1" w:styleId="normal2">
    <w:name w:val="normal"/>
    <w:rsid w:val="00940E40"/>
  </w:style>
  <w:style w:type="paragraph" w:customStyle="1" w:styleId="normal3">
    <w:name w:val="normal"/>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937D3A"/>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Ind w:w="0" w:type="dxa"/>
      <w:tblCellMar>
        <w:top w:w="0" w:type="dxa"/>
        <w:left w:w="0" w:type="dxa"/>
        <w:bottom w:w="0" w:type="dxa"/>
        <w:right w:w="0" w:type="dxa"/>
      </w:tblCellMar>
    </w:tblPr>
  </w:style>
  <w:style w:type="table" w:customStyle="1" w:styleId="a2">
    <w:basedOn w:val="TableNormal"/>
    <w:rsid w:val="009749AE"/>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iPriority w:val="99"/>
    <w:unhideWhenUsed/>
    <w:qFormat/>
    <w:rsid w:val="009749AE"/>
    <w:pPr>
      <w:spacing w:line="240" w:lineRule="auto"/>
    </w:pPr>
    <w:rPr>
      <w:sz w:val="20"/>
      <w:szCs w:val="20"/>
    </w:rPr>
  </w:style>
  <w:style w:type="character" w:customStyle="1" w:styleId="CommentTextChar">
    <w:name w:val="Comment Text Char"/>
    <w:basedOn w:val="DefaultParagraphFont"/>
    <w:link w:val="CommentText"/>
    <w:uiPriority w:val="99"/>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iPriority w:val="99"/>
    <w:semiHidden/>
    <w:unhideWhenUsed/>
    <w:rsid w:val="00166088"/>
    <w:rPr>
      <w:b/>
      <w:bCs/>
    </w:rPr>
  </w:style>
  <w:style w:type="character" w:customStyle="1" w:styleId="CommentSubjectChar">
    <w:name w:val="Comment Subject Char"/>
    <w:basedOn w:val="CommentTextChar"/>
    <w:link w:val="CommentSubject"/>
    <w:uiPriority w:val="99"/>
    <w:semiHidden/>
    <w:rsid w:val="00166088"/>
    <w:rPr>
      <w:b/>
      <w:bCs/>
      <w:position w:val="-1"/>
      <w:sz w:val="20"/>
      <w:szCs w:val="20"/>
    </w:rPr>
  </w:style>
  <w:style w:type="table" w:customStyle="1" w:styleId="a3">
    <w:basedOn w:val="TableNormal3"/>
    <w:rsid w:val="009749AE"/>
    <w:tblPr>
      <w:tblStyleRowBandSize w:val="1"/>
      <w:tblStyleColBandSize w:val="1"/>
      <w:tblCellMar>
        <w:top w:w="0" w:type="dxa"/>
        <w:left w:w="0" w:type="dxa"/>
        <w:bottom w:w="0" w:type="dxa"/>
        <w:right w:w="0" w:type="dxa"/>
      </w:tblCellMar>
    </w:tblPr>
  </w:style>
  <w:style w:type="paragraph" w:styleId="ListParagraph">
    <w:name w:val="List Paragraph"/>
    <w:aliases w:val="Normal bullet 2,Bullet list,Numbered List,1st level - Bullet List Paragraph,Lettre d'introduction,lp1,NUMBERED PARAGRAPH"/>
    <w:basedOn w:val="Normal"/>
    <w:uiPriority w:val="34"/>
    <w:qFormat/>
    <w:rsid w:val="00ED25DB"/>
    <w:pPr>
      <w:ind w:left="720"/>
      <w:contextualSpacing/>
    </w:pPr>
  </w:style>
  <w:style w:type="paragraph" w:styleId="NormalWeb">
    <w:name w:val="Normal (Web)"/>
    <w:basedOn w:val="Normal"/>
    <w:uiPriority w:val="99"/>
    <w:unhideWhenUsed/>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CellMar>
        <w:top w:w="0" w:type="dxa"/>
        <w:left w:w="0" w:type="dxa"/>
        <w:bottom w:w="0" w:type="dxa"/>
        <w:right w:w="0" w:type="dxa"/>
      </w:tblCellMar>
    </w:tblPr>
  </w:style>
  <w:style w:type="table" w:customStyle="1" w:styleId="a5">
    <w:basedOn w:val="TableNormal1"/>
    <w:rsid w:val="009749AE"/>
    <w:tblPr>
      <w:tblStyleRowBandSize w:val="1"/>
      <w:tblStyleColBandSize w:val="1"/>
      <w:tblCellMar>
        <w:top w:w="0" w:type="dxa"/>
        <w:left w:w="0" w:type="dxa"/>
        <w:bottom w:w="0" w:type="dxa"/>
        <w:right w:w="0" w:type="dxa"/>
      </w:tblCellMar>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Ind w:w="0" w:type="dxa"/>
      <w:tblCellMar>
        <w:top w:w="0" w:type="dxa"/>
        <w:left w:w="0" w:type="dxa"/>
        <w:bottom w:w="0" w:type="dxa"/>
        <w:right w:w="0" w:type="dxa"/>
      </w:tblCellMar>
    </w:tblPr>
  </w:style>
  <w:style w:type="table" w:customStyle="1" w:styleId="a7">
    <w:basedOn w:val="TableNormal"/>
    <w:rsid w:val="00DC2896"/>
    <w:tblPr>
      <w:tblStyleRowBandSize w:val="1"/>
      <w:tblStyleColBandSize w:val="1"/>
      <w:tblInd w:w="0" w:type="dxa"/>
      <w:tblCellMar>
        <w:top w:w="0" w:type="dxa"/>
        <w:left w:w="0" w:type="dxa"/>
        <w:bottom w:w="0" w:type="dxa"/>
        <w:right w:w="0" w:type="dxa"/>
      </w:tblCellMar>
    </w:tblPr>
  </w:style>
  <w:style w:type="table" w:customStyle="1" w:styleId="a8">
    <w:basedOn w:val="TableNormal"/>
    <w:rsid w:val="00937D3A"/>
    <w:tblPr>
      <w:tblStyleRowBandSize w:val="1"/>
      <w:tblStyleColBandSize w:val="1"/>
      <w:tblInd w:w="0" w:type="dxa"/>
      <w:tblCellMar>
        <w:top w:w="0" w:type="dxa"/>
        <w:left w:w="0" w:type="dxa"/>
        <w:bottom w:w="0" w:type="dxa"/>
        <w:right w:w="0" w:type="dxa"/>
      </w:tblCellMar>
    </w:tblPr>
  </w:style>
  <w:style w:type="paragraph" w:styleId="Header">
    <w:name w:val="header"/>
    <w:basedOn w:val="Normal"/>
    <w:link w:val="HeaderChar"/>
    <w:uiPriority w:val="99"/>
    <w:semiHidden/>
    <w:unhideWhenUsed/>
    <w:rsid w:val="001C52C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C52CA"/>
    <w:rPr>
      <w:position w:val="-1"/>
    </w:rPr>
  </w:style>
</w:styles>
</file>

<file path=word/webSettings.xml><?xml version="1.0" encoding="utf-8"?>
<w:webSettings xmlns:r="http://schemas.openxmlformats.org/officeDocument/2006/relationships" xmlns:w="http://schemas.openxmlformats.org/wordprocessingml/2006/main">
  <w:divs>
    <w:div w:id="1598319873">
      <w:bodyDiv w:val="1"/>
      <w:marLeft w:val="0"/>
      <w:marRight w:val="0"/>
      <w:marTop w:val="0"/>
      <w:marBottom w:val="0"/>
      <w:divBdr>
        <w:top w:val="none" w:sz="0" w:space="0" w:color="auto"/>
        <w:left w:val="none" w:sz="0" w:space="0" w:color="auto"/>
        <w:bottom w:val="none" w:sz="0" w:space="0" w:color="auto"/>
        <w:right w:val="none" w:sz="0" w:space="0" w:color="auto"/>
      </w:divBdr>
      <w:divsChild>
        <w:div w:id="1738438869">
          <w:marLeft w:val="0"/>
          <w:marRight w:val="0"/>
          <w:marTop w:val="0"/>
          <w:marBottom w:val="0"/>
          <w:divBdr>
            <w:top w:val="none" w:sz="0" w:space="0" w:color="auto"/>
            <w:left w:val="none" w:sz="0" w:space="0" w:color="auto"/>
            <w:bottom w:val="none" w:sz="0" w:space="0" w:color="auto"/>
            <w:right w:val="none" w:sz="0" w:space="0" w:color="auto"/>
          </w:divBdr>
          <w:divsChild>
            <w:div w:id="8517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echr.coe.int/Documents/Protocol_16_explanatory_report_ENG.pdf" TargetMode="External"/><Relationship Id="rId2" Type="http://schemas.openxmlformats.org/officeDocument/2006/relationships/hyperlink" Target="https://www.echr.coe.int/Documents/Rules_Court_HYE.pdf" TargetMode="External"/><Relationship Id="rId1" Type="http://schemas.openxmlformats.org/officeDocument/2006/relationships/hyperlink" Target="https://www.echr.coe.int/Documents/Guidelines_P16_HY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cBPOMgyR27G1AYj4WPOVdUTqXA==">AMUW2mVop/M8wq+41NosTucZFFMYzJRJA4BeliHuebZUe9wAK1Fhcio1J+EdCTjcqzxluC/evfyf+31a846t9ypQkjMN59xa/8TTlRVYDv2VMt495yRW0y7AI5LToyrsOhGwj7eENvgU4JAGP05KQSyazRY4BRjwC6Tv+pZqYRSyhCsPhfpktb8=</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E5FAE0-069C-4321-96A8-EC8BFF768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Mkhitaryan</dc:creator>
  <cp:lastModifiedBy>R-Mkhitaryan</cp:lastModifiedBy>
  <cp:revision>4</cp:revision>
  <dcterms:created xsi:type="dcterms:W3CDTF">2023-02-13T05:48:00Z</dcterms:created>
  <dcterms:modified xsi:type="dcterms:W3CDTF">2023-02-21T11:15:00Z</dcterms:modified>
  <cp:keywords>https://mul2.gov.am/tasks/752217/oneclick/06_Suggestions.docx?token=74efe3ae287d6a298a5d1f77ec2e8bde</cp:keywords>
</cp:coreProperties>
</file>