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75FD" w:rsidRPr="00716CD0" w:rsidRDefault="007527C5" w:rsidP="00716CD0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716CD0">
        <w:rPr>
          <w:rFonts w:ascii="GHEA Grapalat" w:hAnsi="GHEA Grapalat"/>
          <w:sz w:val="24"/>
          <w:szCs w:val="24"/>
          <w:lang w:val="hy-AM"/>
        </w:rPr>
        <w:t>ՆԱԽԱԳԻԾ</w:t>
      </w:r>
    </w:p>
    <w:p w:rsidR="007375FD" w:rsidRPr="00716CD0" w:rsidRDefault="007375FD" w:rsidP="00716CD0">
      <w:pPr>
        <w:spacing w:after="0" w:line="360" w:lineRule="auto"/>
        <w:jc w:val="right"/>
        <w:rPr>
          <w:rFonts w:ascii="GHEA Grapalat" w:hAnsi="GHEA Grapalat"/>
          <w:sz w:val="24"/>
          <w:szCs w:val="24"/>
          <w:u w:val="single"/>
          <w:lang w:val="hy-AM"/>
        </w:rPr>
      </w:pPr>
    </w:p>
    <w:p w:rsidR="00A9272D" w:rsidRPr="00716CD0" w:rsidRDefault="007375FD" w:rsidP="00716CD0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16CD0">
        <w:rPr>
          <w:rFonts w:ascii="GHEA Grapalat" w:hAnsi="GHEA Grapalat"/>
          <w:b/>
          <w:sz w:val="24"/>
          <w:szCs w:val="24"/>
          <w:lang w:val="hy-AM"/>
        </w:rPr>
        <w:t>ՀԱՅԱՍ</w:t>
      </w:r>
      <w:r w:rsidR="00A9272D" w:rsidRPr="00716CD0">
        <w:rPr>
          <w:rFonts w:ascii="GHEA Grapalat" w:hAnsi="GHEA Grapalat"/>
          <w:b/>
          <w:sz w:val="24"/>
          <w:szCs w:val="24"/>
          <w:lang w:val="hy-AM"/>
        </w:rPr>
        <w:t>Տ</w:t>
      </w:r>
      <w:r w:rsidRPr="00716CD0">
        <w:rPr>
          <w:rFonts w:ascii="GHEA Grapalat" w:hAnsi="GHEA Grapalat"/>
          <w:b/>
          <w:sz w:val="24"/>
          <w:szCs w:val="24"/>
          <w:lang w:val="hy-AM"/>
        </w:rPr>
        <w:t>ԱՆԻ ՀԱՆՐԱՊԵՏՈՒԹՅԱՆ</w:t>
      </w:r>
    </w:p>
    <w:p w:rsidR="007375FD" w:rsidRPr="00716CD0" w:rsidRDefault="007375FD" w:rsidP="00716CD0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16CD0">
        <w:rPr>
          <w:rFonts w:ascii="GHEA Grapalat" w:hAnsi="GHEA Grapalat"/>
          <w:b/>
          <w:sz w:val="24"/>
          <w:szCs w:val="24"/>
          <w:lang w:val="hy-AM"/>
        </w:rPr>
        <w:t>ՕՐԵՆՔԸ</w:t>
      </w:r>
    </w:p>
    <w:p w:rsidR="00A9272D" w:rsidRPr="00716CD0" w:rsidRDefault="00A9272D" w:rsidP="00716CD0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7375FD" w:rsidRPr="00716CD0" w:rsidRDefault="007375FD" w:rsidP="00716CD0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16CD0">
        <w:rPr>
          <w:rFonts w:ascii="GHEA Grapalat" w:hAnsi="GHEA Grapalat"/>
          <w:b/>
          <w:sz w:val="24"/>
          <w:szCs w:val="24"/>
          <w:lang w:val="hy-AM"/>
        </w:rPr>
        <w:t>ՀԱՅԱՍՏԱՆԻ ՀԱՆՐԱՊԵՏՈՒԹՅԱՆ ՎԱՐՉԱԿԱՆ ԴԱՏԱՎԱՐՈՒԹՅԱՆ ՕՐԵՆՍԳՐՔՈՒՄ ԼՐԱՑՈՒՄ ԿԱՏԱՐԵԼՈՒ ՄԱՍԻՆ</w:t>
      </w:r>
    </w:p>
    <w:p w:rsidR="007375FD" w:rsidRPr="00716CD0" w:rsidRDefault="007375FD" w:rsidP="00716CD0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7375FD" w:rsidRPr="00716CD0" w:rsidRDefault="007375FD" w:rsidP="002A4E14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16CD0">
        <w:rPr>
          <w:rFonts w:ascii="GHEA Grapalat" w:hAnsi="GHEA Grapalat"/>
          <w:b/>
          <w:sz w:val="24"/>
          <w:szCs w:val="24"/>
          <w:lang w:val="hy-AM"/>
        </w:rPr>
        <w:t>Հոդված 1.</w:t>
      </w:r>
      <w:r w:rsidRPr="00716CD0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716CD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</w:t>
      </w:r>
      <w:r w:rsidR="00CA5BDE" w:rsidRPr="00716CD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2013</w:t>
      </w:r>
      <w:r w:rsidRPr="00716CD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="00CA5BDE" w:rsidRPr="00716CD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դեկտ</w:t>
      </w:r>
      <w:bookmarkStart w:id="0" w:name="_GoBack"/>
      <w:bookmarkEnd w:id="0"/>
      <w:r w:rsidR="00CA5BDE" w:rsidRPr="00716CD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եմբերի 5</w:t>
      </w:r>
      <w:r w:rsidRPr="00716CD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-ի </w:t>
      </w:r>
      <w:r w:rsidR="00A9272D" w:rsidRPr="00716CD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վարչական </w:t>
      </w:r>
      <w:r w:rsidRPr="00716CD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դատավարության օ</w:t>
      </w:r>
      <w:r w:rsidR="007527C5" w:rsidRPr="00716CD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րենսգ</w:t>
      </w:r>
      <w:r w:rsidR="00A9272D" w:rsidRPr="00716CD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Pr="00716CD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րքը լրացնել հե</w:t>
      </w:r>
      <w:r w:rsidR="00787A40" w:rsidRPr="00716CD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</w:t>
      </w:r>
      <w:r w:rsidRPr="00716CD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ևյալ բովանդակությամբ</w:t>
      </w:r>
      <w:r w:rsidR="00510EB5" w:rsidRPr="00716CD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166.3</w:t>
      </w:r>
      <w:r w:rsidRPr="00716CD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-րդ հոդվածով.</w:t>
      </w:r>
    </w:p>
    <w:p w:rsidR="007375FD" w:rsidRPr="00716CD0" w:rsidRDefault="007375FD" w:rsidP="00716CD0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16CD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Pr="00716CD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Հոդված</w:t>
      </w:r>
      <w:r w:rsidR="00510EB5" w:rsidRPr="00716CD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166.3</w:t>
      </w:r>
      <w:r w:rsidRPr="00716CD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. Մարդու իրավունքների եվրոպական դատարանի խորհրդատվական կարծիք</w:t>
      </w:r>
      <w:r w:rsidR="00EC24FB" w:rsidRPr="00716CD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ը</w:t>
      </w:r>
      <w:r w:rsidRPr="00716CD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ստանալը</w:t>
      </w:r>
    </w:p>
    <w:p w:rsidR="007375FD" w:rsidRPr="00716CD0" w:rsidRDefault="007375FD" w:rsidP="00716CD0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16CD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Վճ</w:t>
      </w:r>
      <w:r w:rsidR="00A9272D" w:rsidRPr="00716CD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ռ</w:t>
      </w:r>
      <w:r w:rsidRPr="00716CD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աբեկ բողոք</w:t>
      </w:r>
      <w:r w:rsidR="00900233" w:rsidRPr="00716CD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 քննության</w:t>
      </w:r>
      <w:r w:rsidRPr="00716CD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ընթացքում </w:t>
      </w:r>
      <w:r w:rsidR="00A9272D" w:rsidRPr="00716CD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</w:t>
      </w:r>
      <w:r w:rsidRPr="00716CD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ճ</w:t>
      </w:r>
      <w:r w:rsidR="00A9272D" w:rsidRPr="00716CD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ռ</w:t>
      </w:r>
      <w:r w:rsidRPr="00716CD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աբեկ դատարանը կարող է դիմել Մարդու իրավունքների եվրոպական դատարան</w:t>
      </w:r>
      <w:r w:rsidR="00A9272D" w:rsidRPr="00716CD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(սույն հոդվածում այսուհետ՝ ՄԻԵԴ)</w:t>
      </w:r>
      <w:r w:rsidRPr="00716CD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="00A9272D" w:rsidRPr="00716CD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Pr="00716CD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Մարդու իրավունքների և հիմնարար ազատությունների պաշտպանության մասին</w:t>
      </w:r>
      <w:r w:rsidR="00A9272D" w:rsidRPr="00716CD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Pr="00716CD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եվրոպական կոնվենցիայով կամ դրան կից արձանագրություններով </w:t>
      </w:r>
      <w:r w:rsidR="00A9272D" w:rsidRPr="00716CD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(սույն հոդվածում այսուհետ՝ ՄԻԵԿ) </w:t>
      </w:r>
      <w:r w:rsidRPr="00716CD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սահման</w:t>
      </w:r>
      <w:r w:rsidR="00A9272D" w:rsidRPr="00716CD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</w:t>
      </w:r>
      <w:r w:rsidRPr="00716CD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ած իրավունքների և ազատությունների մեկնաբանման կամ կիրառման առնչությամբ սկզ</w:t>
      </w:r>
      <w:r w:rsidR="00A9272D" w:rsidRPr="00716CD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</w:t>
      </w:r>
      <w:r w:rsidRPr="00716CD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ունքային հարցերի վերաբերյալ խորհրդատվական կարծիք ստանալու նպատակով</w:t>
      </w:r>
      <w:r w:rsidR="006F0727" w:rsidRPr="00716CD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եթե դա անհրաժեշտ է գործով որոշում կայացնելու համար</w:t>
      </w:r>
      <w:r w:rsidRPr="00716CD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7375FD" w:rsidRPr="00716CD0" w:rsidRDefault="007375FD" w:rsidP="00716CD0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16CD0">
        <w:rPr>
          <w:rFonts w:ascii="GHEA Grapalat" w:hAnsi="GHEA Grapalat" w:cs="Arial"/>
          <w:sz w:val="24"/>
          <w:szCs w:val="24"/>
          <w:lang w:val="hy-AM"/>
        </w:rPr>
        <w:t xml:space="preserve">Խորհրդատվական կարծիք ստանալու առաջարկություն կարող է ներկայացնել յուրաքանչյուր դատավոր, </w:t>
      </w:r>
      <w:r w:rsidR="00B872E0" w:rsidRPr="00716CD0">
        <w:rPr>
          <w:rFonts w:ascii="GHEA Grapalat" w:hAnsi="GHEA Grapalat" w:cs="Arial"/>
          <w:sz w:val="24"/>
          <w:szCs w:val="24"/>
          <w:lang w:val="hy-AM"/>
        </w:rPr>
        <w:t>ինչ</w:t>
      </w:r>
      <w:r w:rsidRPr="00716CD0">
        <w:rPr>
          <w:rFonts w:ascii="GHEA Grapalat" w:hAnsi="GHEA Grapalat" w:cs="Arial"/>
          <w:sz w:val="24"/>
          <w:szCs w:val="24"/>
          <w:lang w:val="hy-AM"/>
        </w:rPr>
        <w:t xml:space="preserve">ի վերաբերյալ </w:t>
      </w:r>
      <w:r w:rsidR="00A9272D" w:rsidRPr="00716CD0">
        <w:rPr>
          <w:rFonts w:ascii="GHEA Grapalat" w:hAnsi="GHEA Grapalat" w:cs="Arial"/>
          <w:sz w:val="24"/>
          <w:szCs w:val="24"/>
          <w:lang w:val="hy-AM"/>
        </w:rPr>
        <w:t>Վ</w:t>
      </w:r>
      <w:r w:rsidRPr="00716CD0">
        <w:rPr>
          <w:rFonts w:ascii="GHEA Grapalat" w:hAnsi="GHEA Grapalat" w:cs="Arial"/>
          <w:sz w:val="24"/>
          <w:szCs w:val="24"/>
          <w:lang w:val="hy-AM"/>
        </w:rPr>
        <w:t xml:space="preserve">ճռաբեկ դատարանը կայացնում է որոշում:  </w:t>
      </w:r>
    </w:p>
    <w:p w:rsidR="007375FD" w:rsidRPr="00716CD0" w:rsidRDefault="007375FD" w:rsidP="00716CD0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16CD0">
        <w:rPr>
          <w:rFonts w:ascii="GHEA Grapalat" w:hAnsi="GHEA Grapalat" w:cs="Arial"/>
          <w:sz w:val="24"/>
          <w:szCs w:val="24"/>
          <w:lang w:val="hy-AM"/>
        </w:rPr>
        <w:t xml:space="preserve">Խորհրդատվական կարծիք ստանալու </w:t>
      </w:r>
      <w:r w:rsidR="00BB4441" w:rsidRPr="00716CD0">
        <w:rPr>
          <w:rFonts w:ascii="GHEA Grapalat" w:hAnsi="GHEA Grapalat" w:cs="Arial"/>
          <w:sz w:val="24"/>
          <w:szCs w:val="24"/>
          <w:lang w:val="hy-AM"/>
        </w:rPr>
        <w:t xml:space="preserve">դիմումը </w:t>
      </w:r>
      <w:r w:rsidRPr="00716CD0">
        <w:rPr>
          <w:rFonts w:ascii="GHEA Grapalat" w:hAnsi="GHEA Grapalat" w:cs="Arial"/>
          <w:sz w:val="24"/>
          <w:szCs w:val="24"/>
          <w:lang w:val="hy-AM"/>
        </w:rPr>
        <w:t>պետք է ներառի.</w:t>
      </w:r>
    </w:p>
    <w:p w:rsidR="007375FD" w:rsidRPr="00716CD0" w:rsidRDefault="00A9272D" w:rsidP="00716CD0">
      <w:pPr>
        <w:pStyle w:val="ListParagraph"/>
        <w:tabs>
          <w:tab w:val="left" w:pos="851"/>
        </w:tabs>
        <w:spacing w:after="0" w:line="360" w:lineRule="auto"/>
        <w:ind w:left="0" w:right="144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716CD0">
        <w:rPr>
          <w:rFonts w:ascii="GHEA Grapalat" w:hAnsi="GHEA Grapalat" w:cs="Arial"/>
          <w:sz w:val="24"/>
          <w:szCs w:val="24"/>
          <w:lang w:val="hy-AM"/>
        </w:rPr>
        <w:t>1</w:t>
      </w:r>
      <w:r w:rsidR="007375FD" w:rsidRPr="00716CD0">
        <w:rPr>
          <w:rFonts w:ascii="GHEA Grapalat" w:hAnsi="GHEA Grapalat" w:cs="Arial"/>
          <w:sz w:val="24"/>
          <w:szCs w:val="24"/>
          <w:lang w:val="hy-AM"/>
        </w:rPr>
        <w:t xml:space="preserve">) </w:t>
      </w:r>
      <w:r w:rsidR="00BB4441" w:rsidRPr="00716CD0">
        <w:rPr>
          <w:rFonts w:ascii="GHEA Grapalat" w:hAnsi="GHEA Grapalat" w:cs="Arial"/>
          <w:sz w:val="24"/>
          <w:szCs w:val="24"/>
          <w:lang w:val="hy-AM"/>
        </w:rPr>
        <w:t xml:space="preserve">դիմումով </w:t>
      </w:r>
      <w:r w:rsidR="007F6251" w:rsidRPr="00716CD0">
        <w:rPr>
          <w:rFonts w:ascii="GHEA Grapalat" w:hAnsi="GHEA Grapalat" w:cs="Arial"/>
          <w:sz w:val="24"/>
          <w:szCs w:val="24"/>
          <w:lang w:val="hy-AM"/>
        </w:rPr>
        <w:t xml:space="preserve">բարձրացված հարցին (հարցերին) </w:t>
      </w:r>
      <w:r w:rsidR="007375FD" w:rsidRPr="00716CD0">
        <w:rPr>
          <w:rFonts w:ascii="GHEA Grapalat" w:hAnsi="GHEA Grapalat" w:cs="Arial"/>
          <w:sz w:val="24"/>
          <w:szCs w:val="24"/>
          <w:lang w:val="hy-AM"/>
        </w:rPr>
        <w:t>պատասխանելու համար էական նշանակություն ունեցող փաստակազմն ու իրավական հիմքերը,</w:t>
      </w:r>
    </w:p>
    <w:p w:rsidR="007375FD" w:rsidRPr="00716CD0" w:rsidRDefault="00A9272D" w:rsidP="00716CD0">
      <w:pPr>
        <w:pStyle w:val="ListParagraph"/>
        <w:tabs>
          <w:tab w:val="left" w:pos="851"/>
        </w:tabs>
        <w:spacing w:after="0" w:line="360" w:lineRule="auto"/>
        <w:ind w:left="0" w:right="144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716CD0">
        <w:rPr>
          <w:rFonts w:ascii="GHEA Grapalat" w:hAnsi="GHEA Grapalat" w:cs="Arial"/>
          <w:sz w:val="24"/>
          <w:szCs w:val="24"/>
          <w:lang w:val="hy-AM"/>
        </w:rPr>
        <w:t>2</w:t>
      </w:r>
      <w:r w:rsidR="007375FD" w:rsidRPr="00716CD0">
        <w:rPr>
          <w:rFonts w:ascii="GHEA Grapalat" w:hAnsi="GHEA Grapalat" w:cs="Arial"/>
          <w:sz w:val="24"/>
          <w:szCs w:val="24"/>
          <w:lang w:val="hy-AM"/>
        </w:rPr>
        <w:t xml:space="preserve">) </w:t>
      </w:r>
      <w:r w:rsidR="00BB4441" w:rsidRPr="00716CD0">
        <w:rPr>
          <w:rFonts w:ascii="GHEA Grapalat" w:hAnsi="GHEA Grapalat" w:cs="Arial"/>
          <w:sz w:val="24"/>
          <w:szCs w:val="24"/>
          <w:lang w:val="hy-AM"/>
        </w:rPr>
        <w:t xml:space="preserve">դիմումով </w:t>
      </w:r>
      <w:r w:rsidR="007F6251" w:rsidRPr="00716CD0">
        <w:rPr>
          <w:rFonts w:ascii="GHEA Grapalat" w:hAnsi="GHEA Grapalat" w:cs="Arial"/>
          <w:sz w:val="24"/>
          <w:szCs w:val="24"/>
          <w:lang w:val="hy-AM"/>
        </w:rPr>
        <w:t>բարձրացված հարցին (հարցերին)</w:t>
      </w:r>
      <w:r w:rsidR="007375FD" w:rsidRPr="00716CD0">
        <w:rPr>
          <w:rFonts w:ascii="GHEA Grapalat" w:hAnsi="GHEA Grapalat" w:cs="Arial"/>
          <w:sz w:val="24"/>
          <w:szCs w:val="24"/>
          <w:lang w:val="hy-AM"/>
        </w:rPr>
        <w:t xml:space="preserve"> պատասխանելու համար վերաբերելի ներպետական օրենսդրությունը,</w:t>
      </w:r>
    </w:p>
    <w:p w:rsidR="007375FD" w:rsidRPr="00716CD0" w:rsidRDefault="00A9272D" w:rsidP="00716CD0">
      <w:pPr>
        <w:pStyle w:val="ListParagraph"/>
        <w:tabs>
          <w:tab w:val="left" w:pos="851"/>
        </w:tabs>
        <w:spacing w:after="0" w:line="360" w:lineRule="auto"/>
        <w:ind w:left="0" w:right="144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716CD0">
        <w:rPr>
          <w:rFonts w:ascii="GHEA Grapalat" w:hAnsi="GHEA Grapalat" w:cs="Arial"/>
          <w:sz w:val="24"/>
          <w:szCs w:val="24"/>
          <w:lang w:val="hy-AM"/>
        </w:rPr>
        <w:t>3</w:t>
      </w:r>
      <w:r w:rsidR="007375FD" w:rsidRPr="00716CD0">
        <w:rPr>
          <w:rFonts w:ascii="GHEA Grapalat" w:hAnsi="GHEA Grapalat" w:cs="Arial"/>
          <w:sz w:val="24"/>
          <w:szCs w:val="24"/>
          <w:lang w:val="hy-AM"/>
        </w:rPr>
        <w:t>) ՄԻԵԿ վերաբերելի դրույթները, մասնավորապես, վերաբերելի կոնվենցիոնալ իրավունքները և ազատությունները,</w:t>
      </w:r>
    </w:p>
    <w:p w:rsidR="007375FD" w:rsidRPr="00716CD0" w:rsidRDefault="00A9272D" w:rsidP="00716CD0">
      <w:pPr>
        <w:pStyle w:val="ListParagraph"/>
        <w:tabs>
          <w:tab w:val="left" w:pos="851"/>
        </w:tabs>
        <w:spacing w:after="0" w:line="360" w:lineRule="auto"/>
        <w:ind w:left="0" w:right="144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716CD0">
        <w:rPr>
          <w:rFonts w:ascii="GHEA Grapalat" w:hAnsi="GHEA Grapalat" w:cs="Arial"/>
          <w:sz w:val="24"/>
          <w:szCs w:val="24"/>
          <w:lang w:val="hy-AM"/>
        </w:rPr>
        <w:t>4</w:t>
      </w:r>
      <w:r w:rsidR="007375FD" w:rsidRPr="00716CD0">
        <w:rPr>
          <w:rFonts w:ascii="GHEA Grapalat" w:hAnsi="GHEA Grapalat" w:cs="Arial"/>
          <w:sz w:val="24"/>
          <w:szCs w:val="24"/>
          <w:lang w:val="hy-AM"/>
        </w:rPr>
        <w:t>) հնարավորության դեպքում</w:t>
      </w:r>
      <w:r w:rsidRPr="00716CD0">
        <w:rPr>
          <w:rFonts w:ascii="GHEA Grapalat" w:hAnsi="GHEA Grapalat" w:cs="Arial"/>
          <w:sz w:val="24"/>
          <w:szCs w:val="24"/>
          <w:lang w:val="hy-AM"/>
        </w:rPr>
        <w:t>,</w:t>
      </w:r>
      <w:r w:rsidR="007375FD" w:rsidRPr="00716CD0">
        <w:rPr>
          <w:rFonts w:ascii="GHEA Grapalat" w:hAnsi="GHEA Grapalat" w:cs="Arial"/>
          <w:sz w:val="24"/>
          <w:szCs w:val="24"/>
          <w:lang w:val="hy-AM"/>
        </w:rPr>
        <w:t xml:space="preserve"> և, եթե անհրաժեշտ է, </w:t>
      </w:r>
      <w:r w:rsidR="00BB4441" w:rsidRPr="00716CD0">
        <w:rPr>
          <w:rFonts w:ascii="GHEA Grapalat" w:hAnsi="GHEA Grapalat" w:cs="Arial"/>
          <w:sz w:val="24"/>
          <w:szCs w:val="24"/>
          <w:lang w:val="hy-AM"/>
        </w:rPr>
        <w:t xml:space="preserve">դիմումով </w:t>
      </w:r>
      <w:r w:rsidR="007375FD" w:rsidRPr="00716CD0">
        <w:rPr>
          <w:rFonts w:ascii="GHEA Grapalat" w:hAnsi="GHEA Grapalat" w:cs="Arial"/>
          <w:sz w:val="24"/>
          <w:szCs w:val="24"/>
          <w:lang w:val="hy-AM"/>
        </w:rPr>
        <w:t xml:space="preserve">բարձրացված </w:t>
      </w:r>
      <w:r w:rsidR="007F6251" w:rsidRPr="00716CD0">
        <w:rPr>
          <w:rFonts w:ascii="GHEA Grapalat" w:hAnsi="GHEA Grapalat" w:cs="Arial"/>
          <w:sz w:val="24"/>
          <w:szCs w:val="24"/>
          <w:lang w:val="hy-AM"/>
        </w:rPr>
        <w:t xml:space="preserve">հարցի (հարցերի) </w:t>
      </w:r>
      <w:r w:rsidR="007375FD" w:rsidRPr="00716CD0">
        <w:rPr>
          <w:rFonts w:ascii="GHEA Grapalat" w:hAnsi="GHEA Grapalat" w:cs="Arial"/>
          <w:sz w:val="24"/>
          <w:szCs w:val="24"/>
          <w:lang w:val="hy-AM"/>
        </w:rPr>
        <w:t xml:space="preserve">վերաբերյալ </w:t>
      </w:r>
      <w:r w:rsidRPr="00716CD0">
        <w:rPr>
          <w:rFonts w:ascii="GHEA Grapalat" w:hAnsi="GHEA Grapalat" w:cs="Arial"/>
          <w:sz w:val="24"/>
          <w:szCs w:val="24"/>
          <w:lang w:val="hy-AM"/>
        </w:rPr>
        <w:t>Վ</w:t>
      </w:r>
      <w:r w:rsidR="007375FD" w:rsidRPr="00716CD0">
        <w:rPr>
          <w:rFonts w:ascii="GHEA Grapalat" w:hAnsi="GHEA Grapalat" w:cs="Arial"/>
          <w:sz w:val="24"/>
          <w:szCs w:val="24"/>
          <w:lang w:val="hy-AM"/>
        </w:rPr>
        <w:t>ճռաբեկ դատարանի վերլուծություններն ու մեկնաբանությունները,</w:t>
      </w:r>
    </w:p>
    <w:p w:rsidR="007375FD" w:rsidRPr="00716CD0" w:rsidRDefault="00A9272D" w:rsidP="00716CD0">
      <w:pPr>
        <w:pStyle w:val="ListParagraph"/>
        <w:tabs>
          <w:tab w:val="left" w:pos="851"/>
        </w:tabs>
        <w:spacing w:after="0" w:line="360" w:lineRule="auto"/>
        <w:ind w:left="0" w:right="144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716CD0">
        <w:rPr>
          <w:rFonts w:ascii="GHEA Grapalat" w:hAnsi="GHEA Grapalat" w:cs="Arial"/>
          <w:sz w:val="24"/>
          <w:szCs w:val="24"/>
          <w:lang w:val="hy-AM"/>
        </w:rPr>
        <w:lastRenderedPageBreak/>
        <w:t>5</w:t>
      </w:r>
      <w:r w:rsidR="007375FD" w:rsidRPr="00716CD0">
        <w:rPr>
          <w:rFonts w:ascii="GHEA Grapalat" w:hAnsi="GHEA Grapalat" w:cs="Arial"/>
          <w:sz w:val="24"/>
          <w:szCs w:val="24"/>
          <w:lang w:val="hy-AM"/>
        </w:rPr>
        <w:t>) անհրաժեշ</w:t>
      </w:r>
      <w:r w:rsidRPr="00716CD0">
        <w:rPr>
          <w:rFonts w:ascii="GHEA Grapalat" w:hAnsi="GHEA Grapalat" w:cs="Arial"/>
          <w:sz w:val="24"/>
          <w:szCs w:val="24"/>
          <w:lang w:val="hy-AM"/>
        </w:rPr>
        <w:t>տ</w:t>
      </w:r>
      <w:r w:rsidR="007375FD" w:rsidRPr="00716CD0">
        <w:rPr>
          <w:rFonts w:ascii="GHEA Grapalat" w:hAnsi="GHEA Grapalat" w:cs="Arial"/>
          <w:sz w:val="24"/>
          <w:szCs w:val="24"/>
          <w:lang w:val="hy-AM"/>
        </w:rPr>
        <w:t xml:space="preserve">ության դեպքում, </w:t>
      </w:r>
      <w:r w:rsidR="00BB4441" w:rsidRPr="00716CD0">
        <w:rPr>
          <w:rFonts w:ascii="GHEA Grapalat" w:hAnsi="GHEA Grapalat" w:cs="Arial"/>
          <w:sz w:val="24"/>
          <w:szCs w:val="24"/>
          <w:lang w:val="hy-AM"/>
        </w:rPr>
        <w:t xml:space="preserve">դիմումն </w:t>
      </w:r>
      <w:r w:rsidR="007375FD" w:rsidRPr="00716CD0">
        <w:rPr>
          <w:rFonts w:ascii="GHEA Grapalat" w:hAnsi="GHEA Grapalat" w:cs="Arial"/>
          <w:sz w:val="24"/>
          <w:szCs w:val="24"/>
          <w:lang w:val="hy-AM"/>
        </w:rPr>
        <w:t>անհապաղ քննելու վերաբերյալ հիմնավորումներ,</w:t>
      </w:r>
    </w:p>
    <w:p w:rsidR="007F6251" w:rsidRPr="00716CD0" w:rsidRDefault="00A9272D" w:rsidP="00716CD0">
      <w:pPr>
        <w:pStyle w:val="ListParagraph"/>
        <w:tabs>
          <w:tab w:val="left" w:pos="851"/>
        </w:tabs>
        <w:spacing w:after="0" w:line="360" w:lineRule="auto"/>
        <w:ind w:left="0" w:right="144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716CD0">
        <w:rPr>
          <w:rFonts w:ascii="GHEA Grapalat" w:hAnsi="GHEA Grapalat" w:cs="Arial"/>
          <w:sz w:val="24"/>
          <w:szCs w:val="24"/>
          <w:lang w:val="hy-AM"/>
        </w:rPr>
        <w:t>6</w:t>
      </w:r>
      <w:r w:rsidR="007375FD" w:rsidRPr="00716CD0">
        <w:rPr>
          <w:rFonts w:ascii="GHEA Grapalat" w:hAnsi="GHEA Grapalat" w:cs="Arial"/>
          <w:sz w:val="24"/>
          <w:szCs w:val="24"/>
          <w:lang w:val="hy-AM"/>
        </w:rPr>
        <w:t>) անհրաժեշ</w:t>
      </w:r>
      <w:r w:rsidRPr="00716CD0">
        <w:rPr>
          <w:rFonts w:ascii="GHEA Grapalat" w:hAnsi="GHEA Grapalat" w:cs="Arial"/>
          <w:sz w:val="24"/>
          <w:szCs w:val="24"/>
          <w:lang w:val="hy-AM"/>
        </w:rPr>
        <w:t>տ</w:t>
      </w:r>
      <w:r w:rsidR="007375FD" w:rsidRPr="00716CD0">
        <w:rPr>
          <w:rFonts w:ascii="GHEA Grapalat" w:hAnsi="GHEA Grapalat" w:cs="Arial"/>
          <w:sz w:val="24"/>
          <w:szCs w:val="24"/>
          <w:lang w:val="hy-AM"/>
        </w:rPr>
        <w:t>ության դեպքում, միջնորդություն՝ ապահովելու վարույթում ներգրավված ֆիզիկական և իրավաբանական անձանց անանունությունը</w:t>
      </w:r>
      <w:r w:rsidR="007F6251" w:rsidRPr="00716CD0">
        <w:rPr>
          <w:rFonts w:ascii="GHEA Grapalat" w:hAnsi="GHEA Grapalat" w:cs="Arial"/>
          <w:sz w:val="24"/>
          <w:szCs w:val="24"/>
          <w:lang w:val="hy-AM"/>
        </w:rPr>
        <w:t>,</w:t>
      </w:r>
    </w:p>
    <w:p w:rsidR="007375FD" w:rsidRPr="00716CD0" w:rsidRDefault="007F6251" w:rsidP="00716CD0">
      <w:pPr>
        <w:pStyle w:val="ListParagraph"/>
        <w:tabs>
          <w:tab w:val="left" w:pos="851"/>
        </w:tabs>
        <w:spacing w:after="0" w:line="360" w:lineRule="auto"/>
        <w:ind w:left="0" w:right="144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716CD0">
        <w:rPr>
          <w:rFonts w:ascii="GHEA Grapalat" w:hAnsi="GHEA Grapalat" w:cs="Arial"/>
          <w:sz w:val="24"/>
          <w:szCs w:val="24"/>
          <w:lang w:val="hy-AM"/>
        </w:rPr>
        <w:t xml:space="preserve">7) </w:t>
      </w:r>
      <w:r w:rsidRPr="00716CD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վերաբերելի լինելու դեպքում՝ </w:t>
      </w:r>
      <w:r w:rsidR="00BB4441" w:rsidRPr="00716CD0">
        <w:rPr>
          <w:rFonts w:ascii="GHEA Grapalat" w:hAnsi="GHEA Grapalat" w:cs="Arial"/>
          <w:sz w:val="24"/>
          <w:szCs w:val="24"/>
          <w:lang w:val="hy-AM"/>
        </w:rPr>
        <w:t xml:space="preserve">դիմումով </w:t>
      </w:r>
      <w:r w:rsidRPr="00716CD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բարձրացված </w:t>
      </w:r>
      <w:r w:rsidRPr="00716CD0">
        <w:rPr>
          <w:rFonts w:ascii="GHEA Grapalat" w:hAnsi="GHEA Grapalat" w:cs="Arial"/>
          <w:sz w:val="24"/>
          <w:szCs w:val="24"/>
          <w:lang w:val="hy-AM"/>
        </w:rPr>
        <w:t>հարցի (հարցերի)</w:t>
      </w:r>
      <w:r w:rsidRPr="00716CD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վերաբերյալ կողմերի փաստարկների ամփոփ շարադրանքը</w:t>
      </w:r>
      <w:r w:rsidR="007375FD" w:rsidRPr="00716CD0">
        <w:rPr>
          <w:rFonts w:ascii="GHEA Grapalat" w:hAnsi="GHEA Grapalat" w:cs="Arial"/>
          <w:sz w:val="24"/>
          <w:szCs w:val="24"/>
          <w:lang w:val="hy-AM"/>
        </w:rPr>
        <w:t>:</w:t>
      </w:r>
    </w:p>
    <w:p w:rsidR="007375FD" w:rsidRPr="00716CD0" w:rsidRDefault="00BB4441" w:rsidP="00716CD0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right="144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716CD0">
        <w:rPr>
          <w:rFonts w:ascii="GHEA Grapalat" w:hAnsi="GHEA Grapalat" w:cs="Arial"/>
          <w:sz w:val="24"/>
          <w:szCs w:val="24"/>
          <w:lang w:val="hy-AM"/>
        </w:rPr>
        <w:t xml:space="preserve">Դիմումին </w:t>
      </w:r>
      <w:r w:rsidR="007375FD" w:rsidRPr="00716CD0">
        <w:rPr>
          <w:rFonts w:ascii="GHEA Grapalat" w:hAnsi="GHEA Grapalat" w:cs="Arial"/>
          <w:sz w:val="24"/>
          <w:szCs w:val="24"/>
          <w:lang w:val="hy-AM"/>
        </w:rPr>
        <w:t>կարող են կցվել այն հիմնավորող անհրաժեշտ նյութեր:</w:t>
      </w:r>
    </w:p>
    <w:p w:rsidR="00936490" w:rsidRPr="00716CD0" w:rsidRDefault="00936490" w:rsidP="00716CD0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right="144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716CD0">
        <w:rPr>
          <w:rFonts w:ascii="GHEA Grapalat" w:hAnsi="GHEA Grapalat" w:cs="Arial"/>
          <w:sz w:val="24"/>
          <w:szCs w:val="24"/>
          <w:lang w:val="hy-AM"/>
        </w:rPr>
        <w:t>Դիմումը պետք է համապատասխանի ՄԻԵԴ-ի կողմից սահմանված տեխնիկական պահանջներին:</w:t>
      </w:r>
    </w:p>
    <w:p w:rsidR="007375FD" w:rsidRPr="00FA2F3F" w:rsidRDefault="007375FD" w:rsidP="00716CD0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right="144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A2F3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ՄԻԵԴ-ի հետ փոխգործակցությունն ապահովում է գործով զեկուցող դատավորը, ով</w:t>
      </w:r>
      <w:r w:rsidR="00FA2F3F" w:rsidRPr="00FA2F3F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Pr="00FA2F3F">
        <w:rPr>
          <w:rFonts w:ascii="GHEA Grapalat" w:hAnsi="GHEA Grapalat" w:cs="Arial"/>
          <w:sz w:val="24"/>
          <w:szCs w:val="24"/>
          <w:lang w:val="hy-AM"/>
        </w:rPr>
        <w:t xml:space="preserve">պատրաստում և ՄԻԵԴ է ներկայացնում </w:t>
      </w:r>
      <w:r w:rsidR="00BB4441" w:rsidRPr="00FA2F3F">
        <w:rPr>
          <w:rFonts w:ascii="GHEA Grapalat" w:hAnsi="GHEA Grapalat" w:cs="Arial"/>
          <w:sz w:val="24"/>
          <w:szCs w:val="24"/>
          <w:lang w:val="hy-AM"/>
        </w:rPr>
        <w:t xml:space="preserve">դիմումով </w:t>
      </w:r>
      <w:r w:rsidRPr="00FA2F3F">
        <w:rPr>
          <w:rFonts w:ascii="GHEA Grapalat" w:hAnsi="GHEA Grapalat" w:cs="Arial"/>
          <w:sz w:val="24"/>
          <w:szCs w:val="24"/>
          <w:lang w:val="hy-AM"/>
        </w:rPr>
        <w:t xml:space="preserve">բարձրացված </w:t>
      </w:r>
      <w:r w:rsidR="007F6251" w:rsidRPr="00FA2F3F">
        <w:rPr>
          <w:rFonts w:ascii="GHEA Grapalat" w:hAnsi="GHEA Grapalat" w:cs="Arial"/>
          <w:sz w:val="24"/>
          <w:szCs w:val="24"/>
          <w:lang w:val="hy-AM"/>
        </w:rPr>
        <w:t xml:space="preserve">հարցի (հարցերի) </w:t>
      </w:r>
      <w:r w:rsidRPr="00FA2F3F">
        <w:rPr>
          <w:rFonts w:ascii="GHEA Grapalat" w:hAnsi="GHEA Grapalat" w:cs="Arial"/>
          <w:sz w:val="24"/>
          <w:szCs w:val="24"/>
          <w:lang w:val="hy-AM"/>
        </w:rPr>
        <w:t>վերաբերյալ ՄԻԵԴ քարտուղարության կողմից հայցվող տեղեկությունը:</w:t>
      </w:r>
      <w:r w:rsidR="00A9272D" w:rsidRPr="00FA2F3F">
        <w:rPr>
          <w:rFonts w:ascii="GHEA Grapalat" w:hAnsi="GHEA Grapalat" w:cs="Arial"/>
          <w:sz w:val="24"/>
          <w:szCs w:val="24"/>
          <w:lang w:val="hy-AM"/>
        </w:rPr>
        <w:t>»:</w:t>
      </w:r>
    </w:p>
    <w:p w:rsidR="007375FD" w:rsidRPr="00716CD0" w:rsidRDefault="007375FD" w:rsidP="00716CD0">
      <w:pPr>
        <w:tabs>
          <w:tab w:val="left" w:pos="851"/>
        </w:tabs>
        <w:spacing w:after="0" w:line="360" w:lineRule="auto"/>
        <w:ind w:firstLine="567"/>
        <w:rPr>
          <w:rFonts w:ascii="GHEA Grapalat" w:hAnsi="GHEA Grapalat"/>
          <w:sz w:val="24"/>
          <w:szCs w:val="24"/>
          <w:lang w:val="hy-AM"/>
        </w:rPr>
      </w:pPr>
    </w:p>
    <w:p w:rsidR="00992323" w:rsidRPr="00716CD0" w:rsidRDefault="00992323" w:rsidP="00716CD0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16C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Հոդված</w:t>
      </w:r>
      <w:r w:rsidRPr="00716CD0"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="002A4E1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2</w:t>
      </w:r>
      <w:r w:rsidRPr="00716C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.</w:t>
      </w:r>
      <w:r w:rsidRPr="00716CD0"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716CD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 օրենքն ուժի մեջ է մտնում պաշտոնական հրապարակման օրվան հաջորդող տասներորդ օրը:</w:t>
      </w:r>
    </w:p>
    <w:p w:rsidR="005B0D82" w:rsidRPr="00716CD0" w:rsidRDefault="005B0D82" w:rsidP="00716CD0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5B0D82" w:rsidRPr="00716CD0" w:rsidSect="00730892">
      <w:pgSz w:w="12240" w:h="15840"/>
      <w:pgMar w:top="851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B2A21"/>
    <w:multiLevelType w:val="hybridMultilevel"/>
    <w:tmpl w:val="30F47740"/>
    <w:lvl w:ilvl="0" w:tplc="978AF8A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90783E"/>
    <w:rsid w:val="00067887"/>
    <w:rsid w:val="000C1A45"/>
    <w:rsid w:val="0013601F"/>
    <w:rsid w:val="001360FB"/>
    <w:rsid w:val="001C209C"/>
    <w:rsid w:val="002A4E14"/>
    <w:rsid w:val="00350508"/>
    <w:rsid w:val="00386CD4"/>
    <w:rsid w:val="003D4463"/>
    <w:rsid w:val="00510EB5"/>
    <w:rsid w:val="00557D22"/>
    <w:rsid w:val="00591A23"/>
    <w:rsid w:val="005B0D82"/>
    <w:rsid w:val="006F0727"/>
    <w:rsid w:val="007157F3"/>
    <w:rsid w:val="00716CD0"/>
    <w:rsid w:val="00730892"/>
    <w:rsid w:val="00731D50"/>
    <w:rsid w:val="007375FD"/>
    <w:rsid w:val="007527C5"/>
    <w:rsid w:val="00787A40"/>
    <w:rsid w:val="00787A6B"/>
    <w:rsid w:val="007F6251"/>
    <w:rsid w:val="008978FA"/>
    <w:rsid w:val="008A3A49"/>
    <w:rsid w:val="00900233"/>
    <w:rsid w:val="0090783E"/>
    <w:rsid w:val="00936490"/>
    <w:rsid w:val="009667C1"/>
    <w:rsid w:val="00992323"/>
    <w:rsid w:val="00A90309"/>
    <w:rsid w:val="00A9272D"/>
    <w:rsid w:val="00B872E0"/>
    <w:rsid w:val="00BB4441"/>
    <w:rsid w:val="00C417D8"/>
    <w:rsid w:val="00CA5BDE"/>
    <w:rsid w:val="00CE5516"/>
    <w:rsid w:val="00DA4282"/>
    <w:rsid w:val="00EC24FB"/>
    <w:rsid w:val="00F74CC5"/>
    <w:rsid w:val="00F8350D"/>
    <w:rsid w:val="00FA2F3F"/>
    <w:rsid w:val="00FF2A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75F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75F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927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272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341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Davit Melkonyan</dc:creator>
  <cp:lastModifiedBy>R-Mkhitaryan</cp:lastModifiedBy>
  <cp:revision>4</cp:revision>
  <dcterms:created xsi:type="dcterms:W3CDTF">2023-01-26T06:20:00Z</dcterms:created>
  <dcterms:modified xsi:type="dcterms:W3CDTF">2023-02-21T10:26:00Z</dcterms:modified>
  <cp:keywords>https://mul2.gov.am/tasks/752217/oneclick/02_Draft_Administrative.docx?token=41e3ce942f32cdd1dced78b8173856b5</cp:keywords>
</cp:coreProperties>
</file>