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C6388" w14:textId="77777777" w:rsidR="00071BBB" w:rsidRDefault="00071BBB" w:rsidP="00071BBB">
      <w:pPr>
        <w:spacing w:after="0" w:line="360" w:lineRule="auto"/>
        <w:jc w:val="center"/>
        <w:rPr>
          <w:rFonts w:ascii="GHEA Grapalat" w:hAnsi="GHEA Grapalat"/>
          <w:b/>
          <w:sz w:val="24"/>
          <w:szCs w:val="24"/>
          <w:lang w:val="hy-AM"/>
        </w:rPr>
      </w:pPr>
      <w:r>
        <w:rPr>
          <w:rFonts w:ascii="GHEA Grapalat" w:hAnsi="GHEA Grapalat"/>
          <w:b/>
          <w:sz w:val="24"/>
          <w:szCs w:val="24"/>
          <w:lang w:val="hy-AM"/>
        </w:rPr>
        <w:t>ԱՄՓՈՓԱԹԵՐԹ</w:t>
      </w:r>
    </w:p>
    <w:p w14:paraId="35033E9C" w14:textId="77777777" w:rsidR="00071BBB" w:rsidRDefault="00071BBB" w:rsidP="00071BBB">
      <w:pPr>
        <w:spacing w:after="0" w:line="360" w:lineRule="auto"/>
        <w:jc w:val="center"/>
        <w:rPr>
          <w:rFonts w:ascii="GHEA Grapalat" w:hAnsi="GHEA Grapalat"/>
          <w:b/>
          <w:sz w:val="24"/>
          <w:szCs w:val="24"/>
          <w:highlight w:val="yellow"/>
          <w:lang w:val="hy-AM"/>
        </w:rPr>
      </w:pPr>
      <w:r>
        <w:rPr>
          <w:rFonts w:ascii="GHEA Grapalat" w:hAnsi="GHEA Grapalat"/>
          <w:b/>
          <w:sz w:val="24"/>
          <w:szCs w:val="24"/>
          <w:lang w:val="hy-AM"/>
        </w:rPr>
        <w:t>«ՀԱՅԱՍՏԱՆԻ ՀԱՆՐԱՊԵՏՈՒԹՅԱՆ ԿԱՌԱՎԱՐՈՒԹՅԱՆ 2009 ԹՎԱԿԱՆԻ ՀՈՒԼԻՍԻ 23-Ի N 914-Ն ՈՐՈՇՄԱՆ ՄԵՋ ՓՈՓՈԽՈՒԹՅՈՒՆՆԵՐ ԵՎ ԼՐԱՑՈՒՄՆԵՐ ԿԱՏԱՐԵԼՈՒ ՄԱՍԻՆ» ՀԱՅԱՍՏԱՆԻ ՀԱՆՐԱՊԵՏՈՒԹՅԱՆ ԿԱՌԱՎԱՐՈՒԹՅԱՆ ՈՐՈՇՄԱՆ ՆԱԽԱԳԾԻ</w:t>
      </w:r>
    </w:p>
    <w:p w14:paraId="5885B738" w14:textId="77777777" w:rsidR="00071BBB" w:rsidRDefault="00071BBB" w:rsidP="00071BBB">
      <w:pPr>
        <w:spacing w:after="0" w:line="360" w:lineRule="auto"/>
        <w:jc w:val="center"/>
        <w:rPr>
          <w:rFonts w:ascii="GHEA Grapalat" w:hAnsi="GHEA Grapalat"/>
          <w:sz w:val="24"/>
          <w:szCs w:val="24"/>
          <w:lang w:val="hy-AM"/>
        </w:rPr>
      </w:pPr>
    </w:p>
    <w:tbl>
      <w:tblPr>
        <w:tblStyle w:val="TableGrid"/>
        <w:tblW w:w="14310" w:type="dxa"/>
        <w:tblInd w:w="-815" w:type="dxa"/>
        <w:tblLayout w:type="fixed"/>
        <w:tblLook w:val="04A0" w:firstRow="1" w:lastRow="0" w:firstColumn="1" w:lastColumn="0" w:noHBand="0" w:noVBand="1"/>
      </w:tblPr>
      <w:tblGrid>
        <w:gridCol w:w="9090"/>
        <w:gridCol w:w="5220"/>
      </w:tblGrid>
      <w:tr w:rsidR="00071BBB" w14:paraId="19F2DCE5" w14:textId="77777777" w:rsidTr="00071BBB">
        <w:tc>
          <w:tcPr>
            <w:tcW w:w="909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D2C34D"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Տարածքային կառավարման և ենթակառուցվածքների նախարարություն</w:t>
            </w:r>
          </w:p>
          <w:p w14:paraId="5C9B2049" w14:textId="77777777" w:rsidR="00071BBB" w:rsidRDefault="00071BBB">
            <w:pPr>
              <w:spacing w:line="360" w:lineRule="auto"/>
              <w:jc w:val="center"/>
              <w:rPr>
                <w:rFonts w:ascii="GHEA Grapalat" w:hAnsi="GHEA Grapalat"/>
                <w:b/>
                <w:bCs/>
                <w:sz w:val="24"/>
                <w:szCs w:val="24"/>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6327D04"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13.12.2022</w:t>
            </w:r>
          </w:p>
        </w:tc>
      </w:tr>
      <w:tr w:rsidR="00071BBB" w14:paraId="4439A2B0" w14:textId="77777777" w:rsidTr="00071BBB">
        <w:tc>
          <w:tcPr>
            <w:tcW w:w="9090" w:type="dxa"/>
            <w:vMerge/>
            <w:tcBorders>
              <w:top w:val="single" w:sz="4" w:space="0" w:color="auto"/>
              <w:left w:val="single" w:sz="4" w:space="0" w:color="auto"/>
              <w:bottom w:val="single" w:sz="4" w:space="0" w:color="auto"/>
              <w:right w:val="single" w:sz="4" w:space="0" w:color="auto"/>
            </w:tcBorders>
            <w:vAlign w:val="center"/>
            <w:hideMark/>
          </w:tcPr>
          <w:p w14:paraId="1510F9E3" w14:textId="77777777" w:rsidR="00071BBB" w:rsidRDefault="00071BBB">
            <w:pPr>
              <w:spacing w:line="240" w:lineRule="auto"/>
              <w:rPr>
                <w:rFonts w:ascii="GHEA Grapalat" w:hAnsi="GHEA Grapalat"/>
                <w:b/>
                <w:bCs/>
                <w:sz w:val="24"/>
                <w:szCs w:val="24"/>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4F31E3"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թիվ ԳՍ/21.1/33957-2022</w:t>
            </w:r>
          </w:p>
        </w:tc>
      </w:tr>
      <w:tr w:rsidR="00071BBB" w14:paraId="17247CF5"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72230FE1" w14:textId="77777777" w:rsidR="00071BBB" w:rsidRDefault="00071BBB">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ՀՀ տարածքային կառավարման և ենթակառուցվածքների նախարարությունը «Հայաստանի Հանրապետության կառավարության 2009 թվականի հուլիսի 23-ի N 914-Ն որոշման մեջ փոփոխություն և լրացումներ կատարելու մասին» Հայաստանի Հանրապետության կառավարության որոշման նախագծի (այսուհետ՝ Նախագիծ) վերաբերյալ դիտողություններ և առաջարկություններ չունի:</w:t>
            </w:r>
          </w:p>
        </w:tc>
        <w:tc>
          <w:tcPr>
            <w:tcW w:w="5220" w:type="dxa"/>
            <w:tcBorders>
              <w:top w:val="single" w:sz="4" w:space="0" w:color="auto"/>
              <w:left w:val="single" w:sz="4" w:space="0" w:color="auto"/>
              <w:bottom w:val="single" w:sz="4" w:space="0" w:color="auto"/>
              <w:right w:val="single" w:sz="4" w:space="0" w:color="auto"/>
            </w:tcBorders>
          </w:tcPr>
          <w:p w14:paraId="462511B1" w14:textId="77777777" w:rsidR="00071BBB" w:rsidRDefault="00071BBB">
            <w:pPr>
              <w:spacing w:line="360" w:lineRule="auto"/>
              <w:jc w:val="center"/>
              <w:rPr>
                <w:rFonts w:ascii="GHEA Grapalat" w:hAnsi="GHEA Grapalat"/>
                <w:sz w:val="24"/>
                <w:szCs w:val="24"/>
                <w:lang w:val="hy-AM"/>
              </w:rPr>
            </w:pPr>
          </w:p>
        </w:tc>
      </w:tr>
      <w:tr w:rsidR="00071BBB" w14:paraId="14707195"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6DDA8BAF" w14:textId="77777777" w:rsidR="00071BBB" w:rsidRDefault="00071BBB">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Հայտնում ենք, որ Նախագիծը ներկայացվել է Երևանի քաղաքապետարանի և ՀՀ մարզպետարանների քննարկմանը: Վերջիններիս կողմից Նախագծի վերաբերյալ դիտողությունների և առաջարկությունների առկայության դեպքում կներկայացնենք ի լրումն:</w:t>
            </w:r>
          </w:p>
        </w:tc>
        <w:tc>
          <w:tcPr>
            <w:tcW w:w="5220" w:type="dxa"/>
            <w:tcBorders>
              <w:top w:val="single" w:sz="4" w:space="0" w:color="auto"/>
              <w:left w:val="single" w:sz="4" w:space="0" w:color="auto"/>
              <w:bottom w:val="single" w:sz="4" w:space="0" w:color="auto"/>
              <w:right w:val="single" w:sz="4" w:space="0" w:color="auto"/>
            </w:tcBorders>
            <w:hideMark/>
          </w:tcPr>
          <w:p w14:paraId="742D99C1"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071BBB" w14:paraId="3CD6A97E" w14:textId="77777777" w:rsidTr="00071BBB">
        <w:tc>
          <w:tcPr>
            <w:tcW w:w="909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8C22D55"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Էկոնոմիկայի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C51E54E"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15.12.2022</w:t>
            </w:r>
          </w:p>
        </w:tc>
      </w:tr>
      <w:tr w:rsidR="00071BBB" w14:paraId="20571BA1" w14:textId="77777777" w:rsidTr="00071BBB">
        <w:tc>
          <w:tcPr>
            <w:tcW w:w="9090" w:type="dxa"/>
            <w:vMerge/>
            <w:tcBorders>
              <w:top w:val="single" w:sz="4" w:space="0" w:color="auto"/>
              <w:left w:val="single" w:sz="4" w:space="0" w:color="auto"/>
              <w:bottom w:val="single" w:sz="4" w:space="0" w:color="auto"/>
              <w:right w:val="single" w:sz="4" w:space="0" w:color="auto"/>
            </w:tcBorders>
            <w:vAlign w:val="center"/>
            <w:hideMark/>
          </w:tcPr>
          <w:p w14:paraId="12311D8B" w14:textId="77777777" w:rsidR="00071BBB" w:rsidRDefault="00071BBB">
            <w:pPr>
              <w:spacing w:line="240" w:lineRule="auto"/>
              <w:rPr>
                <w:rFonts w:ascii="GHEA Grapalat" w:hAnsi="GHEA Grapalat"/>
                <w:b/>
                <w:bCs/>
                <w:sz w:val="24"/>
                <w:szCs w:val="24"/>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1471E03" w14:textId="77777777" w:rsidR="00071BBB" w:rsidRDefault="00071BBB">
            <w:pPr>
              <w:spacing w:line="360" w:lineRule="auto"/>
              <w:ind w:left="-408"/>
              <w:jc w:val="center"/>
              <w:rPr>
                <w:rFonts w:ascii="GHEA Grapalat" w:hAnsi="GHEA Grapalat"/>
                <w:b/>
                <w:sz w:val="24"/>
                <w:szCs w:val="24"/>
                <w:lang w:val="hy-AM"/>
              </w:rPr>
            </w:pPr>
            <w:r>
              <w:rPr>
                <w:rFonts w:ascii="GHEA Grapalat" w:hAnsi="GHEA Grapalat"/>
                <w:b/>
                <w:sz w:val="24"/>
                <w:szCs w:val="24"/>
                <w:lang w:val="hy-AM"/>
              </w:rPr>
              <w:t>թիվ 01/20727-2022</w:t>
            </w:r>
          </w:p>
        </w:tc>
      </w:tr>
      <w:tr w:rsidR="00071BBB" w14:paraId="39D8F74D"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48CBAE5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Ի պատասխան Ձեր ՆՄ/ԳԽ/30922-2022 գրությանը՝ հայտնում ենք, որ հաշվի առնելով «Հայաստանի Հանրապետության կառավարության 2009 թվականի հուլիսի 23-ի N 914-Ն որոշման մեջ փոփոխություն և լրացումներ կատարելու մասին» Հայաստանի Հանրապետության կառավարության որոշման նախագծի (այսուհետ՝ Նախագիծ) առավելապես սոցիալական ուղղվածությունը՝ Էկոնոմիկայի նախարարությունն իր լիազորությունների շրջանակներում առաջարկություններ չունի։</w:t>
            </w:r>
          </w:p>
        </w:tc>
        <w:tc>
          <w:tcPr>
            <w:tcW w:w="5220" w:type="dxa"/>
            <w:tcBorders>
              <w:top w:val="single" w:sz="4" w:space="0" w:color="auto"/>
              <w:left w:val="single" w:sz="4" w:space="0" w:color="auto"/>
              <w:bottom w:val="single" w:sz="4" w:space="0" w:color="auto"/>
              <w:right w:val="single" w:sz="4" w:space="0" w:color="auto"/>
            </w:tcBorders>
          </w:tcPr>
          <w:p w14:paraId="48ECA73F" w14:textId="77777777" w:rsidR="00071BBB" w:rsidRDefault="00071BBB">
            <w:pPr>
              <w:shd w:val="clear" w:color="auto" w:fill="FFFFFF"/>
              <w:spacing w:line="360" w:lineRule="auto"/>
              <w:ind w:firstLine="348"/>
              <w:jc w:val="both"/>
              <w:rPr>
                <w:rFonts w:ascii="GHEA Grapalat" w:hAnsi="GHEA Grapalat"/>
                <w:sz w:val="24"/>
                <w:szCs w:val="24"/>
                <w:lang w:val="hy-AM"/>
              </w:rPr>
            </w:pPr>
          </w:p>
        </w:tc>
      </w:tr>
      <w:tr w:rsidR="00071BBB" w:rsidRPr="00071BBB" w14:paraId="34C46C60"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53940F87"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Միևնույն ժամանակ հարկ ենք համարում նշել, որ Նախագծով սահմանվող Հավելված 2-ի 14-րդ կետում մասնագիտական հիվանդության և առողջության այլ վնասման մասին համապատասխան ակտի և աշխատունակության կորստի աստիճանը հաստատող բժշկասոցիալական փորձաքննության որոշման փոխարեն պետք է նախատեսվի նաև վնասի հատուցման վերաբերյալ օրինական ուժի մեջ մտած վճիռ ներկայացնելու հնարավորություն՝ հաշվի առնելով, որ այդ հարցերը կարող են լուծված լինել նաև դատական ակտով։</w:t>
            </w:r>
          </w:p>
        </w:tc>
        <w:tc>
          <w:tcPr>
            <w:tcW w:w="5220" w:type="dxa"/>
            <w:tcBorders>
              <w:top w:val="single" w:sz="4" w:space="0" w:color="auto"/>
              <w:left w:val="single" w:sz="4" w:space="0" w:color="auto"/>
              <w:bottom w:val="single" w:sz="4" w:space="0" w:color="auto"/>
              <w:right w:val="single" w:sz="4" w:space="0" w:color="auto"/>
            </w:tcBorders>
            <w:hideMark/>
          </w:tcPr>
          <w:p w14:paraId="72247D9D" w14:textId="77777777" w:rsidR="00071BBB" w:rsidRDefault="00071BBB">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t>Ընդունվել է</w:t>
            </w:r>
          </w:p>
          <w:p w14:paraId="7CF3EC7D" w14:textId="77777777" w:rsidR="00071BBB" w:rsidRDefault="00071BBB">
            <w:pPr>
              <w:shd w:val="clear" w:color="auto" w:fill="FFFFFF"/>
              <w:spacing w:line="360" w:lineRule="auto"/>
              <w:ind w:firstLine="826"/>
              <w:jc w:val="both"/>
              <w:rPr>
                <w:rFonts w:ascii="GHEA Grapalat" w:hAnsi="GHEA Grapalat"/>
                <w:sz w:val="24"/>
                <w:szCs w:val="24"/>
                <w:lang w:val="hy-AM"/>
              </w:rPr>
            </w:pPr>
            <w:r>
              <w:rPr>
                <w:rFonts w:ascii="GHEA Grapalat" w:hAnsi="GHEA Grapalat"/>
                <w:sz w:val="24"/>
                <w:szCs w:val="24"/>
                <w:lang w:val="hy-AM"/>
              </w:rPr>
              <w:t>Համապատասխան լրացումը կատարվել է Նախագծի հավելվածի 15-րդ (նախնական տարբերակում 14-րդ) կետում։</w:t>
            </w:r>
          </w:p>
        </w:tc>
      </w:tr>
      <w:tr w:rsidR="00071BBB" w:rsidRPr="00071BBB" w14:paraId="5C083FBA"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6E7E672E"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Բացի այդ, նույն կետում նախատեսվում է, որ դիմումին կից պետք է ներկայացվի պատասխանատու կազմակերպությունում ստացված միջին ամսական աշխատավարձի չափի վերաբերյալ տեղեկանքը, սակայն հաշվի առնելով, որ Նախագծով կարգավորվում է մինչև 26</w:t>
            </w:r>
            <w:r>
              <w:rPr>
                <w:rFonts w:ascii="Times New Roman" w:hAnsi="Times New Roman" w:cs="Times New Roman"/>
                <w:sz w:val="24"/>
                <w:szCs w:val="24"/>
                <w:lang w:val="hy-AM"/>
              </w:rPr>
              <w:t>․</w:t>
            </w:r>
            <w:r>
              <w:rPr>
                <w:rFonts w:ascii="GHEA Grapalat" w:hAnsi="GHEA Grapalat"/>
                <w:sz w:val="24"/>
                <w:szCs w:val="24"/>
                <w:lang w:val="hy-AM"/>
              </w:rPr>
              <w:t>08</w:t>
            </w:r>
            <w:r>
              <w:rPr>
                <w:rFonts w:ascii="Times New Roman" w:hAnsi="Times New Roman" w:cs="Times New Roman"/>
                <w:sz w:val="24"/>
                <w:szCs w:val="24"/>
                <w:lang w:val="hy-AM"/>
              </w:rPr>
              <w:t>․</w:t>
            </w:r>
            <w:r>
              <w:rPr>
                <w:rFonts w:ascii="GHEA Grapalat" w:hAnsi="GHEA Grapalat"/>
                <w:sz w:val="24"/>
                <w:szCs w:val="24"/>
                <w:lang w:val="hy-AM"/>
              </w:rPr>
              <w:t>2004թ</w:t>
            </w:r>
            <w:r>
              <w:rPr>
                <w:rFonts w:ascii="Times New Roman" w:hAnsi="Times New Roman" w:cs="Times New Roman"/>
                <w:sz w:val="24"/>
                <w:szCs w:val="24"/>
                <w:lang w:val="hy-AM"/>
              </w:rPr>
              <w:t>․</w:t>
            </w:r>
            <w:r>
              <w:rPr>
                <w:rFonts w:ascii="GHEA Grapalat" w:hAnsi="GHEA Grapalat"/>
                <w:sz w:val="24"/>
                <w:szCs w:val="24"/>
                <w:lang w:val="hy-AM"/>
              </w:rPr>
              <w:t xml:space="preserve"> պատճառված վնասի համար փոխհատուցում տրամադրելու հետ կապված հարաբերությունները՝ տուժողի աշխատավարձի հետ կապված փաստաթղթերը կարող են պահպանված չլինել։ Հետևաբար, առաջարկում ենք նշված տեղեկանքի ներկայացումը ևս պայմանավորել դրանց առկայությամբ։</w:t>
            </w:r>
          </w:p>
        </w:tc>
        <w:tc>
          <w:tcPr>
            <w:tcW w:w="5220" w:type="dxa"/>
            <w:tcBorders>
              <w:top w:val="single" w:sz="4" w:space="0" w:color="auto"/>
              <w:left w:val="single" w:sz="4" w:space="0" w:color="auto"/>
              <w:bottom w:val="single" w:sz="4" w:space="0" w:color="auto"/>
              <w:right w:val="single" w:sz="4" w:space="0" w:color="auto"/>
            </w:tcBorders>
            <w:hideMark/>
          </w:tcPr>
          <w:p w14:paraId="0249346B" w14:textId="77777777" w:rsidR="00071BBB" w:rsidRDefault="00071BBB">
            <w:pPr>
              <w:shd w:val="clear" w:color="auto" w:fill="FFFFFF"/>
              <w:spacing w:line="360" w:lineRule="auto"/>
              <w:ind w:firstLine="348"/>
              <w:jc w:val="center"/>
              <w:rPr>
                <w:rFonts w:ascii="GHEA Grapalat" w:hAnsi="GHEA Grapalat"/>
                <w:b/>
                <w:sz w:val="24"/>
                <w:szCs w:val="24"/>
                <w:lang w:val="hy-AM"/>
              </w:rPr>
            </w:pPr>
            <w:r>
              <w:rPr>
                <w:rFonts w:ascii="GHEA Grapalat" w:hAnsi="GHEA Grapalat"/>
                <w:b/>
                <w:sz w:val="24"/>
                <w:szCs w:val="24"/>
                <w:lang w:val="hy-AM"/>
              </w:rPr>
              <w:t>Ընդունվել է</w:t>
            </w:r>
          </w:p>
          <w:p w14:paraId="4D6CA524" w14:textId="77777777" w:rsidR="00071BBB" w:rsidRDefault="00071BBB">
            <w:pPr>
              <w:shd w:val="clear" w:color="auto" w:fill="FFFFFF"/>
              <w:spacing w:line="360" w:lineRule="auto"/>
              <w:ind w:firstLine="348"/>
              <w:jc w:val="both"/>
              <w:rPr>
                <w:rFonts w:ascii="GHEA Grapalat" w:hAnsi="GHEA Grapalat"/>
                <w:sz w:val="24"/>
                <w:szCs w:val="24"/>
                <w:lang w:val="hy-AM"/>
              </w:rPr>
            </w:pPr>
            <w:r>
              <w:rPr>
                <w:rFonts w:ascii="GHEA Grapalat" w:hAnsi="GHEA Grapalat"/>
                <w:sz w:val="24"/>
                <w:szCs w:val="24"/>
                <w:lang w:val="hy-AM"/>
              </w:rPr>
              <w:t>Համապատասխան լրացումը կատարվել է Նախագծի հավելվածի 15-րդ (նախնական տարբերակում 14-րդ) կետում։</w:t>
            </w:r>
          </w:p>
        </w:tc>
      </w:tr>
      <w:tr w:rsidR="00071BBB" w14:paraId="00CDDA69" w14:textId="77777777" w:rsidTr="00071BBB">
        <w:tc>
          <w:tcPr>
            <w:tcW w:w="909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381B7C2"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2736A9C"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15.12.2022</w:t>
            </w:r>
          </w:p>
        </w:tc>
      </w:tr>
      <w:tr w:rsidR="00071BBB" w14:paraId="3D624E9A" w14:textId="77777777" w:rsidTr="00071BBB">
        <w:tc>
          <w:tcPr>
            <w:tcW w:w="9090" w:type="dxa"/>
            <w:vMerge/>
            <w:tcBorders>
              <w:top w:val="single" w:sz="4" w:space="0" w:color="auto"/>
              <w:left w:val="single" w:sz="4" w:space="0" w:color="auto"/>
              <w:bottom w:val="single" w:sz="4" w:space="0" w:color="auto"/>
              <w:right w:val="single" w:sz="4" w:space="0" w:color="auto"/>
            </w:tcBorders>
            <w:vAlign w:val="center"/>
            <w:hideMark/>
          </w:tcPr>
          <w:p w14:paraId="7440ABA8" w14:textId="77777777" w:rsidR="00071BBB" w:rsidRDefault="00071BBB">
            <w:pPr>
              <w:spacing w:line="240" w:lineRule="auto"/>
              <w:rPr>
                <w:rFonts w:ascii="GHEA Grapalat" w:hAnsi="GHEA Grapalat"/>
                <w:b/>
                <w:bCs/>
                <w:sz w:val="24"/>
                <w:szCs w:val="24"/>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006511A"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թիվ //56114-2022</w:t>
            </w:r>
          </w:p>
        </w:tc>
      </w:tr>
      <w:tr w:rsidR="00071BBB" w:rsidRPr="00071BBB" w14:paraId="21F97480" w14:textId="77777777" w:rsidTr="00071BBB">
        <w:tc>
          <w:tcPr>
            <w:tcW w:w="9090" w:type="dxa"/>
            <w:tcBorders>
              <w:top w:val="single" w:sz="4" w:space="0" w:color="auto"/>
              <w:left w:val="single" w:sz="4" w:space="0" w:color="auto"/>
              <w:bottom w:val="single" w:sz="4" w:space="0" w:color="auto"/>
              <w:right w:val="single" w:sz="4" w:space="0" w:color="auto"/>
            </w:tcBorders>
            <w:hideMark/>
          </w:tcPr>
          <w:p w14:paraId="7F6E430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Ի պատասխան Ձեր՝ 2022 թվականի դեկտեմբերի 8-ի թիվ ՆՄ/ԳԽ/30922-2022 գրության՝ հայտնում ենք, որ «Հայաստանի Հանրապետության կառավարության 2009 թվականի հուլիսի 23-ի N 914-Ն որոշման մեջ փոփոխություն և լրացումներ կատարելու մասին» Հայաստանի Հանրապետության կառավարության որոշման նախագիծն անհրաժեշտ է Հայաստանի Հանրապետության արդարադատության նախարարություն ներկայացնել բոլոր շահագրգիռ մարմինների հետ համաձայնեցված՝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պահանջներին համապատասխան:</w:t>
            </w:r>
          </w:p>
        </w:tc>
        <w:tc>
          <w:tcPr>
            <w:tcW w:w="5220" w:type="dxa"/>
            <w:tcBorders>
              <w:top w:val="single" w:sz="4" w:space="0" w:color="auto"/>
              <w:left w:val="single" w:sz="4" w:space="0" w:color="auto"/>
              <w:bottom w:val="single" w:sz="4" w:space="0" w:color="auto"/>
              <w:right w:val="single" w:sz="4" w:space="0" w:color="auto"/>
            </w:tcBorders>
            <w:hideMark/>
          </w:tcPr>
          <w:p w14:paraId="440E88FC"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7CAA07C8"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Աշխատանքի և սոցիալական հարցերի նախարարությունը նախագծի փաթեթն Արդարադատության նախարարություն էր ուղարկել ոչ թե պետական-իրավական փորձաքննության, այլ՝ առաջարկություններ և դիտողություններ ստանալու նպատակով։ Նախագիծը պետական-իրավական փորձաքննության է ուղարկվելու շահագրգիռ կողմերի կարծիքներն ամփոփելուց հետո։</w:t>
            </w:r>
          </w:p>
        </w:tc>
      </w:tr>
    </w:tbl>
    <w:tbl>
      <w:tblPr>
        <w:tblStyle w:val="TableGrid2"/>
        <w:tblW w:w="14310" w:type="dxa"/>
        <w:tblInd w:w="-815" w:type="dxa"/>
        <w:tblLayout w:type="fixed"/>
        <w:tblLook w:val="04A0" w:firstRow="1" w:lastRow="0" w:firstColumn="1" w:lastColumn="0" w:noHBand="0" w:noVBand="1"/>
      </w:tblPr>
      <w:tblGrid>
        <w:gridCol w:w="10782"/>
        <w:gridCol w:w="3528"/>
      </w:tblGrid>
      <w:tr w:rsidR="00071BBB" w14:paraId="25D54943" w14:textId="77777777" w:rsidTr="00071BBB">
        <w:tc>
          <w:tcPr>
            <w:tcW w:w="1078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9F71B41"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Մարդու իրավունքների պաշտպանի աշխատակազմ</w:t>
            </w:r>
          </w:p>
        </w:tc>
        <w:tc>
          <w:tcPr>
            <w:tcW w:w="3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7DD74C4"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16.12.2022</w:t>
            </w:r>
          </w:p>
        </w:tc>
      </w:tr>
      <w:tr w:rsidR="00071BBB" w14:paraId="1166EF4A" w14:textId="77777777" w:rsidTr="00071BBB">
        <w:tc>
          <w:tcPr>
            <w:tcW w:w="10782" w:type="dxa"/>
            <w:vMerge/>
            <w:tcBorders>
              <w:top w:val="single" w:sz="4" w:space="0" w:color="auto"/>
              <w:left w:val="single" w:sz="4" w:space="0" w:color="auto"/>
              <w:bottom w:val="single" w:sz="4" w:space="0" w:color="auto"/>
              <w:right w:val="single" w:sz="4" w:space="0" w:color="auto"/>
            </w:tcBorders>
            <w:vAlign w:val="center"/>
            <w:hideMark/>
          </w:tcPr>
          <w:p w14:paraId="026862D0" w14:textId="77777777" w:rsidR="00071BBB" w:rsidRDefault="00071BBB">
            <w:pPr>
              <w:spacing w:line="240" w:lineRule="auto"/>
              <w:rPr>
                <w:rFonts w:ascii="GHEA Grapalat" w:hAnsi="GHEA Grapalat"/>
                <w:b/>
                <w:bCs/>
                <w:sz w:val="24"/>
                <w:szCs w:val="24"/>
                <w:lang w:val="hy-AM"/>
              </w:rPr>
            </w:pPr>
          </w:p>
        </w:tc>
        <w:tc>
          <w:tcPr>
            <w:tcW w:w="3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9A3865F"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թիվ 01/01.2/6207-2022</w:t>
            </w:r>
          </w:p>
        </w:tc>
      </w:tr>
    </w:tbl>
    <w:tbl>
      <w:tblPr>
        <w:tblStyle w:val="TableGrid"/>
        <w:tblW w:w="14130" w:type="dxa"/>
        <w:tblInd w:w="-815" w:type="dxa"/>
        <w:tblLayout w:type="fixed"/>
        <w:tblLook w:val="04A0" w:firstRow="1" w:lastRow="0" w:firstColumn="1" w:lastColumn="0" w:noHBand="0" w:noVBand="1"/>
      </w:tblPr>
      <w:tblGrid>
        <w:gridCol w:w="8370"/>
        <w:gridCol w:w="1510"/>
        <w:gridCol w:w="4250"/>
      </w:tblGrid>
      <w:tr w:rsidR="00071BBB" w:rsidRPr="00071BBB" w14:paraId="6369C53E"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4F6AF5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 xml:space="preserve">Նախագծով սահմանվող հավելվածով (այսուհետ՝ Հավելված) հաստատվում է ինչպես աշխատանքային պարտականությունների կատարման հետ կապված խեղման, մասնագիտական հիվանդության և առողջության այլ վնաս կրած անձանց, այնպես էլ աշխատանքային պարտականությունները կատարելիս աշխատողի մահվան դեպքում պետական բյուջեի միջոցների հաշվին վնասի փոխհատուցման կարգը։ </w:t>
            </w:r>
          </w:p>
          <w:p w14:paraId="76B1850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Այլ խոսքերով, ըստ Նախագծի դրույթների՝ վնասի հատուցման իրավունք ունեն երկու կատեգորիայի անձինք՝ անձինք, որոնց առողջությանն աշխատանքային պարտականությունների կատարման հետ կապված վնաս է պատճառվել, և մահացած աշխատողների խնամքի տակ գտնված անձինք։</w:t>
            </w:r>
          </w:p>
          <w:p w14:paraId="134A4BDF"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Միաժամանակ, Նախագծի 1-ին կետի 1-ին ենթակետով առաջարկվում է ՀՀ կառավարության 2009 թվականի հուլիսի 23-ի թիվ 914-Ն որոշման (այսուհետ՝ թիվ 914-Ն որոշում) վերնագիրը լրացնել «և աշխատանքային պարտականությունների կատարման հետ կապված խեղման, մասնագիտական հիվանդության և առողջության այլ վնաս կրած անձանց՝ կազմակերպության գործունեության դադարեցման դեպքում կապիտալացված միջոցների բացակայության կամ անբավարար լինելու պարագայում պետական բյուջեի միջոցներից փոխհատուցում տրամադրելու կարգը սահմանելու» բառերով։ </w:t>
            </w:r>
          </w:p>
          <w:p w14:paraId="244D5F23"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Նույնական ձևակերպումներ են կիրառվում նաև Նախագծի 1.1 կետով, որով սահմանվում է Հավելվածով հաստատվող կարգի վերնագիրը։ </w:t>
            </w:r>
          </w:p>
          <w:p w14:paraId="4747933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Նմանապես, Հավելվածի 1-ին կետով նախատեսվում է, որ կարգով սահմանվում են աշխատանքային պարտականությունների կատարման հետ կապված խեղման, մասնագիտական հիվանդության և առողջության այլ վնաս կրած անձանց կազմակերպության գործունեության դադարեցման դեպքում կապիտալացված միջոցների բացակայության կամ անբավարար լինելու պարագայում պետական բյուջեի միջոցներից փոխհատուցում տրամադրելու կարգը:</w:t>
            </w:r>
          </w:p>
          <w:p w14:paraId="1FE8569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Հավելվածի 2-րդ կետով սահմանվում են դրա շրջանակներում փոխհատուցում ստանալու իրավունք ունեցող անձինք և կրկին չի նշվում աշխատանքային պարտականությունները կատարելիս մահացած անձանց խնամքի տակ գտնված անձանց մասին։ </w:t>
            </w:r>
          </w:p>
          <w:p w14:paraId="2F4F9B81"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Հավելվածի 16-րդ կետի 1-ին ենթակետով ևս, որպես վնասի փոխհատուցում ստանալու դիմումը մերժելու հիմք, նախատեսվում է միայն աշխատանքային պարտականությունների կատարման հետ կապված խեղման, մասնագիտական հիվանդության և առողջության այլ վնասման՝ 2004 թվականի օգոստոսի 26-ից հետո տեղի ունենալու հանգամանքը, և անդրադարձ չի կատարվում աշխատանքային պարտականությունները կատարելիս տեղի ունեցած մահերին։ Մինչդեռ կարծում ենք, որ անձի մահը չի կարող համարվել խեղում, մասնագիտական հիվանդություն կամ առողջությանը այլ վնասի պատճառում, և պետք է առանձին կարգավորվի, ինչպիսի մոտեցումն արտացոլված է Նախագծի որոշ դրույթներում ևս։</w:t>
            </w:r>
          </w:p>
          <w:p w14:paraId="1C0D6EDE"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Այսպես, օրինակ, Նախագծի 3-րդ կետում նշվում է, որ որոշման գործողությունը տարածվում է մինչև 26.08.2004թ. աշխատանքային պարտականությունների կատարման հետ կապված խեղման, մասնագիտական հիվանդության և առողջության այլ վնաս կրած անձանց նկատմամբ և աշխատանքային պարտականությունները կատարելիս աշխատողի մահվան դեպքերի վրա։ </w:t>
            </w:r>
          </w:p>
          <w:p w14:paraId="4A630DA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Փոխհատուցման իրավունք ունեցող անձանց այս երկու խմբերը, այսպիսով, տարբերակվում են։ Թեև այս երկու խմբերի տերմինաբանական հստակ տարանջատում առկա չէ նաև ՀՀ կառավարության 1992 թվականի նոյեմբերի 15-ի թիվ 579 որոշմամբ (այսուհետ՝ թիվ 579 որոշում), միաժամանակ կարծում ենք, որ տարընկալումներից խուսափելու նպատակով առավել նպատակահարմար է Նախագծի 1-ին կետի 1-ին ենթակետը, 1.1 կետը և Հավելվածի 1-ին կետը խմբագրել՝ լրացնելով դրույթներ նաև աշխատանքային պարտականությունները կատարելիս աշխատողի մահվան դեպքերի առնչությամբ։ </w:t>
            </w:r>
          </w:p>
        </w:tc>
        <w:tc>
          <w:tcPr>
            <w:tcW w:w="5760" w:type="dxa"/>
            <w:gridSpan w:val="2"/>
            <w:tcBorders>
              <w:top w:val="single" w:sz="4" w:space="0" w:color="auto"/>
              <w:left w:val="single" w:sz="4" w:space="0" w:color="auto"/>
              <w:bottom w:val="single" w:sz="4" w:space="0" w:color="auto"/>
              <w:right w:val="single" w:sz="4" w:space="0" w:color="auto"/>
            </w:tcBorders>
          </w:tcPr>
          <w:p w14:paraId="55103CDA"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AFB47F7"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Նախագծի 1-ին կետի 1-ին ենթակետը, 1.1 կետը և Հավելվածի 1-ին կետը խմբագրվել են՝ լրացնելով դրույթներ նաև աշխատանքային պարտականությունները կատարելու ընթացքում աշխատողի մահվան դեպքերի առնչությամբ։</w:t>
            </w:r>
          </w:p>
          <w:p w14:paraId="4504C797" w14:textId="77777777" w:rsidR="00071BBB" w:rsidRDefault="00071BBB">
            <w:pPr>
              <w:spacing w:line="360" w:lineRule="auto"/>
              <w:jc w:val="center"/>
              <w:rPr>
                <w:rFonts w:ascii="GHEA Grapalat" w:hAnsi="GHEA Grapalat"/>
                <w:sz w:val="24"/>
                <w:szCs w:val="24"/>
                <w:lang w:val="hy-AM"/>
              </w:rPr>
            </w:pPr>
          </w:p>
        </w:tc>
      </w:tr>
      <w:tr w:rsidR="00071BBB" w:rsidRPr="00071BBB" w14:paraId="44E4FCB5"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6BC0D01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ab/>
              <w:t xml:space="preserve">Հավելվածի 3-րդ կետի 3-րդ ենթակետով աշխատանքային պարտականությունները կատարելիս աշխատողի մահվան դեպքում վնասի հատուցում ստանալու իրավունք ունեցող անձանց թվում նախատեսվում է նաև «ծնողներից մեկը», որը չի աշխատում և զբաղված է մահացածի խնամքի ներքո գնտվող նրա տասնչորս տարեկան չդարձած կամ նշված տարիքին հասած, սակայն բժշկական մարմինների եզրակացությամբ իր առողջական վիճակով կողմնակի խնամքի կարիք ունեցող երեխաների, թոռների, եղբայրների և քույրերի խնամքով։ </w:t>
            </w:r>
          </w:p>
          <w:p w14:paraId="5EFCB449"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Հարկ է նկատել, որ թիվ 579 որոշմամբ հաստատված Կանոնների 4-րդ կետում կիրառվում է ոչ թե ծնողներից մեկը, այլ «ծնողը» բառը, ինչից ենթադրվում է, որ տեսականորեն փոխհատուցման իրավունք կարող են ունենալ աշխատանքային պարտականությունները կատարելիս մահացած անձի երկու ծնողներն էլ, եթե նրանց խնամքի ներքո են գտնվում մահացած անձի վերոնշյալ մերձավոր ազգականները։ </w:t>
            </w:r>
          </w:p>
          <w:p w14:paraId="1F9D46F0"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Նախագծում օգտագործվող ձևակերպումները նույնական են ՀՀ քաղաքացիական օրենսգրքի 1081-րդ հոդվածի 1-ին մասի՝ կերակրողի մահվան դեպքում վնասի հատուցման իրավունք ունեցող անձանց շրջանակը նախատեսող դրույթներին։ Այնուամենայնիվ, քանի որ Նախագծի նպատակն է ապահովել թիվ 579 որոշման հիման վրա հատուցում ստանալու իրավունք ձեռք բերած անձանց՝ պետական բյուջեի միջոցների հաշվին համապատասխան հատուցման տրամադրումը, Նախագծի դրույթները պետք է առավելապես համապատասխանեն թիվ 579 որոշման դրույթներին և չսահմանեն այդ որոշման համեմատ անձանց իրավիճակը վատթարացնող կարգավորումներ կամ վնասի հատուցման իրավունք ունեցող անձանց ավելի նեղ շրջանակ։</w:t>
            </w:r>
          </w:p>
          <w:p w14:paraId="6FB726A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Ուստի, առաջարկում ենք Հավելվածի 3-րդ կետի 3-րդ ենթակետում «ծնողներից մեկը» բառը փոխարինել «ծնողը» բառով։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60538B3E"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011C5FC" w14:textId="77777777" w:rsidR="00071BBB" w:rsidRDefault="00071BBB">
            <w:pPr>
              <w:pStyle w:val="ListParagraph"/>
              <w:spacing w:line="360" w:lineRule="auto"/>
              <w:ind w:left="-104"/>
              <w:jc w:val="both"/>
              <w:rPr>
                <w:rFonts w:ascii="GHEA Grapalat" w:hAnsi="GHEA Grapalat"/>
                <w:sz w:val="24"/>
                <w:szCs w:val="24"/>
                <w:lang w:val="hy-AM"/>
              </w:rPr>
            </w:pPr>
            <w:r>
              <w:rPr>
                <w:rFonts w:ascii="GHEA Grapalat" w:hAnsi="GHEA Grapalat"/>
                <w:sz w:val="24"/>
                <w:szCs w:val="24"/>
                <w:lang w:val="hy-AM"/>
              </w:rPr>
              <w:t>Նախագծի հավելվածի համապատասխան կարգավորումներում «ծնողներից մեկը» բառերը փոխարինվել է «ծնողը» բառով։</w:t>
            </w:r>
          </w:p>
        </w:tc>
      </w:tr>
      <w:tr w:rsidR="00071BBB" w:rsidRPr="00071BBB" w14:paraId="333850EF"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FBF9362"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3.</w:t>
            </w:r>
            <w:r>
              <w:rPr>
                <w:rFonts w:ascii="GHEA Grapalat" w:hAnsi="GHEA Grapalat"/>
                <w:sz w:val="24"/>
                <w:szCs w:val="24"/>
                <w:lang w:val="hy-AM"/>
              </w:rPr>
              <w:tab/>
              <w:t>Հավելվածի 4-րդ մասի համաձայն՝ վնասը հատուցվում է՝</w:t>
            </w:r>
          </w:p>
          <w:p w14:paraId="1385DFB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 անչափահասներին` մինչև տասնութ տարեկան դառնալը.</w:t>
            </w:r>
          </w:p>
          <w:p w14:paraId="11E4ED91"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2) տասնութ տարեկանից բարձր տարիքի սովորողներին` մինչև ցերեկային ուսուցման ձևով ուսումնական հաստատություններում ուսման ավարտը, սակայն ոչ ավելի, քան մինչև քսաներեք տարեկան դառնալը.</w:t>
            </w:r>
          </w:p>
          <w:p w14:paraId="167A84F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3) հիսունհինգ տարեկանը լրացած կանանց և վաթսուն տարեկանը լրացած տղամարդկանց` ցմահ.</w:t>
            </w:r>
          </w:p>
          <w:p w14:paraId="754C5896"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4) հաշմանդամություն ունեցող անձանց` հաշմանդամության ամբողջ ժամանակահատվածի համար.</w:t>
            </w:r>
          </w:p>
          <w:p w14:paraId="0CEF76A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5) ծնողներից մեկին, ամուսնուն կամ ընտանիքի այլ անդամին, որն զբաղված է մահացածի խնամքի տակ գտնվող նրա երեխաների, թոռների, եղբայրների և քույրերի խնամքով` մինչև վերջիններիս տասնչորս տարեկան դառնալը:</w:t>
            </w:r>
          </w:p>
          <w:p w14:paraId="59A8417B" w14:textId="77777777" w:rsidR="00071BBB" w:rsidRDefault="00071BBB">
            <w:pPr>
              <w:tabs>
                <w:tab w:val="left" w:pos="975"/>
              </w:tabs>
              <w:spacing w:line="360" w:lineRule="auto"/>
              <w:ind w:firstLine="345"/>
              <w:jc w:val="both"/>
              <w:rPr>
                <w:rFonts w:ascii="GHEA Grapalat" w:hAnsi="GHEA Grapalat"/>
                <w:sz w:val="24"/>
                <w:szCs w:val="24"/>
                <w:lang w:val="hy-AM"/>
              </w:rPr>
            </w:pPr>
            <w:r>
              <w:rPr>
                <w:rFonts w:ascii="GHEA Grapalat" w:hAnsi="GHEA Grapalat"/>
                <w:sz w:val="24"/>
                <w:szCs w:val="24"/>
                <w:lang w:val="hy-AM"/>
              </w:rPr>
              <w:t>3.1.</w:t>
            </w:r>
            <w:r>
              <w:rPr>
                <w:rFonts w:ascii="GHEA Grapalat" w:hAnsi="GHEA Grapalat"/>
                <w:sz w:val="24"/>
                <w:szCs w:val="24"/>
                <w:lang w:val="hy-AM"/>
              </w:rPr>
              <w:tab/>
              <w:t xml:space="preserve">Վնասի հատուցման ժամանակահատվածին վերաբերող այս դրույթները համապատասխանում են ՀՀ քաղաքացիական օրենսգրքի 1081-րդ հոդվածի 2-րդ կետով սահմանված կանոններին և առնչվում են կերակրողի մահվան հետևանքով վնասի հատուցմանը։ Միաժամանակ, Նախագծով չի սահմանվում այն անձանց վնասի հատուցման տրամադրման ժամանակահատվածը, որոնք վնասի հատուցման իրավունք են ձեռք բերել ոչ թե կերակրողին կորցնելու հետևանքով, այլ աշխատանային խեղման, մասնագիտական հիվանդության կամ առողջության այլ վնասման հիմքով։ </w:t>
            </w:r>
          </w:p>
          <w:p w14:paraId="26E4F0D7"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Թիվ 579 որոշմամբ սահմանված կանոնների 20-րդ կետի համաձայն՝ վնասի փոխհատուցումը կատարվում է աշխատանքային խեղման, մասնագիտական հիվանդության կամ առողջության այլ վնասման հետևանքով տուժողի աշխատունակության կորստի՝ ԲԱՓՀ-ի կողմից սահմանված ամբողջ ժամանակաշրջանում։</w:t>
            </w:r>
          </w:p>
          <w:p w14:paraId="37F823D3"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Ուստի, անհրաժեշտ է խմբագրել Հավելվածի 4-րդ կետը՝ ուղղակիորեն նշելով, որ վնասի հատուցման ժամանակահատվածին առնչվող կանոնները վերաբերում են միայն աշխատանքային պարտականությունները կատարելիս մահվան դեպքում Հավելվածի 3-րդ կետով սահմանված անձանց վնասի հատուցմանը, ինչպես նաև սահմանել առողջությանը վնասի պատճառման հիմքով վնասի հատուցման իրավունք ձեռք բերած անձանց հատուցման առանձին ժամանակահատված՝ առաջնորդվելով թիվ 579 որոշման 20-րդ կետով։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45832693" w14:textId="77777777" w:rsidR="00071BBB" w:rsidRDefault="00071BBB" w:rsidP="00071BBB">
            <w:pPr>
              <w:pStyle w:val="ListParagraph"/>
              <w:numPr>
                <w:ilvl w:val="0"/>
                <w:numId w:val="11"/>
              </w:numPr>
              <w:spacing w:line="360" w:lineRule="auto"/>
              <w:ind w:left="-14" w:firstLine="990"/>
              <w:rPr>
                <w:rFonts w:ascii="GHEA Grapalat" w:hAnsi="GHEA Grapalat"/>
                <w:b/>
                <w:sz w:val="24"/>
                <w:szCs w:val="24"/>
                <w:lang w:val="hy-AM"/>
              </w:rPr>
            </w:pPr>
            <w:r>
              <w:rPr>
                <w:rFonts w:ascii="GHEA Grapalat" w:hAnsi="GHEA Grapalat"/>
                <w:b/>
                <w:sz w:val="24"/>
                <w:szCs w:val="24"/>
                <w:lang w:val="hy-AM"/>
              </w:rPr>
              <w:t xml:space="preserve">Մասամբ է ընդունվել (այդ թվում՝ կետ 3.1.) </w:t>
            </w:r>
          </w:p>
          <w:p w14:paraId="536BB5D6" w14:textId="77777777" w:rsidR="00071BBB" w:rsidRDefault="00071BBB">
            <w:pPr>
              <w:spacing w:line="360" w:lineRule="auto"/>
              <w:ind w:left="-14" w:firstLine="630"/>
              <w:jc w:val="both"/>
              <w:rPr>
                <w:rFonts w:ascii="GHEA Grapalat" w:hAnsi="GHEA Grapalat"/>
                <w:sz w:val="24"/>
                <w:szCs w:val="24"/>
                <w:lang w:val="hy-AM"/>
              </w:rPr>
            </w:pPr>
            <w:r>
              <w:rPr>
                <w:rFonts w:ascii="GHEA Grapalat" w:hAnsi="GHEA Grapalat"/>
                <w:sz w:val="24"/>
                <w:szCs w:val="24"/>
                <w:lang w:val="hy-AM"/>
              </w:rPr>
              <w:t>Նախագծի հավելվածի 4-րդ կետում հստակեցվել է, որ առանձին ենթակետերով նշված անձինք փոխհատուցման իրավունք ունեն աշխատանքային պարտականությունների կատարման ընթացքում մահացած անձի հետ փոխկապակցված անձ լինելու հանգամանքով (առանձնացված են կոնկրետ անձինք)։</w:t>
            </w:r>
          </w:p>
          <w:p w14:paraId="662BA3D0" w14:textId="77777777" w:rsidR="00071BBB" w:rsidRDefault="00071BBB">
            <w:pPr>
              <w:spacing w:line="360" w:lineRule="auto"/>
              <w:ind w:left="-14" w:firstLine="630"/>
              <w:jc w:val="both"/>
              <w:rPr>
                <w:rFonts w:ascii="GHEA Grapalat" w:hAnsi="GHEA Grapalat"/>
                <w:sz w:val="24"/>
                <w:szCs w:val="24"/>
                <w:lang w:val="hy-AM"/>
              </w:rPr>
            </w:pPr>
            <w:r>
              <w:rPr>
                <w:rFonts w:ascii="GHEA Grapalat" w:hAnsi="GHEA Grapalat"/>
                <w:sz w:val="24"/>
                <w:szCs w:val="24"/>
                <w:lang w:val="hy-AM"/>
              </w:rPr>
              <w:t>Միաժամանակ, 579 որոշման 20-րդ կետով սահմանված ժամկետին համանման կարգավորում չի նախատեսվել, որովհետև նման ժամկետ նախատեսելու անհրաժեշտությունը բացակայում է։ Այս առումով նախատեսվում է, որ վնասի փոխհատուցումը խեղում կամ մասնագիտական հիվանդություն կամ առողջությանը պատճառված այլ վնաս ստացած անձինք ստանալու են ցմահ։</w:t>
            </w:r>
          </w:p>
        </w:tc>
      </w:tr>
      <w:tr w:rsidR="00071BBB" w:rsidRPr="00071BBB" w14:paraId="4A5ED54E"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285A9A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3.2.</w:t>
            </w:r>
            <w:r>
              <w:rPr>
                <w:rFonts w:ascii="GHEA Grapalat" w:hAnsi="GHEA Grapalat"/>
                <w:sz w:val="24"/>
                <w:szCs w:val="24"/>
                <w:lang w:val="hy-AM"/>
              </w:rPr>
              <w:tab/>
              <w:t>Հավելվածի 4-րդ կետի 4-րդ ենթակետի համաձայն՝ վնասը, ի թիվս այլնի, հատուցվում է ծնողներից մեկին, ամուսնուն կամ ընտանիքի այլ անդամին, որն զբաղված է մահացածի խնամքի տակ գնտվող նրա երեխաների, թոռների, եղբայրների և քույրերի խնամքով՝ մինչև վերջիններիս 14 տարեկան դառնալը։</w:t>
            </w:r>
          </w:p>
          <w:p w14:paraId="2CCA5ACA"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Հարկ է նկատել, որ Հավելվածի 3-րդ կետի համաձայն՝ վնասի հատուցման իրավունք ունի նաև ծնողներից մեկը, ամուսինը կամ ընտանիքի այլ անդամը, որն զբաղված է թեկուզև 14 տարին լրացած, սակայն բժշկական մարմինների եզրակացությամբ իր առողջական վիճակով կողմնակի խնամքի կարիք ունեցող երեխաների, թոռների, եղբայրների և քույրերի խնամքով։ Միաժամանակ, Հավելվածի 4-րդ կետով նախատեսված չէ այս պարագայում վնասի հատուցման ժամանակահատվածը։ </w:t>
            </w:r>
          </w:p>
          <w:p w14:paraId="6A09B92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Ուստի, առաջարկում ենք խմբագրել Հավելվածի 4-րդ կետը՝ հստակեցնելով նաև վերոնշյալ անձանց վնասի հատուցման տրամադրման ժամանակահատվածը։</w:t>
            </w:r>
          </w:p>
        </w:tc>
        <w:tc>
          <w:tcPr>
            <w:tcW w:w="5760" w:type="dxa"/>
            <w:gridSpan w:val="2"/>
            <w:tcBorders>
              <w:top w:val="single" w:sz="4" w:space="0" w:color="auto"/>
              <w:left w:val="single" w:sz="4" w:space="0" w:color="auto"/>
              <w:bottom w:val="single" w:sz="4" w:space="0" w:color="auto"/>
              <w:right w:val="single" w:sz="4" w:space="0" w:color="auto"/>
            </w:tcBorders>
          </w:tcPr>
          <w:p w14:paraId="121192E5" w14:textId="77777777" w:rsidR="00071BBB" w:rsidRDefault="00071BBB" w:rsidP="00071BBB">
            <w:pPr>
              <w:pStyle w:val="ListParagraph"/>
              <w:numPr>
                <w:ilvl w:val="1"/>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73D20BA" w14:textId="77777777" w:rsidR="00071BBB" w:rsidRDefault="00071BBB">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Նախագծի հավելվածի 4-րդ կետի 5-րդ ենթակետը շարադրվել է հետևյալ խմբագրությամբ.</w:t>
            </w:r>
          </w:p>
          <w:p w14:paraId="0F1D48A1" w14:textId="77777777" w:rsidR="00071BBB" w:rsidRDefault="00071BBB">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«5) ծնողին, ամուսնուն կամ ընտանիքի այլ անդամին, որն զբաղված է մահացածի խնամքի տակ գտնվող նրա երեխաների, թոռների, եղբայրների կամ քույրերի խնամքով` մինչև վերջիններիս տասնչորս տարեկան դառնալը (բացառությամբ այն դեպքում, երբ տասնչորս տարեկանը լրացած երեխան, թոռը, եղբայրը կամ քույրը բժշկական մարմինների եզրակացությամբ առողջական վիճակով կողմնակի խնամքի կարիք ունեն):»։</w:t>
            </w:r>
          </w:p>
          <w:p w14:paraId="7177FFC8" w14:textId="77777777" w:rsidR="00071BBB" w:rsidRDefault="00071BBB">
            <w:pPr>
              <w:spacing w:line="360" w:lineRule="auto"/>
              <w:rPr>
                <w:rFonts w:ascii="GHEA Grapalat" w:hAnsi="GHEA Grapalat"/>
                <w:sz w:val="24"/>
                <w:szCs w:val="24"/>
                <w:lang w:val="hy-AM"/>
              </w:rPr>
            </w:pPr>
          </w:p>
          <w:p w14:paraId="239C9DCF" w14:textId="77777777" w:rsidR="00071BBB" w:rsidRDefault="00071BBB">
            <w:pPr>
              <w:spacing w:line="360" w:lineRule="auto"/>
              <w:ind w:left="360"/>
              <w:rPr>
                <w:rFonts w:ascii="GHEA Grapalat" w:hAnsi="GHEA Grapalat"/>
                <w:sz w:val="24"/>
                <w:szCs w:val="24"/>
                <w:lang w:val="hy-AM"/>
              </w:rPr>
            </w:pPr>
          </w:p>
        </w:tc>
      </w:tr>
      <w:tr w:rsidR="00071BBB" w:rsidRPr="00071BBB" w14:paraId="03E477E6" w14:textId="77777777" w:rsidTr="00071BBB">
        <w:trPr>
          <w:trHeight w:val="2060"/>
        </w:trPr>
        <w:tc>
          <w:tcPr>
            <w:tcW w:w="8370" w:type="dxa"/>
            <w:tcBorders>
              <w:top w:val="single" w:sz="4" w:space="0" w:color="auto"/>
              <w:left w:val="single" w:sz="4" w:space="0" w:color="auto"/>
              <w:bottom w:val="single" w:sz="4" w:space="0" w:color="auto"/>
              <w:right w:val="single" w:sz="4" w:space="0" w:color="auto"/>
            </w:tcBorders>
            <w:hideMark/>
          </w:tcPr>
          <w:p w14:paraId="3329F9A3"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hy-AM"/>
              </w:rPr>
              <w:tab/>
              <w:t>Հավելվածի 5-րդ կետով կարգավորվում է անձանց վճարվող վնասի հատուցման չափը հաշվարկելու կարգը և սահմանվում է, որ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փոխհատուցման չափը որոշվում է աշխատողի` մինչև խեղումը, մասնագիտական հիվանդությունը կամ առողջության այլ վնասում ստանալն ստացած միջին ամսական աշխատավարձից ելնելով` մասնագիտական աշխատունակության կորստի աստիճանին համապատասխան տոկոսաչափով:</w:t>
            </w:r>
          </w:p>
          <w:p w14:paraId="6C5AB60F"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Միաժամանակ, Հավելվածով չի կարգավորվում աշխատանքային պարտականությունները կատարելիս մահացած անձի խնամքի տակ գտնված անձանց վնասի հատուցման չափը հաշվարկելու կարգը։ Ակներև է, որ «մասնագիտական աշխատունակության կորստի աստիճանին համապատասխան տոկոսաչափը» չի կարող հաշվարկի հիմքում դրվել անձի մահվան պարագայում։ </w:t>
            </w:r>
          </w:p>
          <w:p w14:paraId="6F07411A"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Հարկ է նկատել, որ թիվ 579 որոշման 7-րդ կետի համաձայն՝ տուժողի մահվան դեպքում կանոնների 4-րդ կետում թվարկված անձանց վնասի փոխհատուցման չափը սահմանվում է մահացածի միջին վաստակի չափով, հանած նրա խնամքի տակ գտնված, աշխատունակ անձանց բաժնեմասերը։ Նույն կետով նախատեսվում է նաև, որ նշված անձանց փոխհատուցվող վնասի գումարը հաշվարկելիս նրանց նշանակված կենսաթոշակները հաշվի չեն առնվում։ </w:t>
            </w:r>
          </w:p>
          <w:p w14:paraId="045972C4"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Ուստի, առաջարկում ենք Հավելվածում նախատեսել անձի մահվան դեպքում նրա խնամքի տակ գտնված անձանց վնասի հատուցման չափը հաշվարկելու կարգը՝ որպես հիմք ընդունելով թիվ 579 որոշման 7-րդ կետի դրույթները։</w:t>
            </w:r>
          </w:p>
        </w:tc>
        <w:tc>
          <w:tcPr>
            <w:tcW w:w="5760" w:type="dxa"/>
            <w:gridSpan w:val="2"/>
            <w:tcBorders>
              <w:top w:val="single" w:sz="4" w:space="0" w:color="auto"/>
              <w:left w:val="single" w:sz="4" w:space="0" w:color="auto"/>
              <w:bottom w:val="single" w:sz="4" w:space="0" w:color="auto"/>
              <w:right w:val="single" w:sz="4" w:space="0" w:color="auto"/>
            </w:tcBorders>
            <w:hideMark/>
          </w:tcPr>
          <w:p w14:paraId="76948777"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B1DDE43"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հավելվածով սահմանվող կարգում հստակեցվել է, որ վնասի փոխհատուցում ստանալու իրավունք ունենալու են այն անձինք, որոնք աշխատանքային պարտականությունների կատարման ընթացքում մահացած անձի հետ որոշակի փոխկապակցվածություն ունեն։ Մասնագիտական հիվանդության հետևանքով մահացած անձանց մասով նման փոխհատուցում չի նախատեսվել։</w:t>
            </w:r>
          </w:p>
        </w:tc>
      </w:tr>
      <w:tr w:rsidR="00071BBB" w14:paraId="648CDD77"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6ED877F0"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5.</w:t>
            </w:r>
            <w:r>
              <w:rPr>
                <w:rFonts w:ascii="GHEA Grapalat" w:hAnsi="GHEA Grapalat"/>
                <w:sz w:val="24"/>
                <w:szCs w:val="24"/>
                <w:lang w:val="hy-AM"/>
              </w:rPr>
              <w:tab/>
              <w:t>Հավելվածի 6-րդ կետի համաձայն՝ վնասի փոխհատուցման չափը հաշվարկելու համար հիմք է ընդունվում աշխատանքային խեղմանը կամ դրա հետևանքով կայուն աշխատունակության կորստի առաջացման ամսին նախորդող 12 օրացուցային ամիսների միջին ամսական աշխատավարձը։</w:t>
            </w:r>
          </w:p>
          <w:p w14:paraId="017E13A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Թիվ 579 որոշման 8-րդ կետով, բացի վերոգրյալ կանոնից, նախատեսվում է նաև, որ մասնագիտական հիվանդության դեպքում վնասի փոխհատուցման չափը հաշվարկելիս, տուժողի ցանկությամբ, կարող է հիմք ընդունվել տվյալ հիվանդության պատճառով աշխատանքը դադարեցնելու ամսվան նախորդող ամիսների միջին ամսական վաստակը։ </w:t>
            </w:r>
          </w:p>
          <w:p w14:paraId="5CC56D19"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Այս առումով պարզաբանման կարիք ունի այն հանգամանքը, թե ինչու Նախագծով ևս մասնագիտական հիվանդության պարագայում անձին հնարավորություն չի տրվում ընտրելու միջին ամսական աշխատավարձի հաշվարկի հիմքը (աշխատունակության կորստի առաջացման ամսին կամ աշխատանքը դադարեցնելու ամսին նախորդող 12 ամիսը)։</w:t>
            </w:r>
          </w:p>
        </w:tc>
        <w:tc>
          <w:tcPr>
            <w:tcW w:w="5760" w:type="dxa"/>
            <w:gridSpan w:val="2"/>
            <w:tcBorders>
              <w:top w:val="single" w:sz="4" w:space="0" w:color="auto"/>
              <w:left w:val="single" w:sz="4" w:space="0" w:color="auto"/>
              <w:bottom w:val="single" w:sz="4" w:space="0" w:color="auto"/>
              <w:right w:val="single" w:sz="4" w:space="0" w:color="auto"/>
            </w:tcBorders>
            <w:hideMark/>
          </w:tcPr>
          <w:p w14:paraId="1CF73A18"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37C59C6" w14:textId="77777777" w:rsidR="00071BBB" w:rsidRDefault="00071BBB">
            <w:pPr>
              <w:spacing w:line="360" w:lineRule="auto"/>
              <w:ind w:firstLine="616"/>
              <w:jc w:val="both"/>
              <w:rPr>
                <w:rFonts w:ascii="GHEA Grapalat" w:hAnsi="GHEA Grapalat"/>
                <w:sz w:val="24"/>
                <w:szCs w:val="24"/>
                <w:lang w:val="hy-AM"/>
              </w:rPr>
            </w:pPr>
            <w:r>
              <w:rPr>
                <w:rFonts w:ascii="GHEA Grapalat" w:hAnsi="GHEA Grapalat"/>
                <w:sz w:val="24"/>
                <w:szCs w:val="24"/>
                <w:lang w:val="hy-AM"/>
              </w:rPr>
              <w:t>Նախագծով վնասի փոխհատուցման չափի և դրա հաշվարկման համար հիմք հանդիսացող միջին ամսական վաստակի հաշվարկի համար նախատեսվել են առանձին համապատասխան կարգավորումներ։</w:t>
            </w:r>
          </w:p>
        </w:tc>
      </w:tr>
      <w:tr w:rsidR="00071BBB" w14:paraId="0EB53BCD"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0B190496"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6.</w:t>
            </w:r>
            <w:r>
              <w:rPr>
                <w:rFonts w:ascii="GHEA Grapalat" w:hAnsi="GHEA Grapalat"/>
                <w:sz w:val="24"/>
                <w:szCs w:val="24"/>
                <w:lang w:val="hy-AM"/>
              </w:rPr>
              <w:tab/>
              <w:t>Հավելվածի 7-րդ կետի համաձայն՝ միջին ամսական աշխատավարձը հաշվարկելիս այն ամիսները, որոնց ընթացքում աշխատողը հիվանդության, պարապուրդի, երեխայի խնամքի կամ այլ հարգելի պատճառներով ընդհանրապես կամ մասնակիորեն չի աշխատել, նրա ցանկությամբ հանվում են հաշվարկից և փոխարինվում հաշվարկման համար վերցված 12 ամիսներին անմիջականորեն նախորդող նույն թվով ամիսներով։</w:t>
            </w:r>
          </w:p>
          <w:p w14:paraId="59D1A69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Նկատի ունենալով հանդերձ, որ սույն դրույթը կրկնում է թիվ 579 որոշման 9-րդ կետը, անուամենայնիվ, կարծում ենք, որ հստակեցման կարիք ունի «աշխատողի (...) ցանկությամբ» ձևակերպումը, մասնավորապես՝ հասկանալի չէ՝ ինչ տեսքով պետք է դրսևորվի այդ ցանկությունը։ Արդյոք աշխատողը կարող է այդ մասին պարզապես բանավոր հայտնել Միասնական սոցիալական ծառայության աշխատակցին, թե պարտավոր է այս մասին նշում կատարել դիմումում (կամ արդյո՞ք նման նշում պետք է պարունակի դիմումին կից ներկայացվող՝ միջին ամսական աշխատավարձի չափի վերաբերյալ տեղեկանքը)։</w:t>
            </w:r>
          </w:p>
          <w:p w14:paraId="5AF1B0BF"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Ելնելով վերոգրյալից՝ առաջարկում ենք հստակեցնել քննարկվող դրույթը՝ նախատեսելով վնասի հատուցման իրավունք ունեցող անձի՝ նշված ժամանակահատվածները միջին ամսական աշխատավարձի հաշվարկից հանելու իր ցանկության մասին դիմումում նշելու պարտականությունը։</w:t>
            </w:r>
          </w:p>
        </w:tc>
        <w:tc>
          <w:tcPr>
            <w:tcW w:w="5760" w:type="dxa"/>
            <w:gridSpan w:val="2"/>
            <w:tcBorders>
              <w:top w:val="single" w:sz="4" w:space="0" w:color="auto"/>
              <w:left w:val="single" w:sz="4" w:space="0" w:color="auto"/>
              <w:bottom w:val="single" w:sz="4" w:space="0" w:color="auto"/>
              <w:right w:val="single" w:sz="4" w:space="0" w:color="auto"/>
            </w:tcBorders>
          </w:tcPr>
          <w:p w14:paraId="051675D1"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9B29204" w14:textId="77777777" w:rsidR="00071BBB" w:rsidRDefault="00071BBB">
            <w:pPr>
              <w:pStyle w:val="ListParagraph"/>
              <w:spacing w:line="360" w:lineRule="auto"/>
              <w:ind w:left="-14"/>
              <w:jc w:val="both"/>
              <w:rPr>
                <w:rFonts w:ascii="GHEA Grapalat" w:hAnsi="GHEA Grapalat"/>
                <w:sz w:val="24"/>
                <w:szCs w:val="24"/>
                <w:lang w:val="hy-AM"/>
              </w:rPr>
            </w:pPr>
            <w:r>
              <w:rPr>
                <w:rFonts w:ascii="GHEA Grapalat" w:hAnsi="GHEA Grapalat"/>
                <w:sz w:val="24"/>
                <w:szCs w:val="24"/>
                <w:lang w:val="hy-AM"/>
              </w:rPr>
              <w:t>Կարգավորումը շարադրվել է իմպերատիվ, և դիմումատուի մասով ցանկություն հայտնելու հայտնելու անհրաժեշտությունը բացակայում է։</w:t>
            </w:r>
          </w:p>
          <w:p w14:paraId="62987B0B" w14:textId="77777777" w:rsidR="00071BBB" w:rsidRDefault="00071BBB">
            <w:pPr>
              <w:pStyle w:val="ListParagraph"/>
              <w:spacing w:line="360" w:lineRule="auto"/>
              <w:ind w:left="-14"/>
              <w:jc w:val="both"/>
              <w:rPr>
                <w:rFonts w:ascii="GHEA Grapalat" w:hAnsi="GHEA Grapalat"/>
                <w:sz w:val="24"/>
                <w:szCs w:val="24"/>
                <w:lang w:val="hy-AM"/>
              </w:rPr>
            </w:pPr>
          </w:p>
        </w:tc>
      </w:tr>
      <w:tr w:rsidR="00071BBB" w14:paraId="36AF1409"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59C3E30A"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7.</w:t>
            </w:r>
            <w:r>
              <w:rPr>
                <w:rFonts w:ascii="GHEA Grapalat" w:hAnsi="GHEA Grapalat"/>
                <w:sz w:val="24"/>
                <w:szCs w:val="24"/>
                <w:lang w:val="hy-AM"/>
              </w:rPr>
              <w:tab/>
              <w:t xml:space="preserve">Նախագծով չեն նախատեսվում միջին ամսական աշխատավարձի հաշվարկման առանձնահատկություններ այն դեպքում, երբ անձը չի աշխատել 12 ամիս կամ Հավելվածի 7-րդ կետում նշված ժամանակահատվածները հաշվարկից հանելու արդյունքում չի լրանում 12 ամիսը։ </w:t>
            </w:r>
          </w:p>
          <w:p w14:paraId="4AE9DFF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Այս առնչությամբ հարկ է նկատել, որ ՀՀ աշխատանքային օրենսգրքի 195-րդ հոդվածի 2-րդ մասով սահմանվում են միջին ամսական աշխատավարձի հաշվարկում ներառման ոչ ենթակա ամիսները, ինչպես նաև սահմանվում է, որ եթե սույն մասի երկրորդ պարբերությունում նշված պատճառներից որևէ մեկով տասներկու ամիսները չեն ձևավորվում կամ միջին ամսական աշխատավարձը հաշվարկելու պահանջն առաջացել է մինչև աշխատողի առաջին աշխատանքային տարին լրանալը, ապա աշխատողի միջին աշխատավարձի չափը հաշվարկվում է` տվյալ ժամանակահատվածում մյուս բոլոր ամիսների ընթացքում աշխատողի համար հաշվարկված աշխատանքի վարձատրության բոլոր տեսակների (բացառությամբ պարգևատրման գումարների) ընդհանուր գումարն այդ ամիսների թվի վրա բաժանելու միջոցով, իսկ պարգևատրման գումարները միջին աշխատավարձի մեջ հաշվի են առնվում 1/12-ի չափով:</w:t>
            </w:r>
          </w:p>
          <w:p w14:paraId="094288D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Թեև ՀՀ աշխատանքային օրենսգրքի դրույթները տվյալ պարագայում կիրառելի չեն խնդրո առարկա իրավահարաբերությունների նկատմամբ (օրենսգիրքն ուժի մեջ է մտել 2005 թվականի հունիսի 21-ին, իսկ Նախագծով սահմանվում է մինչև 2004 թվականի օգոստոսի 26-ը վնասի հատուցման իրավունք ձեռք բերած անձանց հատուցման վճարման կարգը), այնուամենայնիվ կարծում ենք, որ օրենսգրքի դրույթները կարող են ուղղորդող նշանակություն ունենալ Նախագծի մշակման փուլում։</w:t>
            </w:r>
          </w:p>
          <w:p w14:paraId="5889303E"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Ուստի, առաջարկում ենք Նախագծով կարգավորել միջին ամսական աշխատավարձի հաշվարկման առանձնահատկություններն այն դեպքում, երբ անձը չի աշխատել 12 ամիս կամ Հավելվածի 7-րդ կետում նշված ժամանակահատվածները հաշվարկից հանելու արդյունքում չի լրանում 12 ամիսը՝ առաջնորդվելով ՀՀ աշխատանքային օրենսգրքի վկայակոչված դրույթներով։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220CAFF0"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5BC655DD" w14:textId="77777777" w:rsidR="00071BBB" w:rsidRDefault="00071BBB">
            <w:pPr>
              <w:pStyle w:val="ListParagraph"/>
              <w:spacing w:line="360" w:lineRule="auto"/>
              <w:ind w:left="0" w:firstLine="166"/>
              <w:jc w:val="both"/>
              <w:rPr>
                <w:rFonts w:ascii="GHEA Grapalat" w:hAnsi="GHEA Grapalat"/>
                <w:sz w:val="24"/>
                <w:szCs w:val="24"/>
                <w:lang w:val="hy-AM"/>
              </w:rPr>
            </w:pPr>
            <w:r>
              <w:rPr>
                <w:rFonts w:ascii="GHEA Grapalat" w:hAnsi="GHEA Grapalat"/>
                <w:sz w:val="24"/>
                <w:szCs w:val="24"/>
                <w:lang w:val="hy-AM"/>
              </w:rPr>
              <w:t>Նախագծի հավելվածի համապատասխան կարգավորումները որոշակիորեն խմբագրվել են, սակայն հաշվի առնելով ոչ թե Աշխատանքային օրենսգրքի 195-րդ հոդվածի կարգավորումները, այլ՝ 579 որոշման։</w:t>
            </w:r>
          </w:p>
          <w:p w14:paraId="62D8EAA8" w14:textId="77777777" w:rsidR="00071BBB" w:rsidRDefault="00071BBB">
            <w:pPr>
              <w:pStyle w:val="ListParagraph"/>
              <w:spacing w:line="360" w:lineRule="auto"/>
              <w:ind w:left="0" w:firstLine="706"/>
              <w:jc w:val="both"/>
              <w:rPr>
                <w:rFonts w:ascii="GHEA Grapalat" w:hAnsi="GHEA Grapalat"/>
                <w:sz w:val="24"/>
                <w:szCs w:val="24"/>
                <w:lang w:val="hy-AM"/>
              </w:rPr>
            </w:pPr>
            <w:r>
              <w:rPr>
                <w:rFonts w:ascii="GHEA Grapalat" w:hAnsi="GHEA Grapalat"/>
                <w:sz w:val="24"/>
                <w:szCs w:val="24"/>
                <w:lang w:val="hy-AM"/>
              </w:rPr>
              <w:t>Միաժամանակ, պարգևատրման գումարները 1/12-րդ չափով ներառելու մասով կարգավորում չի նախատեսվել, քանի որ 579 որոշման հիմքով ներկայում փոխհատուցում ստանալու իրավունք ունեոցղ անձանց համար նման երաշխիք սահմանված չէ որոշման գործող կարգավորումներով, հետևաբար նախագծով նրանց մասով նման երաշխիքի ամրագրումը անհավասար պայմաններ կստեղծի նույնական կատեգորիայի վնասի փոխհատուցում ստանալու իրավունք ունեցող անձանց համար։</w:t>
            </w:r>
          </w:p>
        </w:tc>
      </w:tr>
      <w:tr w:rsidR="00071BBB" w14:paraId="72FF12E2"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5A07169"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hy-AM"/>
              </w:rPr>
              <w:tab/>
              <w:t>Հավելվածի 8-րդ կետով նախատեսվում է, որ եթե վնասի փոխհատուցման համար դիմելու պահին չեն պահպանվել տուժողի այն ժամանակաշրջանի փաստացի աշխատավարձի վերաբերյալ փաստաթղթերը, որից պետք է հաշվարկվեր վնասի փոխհատուցման չափը, ապա փոխհատուցման գումարը հաշվարկվում է տուժողի դիմելու պահին ՀՀ օրենսդրությամբ սահմանված նվազագույն ամսական աշխատավարձի չափից ելնելով։</w:t>
            </w:r>
          </w:p>
          <w:p w14:paraId="272BC8AD"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Նմանապես, Հավելվածի 10-րդ կետով սահմանվում է, որ վնասի փոխհատուցման չափը չի կարող պակաս լինել ՀՀ նվազագույն ամսական աշխատավարձի 20 տոկոս գումարի և դրա նկատմամբ հաշվարկված աշխատողի աշխատունակության կորստի աստիճանով հաշվարկված գումարի հանրագումարից։</w:t>
            </w:r>
          </w:p>
          <w:p w14:paraId="55BE4E51"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«Նվազագույն ամսական աշխատավարձի մասին» ՀՀ օրենքի 1-ին հոդվածով ՀՀ նվազագույն ամսական աշխատավարձը սահմանվում է 68.000 ՀՀ դրամի չափով։ Միաժամանակ, օրենքի 3-րդ հոդվածի համաձայն՝ ՀՀ օրենսգրքերի (բացառությամբ ՀՀ քրեական օրենսգրքի), օրենքների, ՀՀ Նախագահի հրամանագրերի, ՀՀ կառավարության և վարչապետի որոշումների, նախարարությունների և գերատեսչությունների, տեղական ինքնակառավարման մարմինների, առանձին իրավաբանական անձանց ակտերի իմաստով որպես հաշվարկի հիմք չի կարող ընդունվել սույն օրենքով սահմանված նվազագույն ամսական աշխատավարձը։ Նշված ակտերում որպես հաշվարկային հիմք պահպանվում է գործող 1.000 դրամը։ </w:t>
            </w:r>
          </w:p>
          <w:p w14:paraId="00CF5F7B"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Վերոգրյալից ելնելով՝ առաջարկում ենք Հավելվածի 8-րդ և 10-րդ կետերը խմբագրել այնպես, որպեսզի այդ կետերում նկարագրված հաշվարկները չկատարվեն՝ հիմք ընդունելով 1.000 ՀՀ դրամը։ Հակառակ պարագայում կստացվի, որ միջին ամսական աշխատավարձի վերաբերյալ տվյալների բացակայության դեպքում փոխհատուցման ենթակա գումարի չափը հաշվարկվելու է 1.000 ՀՀ դրամի՝ մասնագիտական աշխատունակության կորստի աստիճանին համապատասխան տոկոսաչափով, իսկ փոխահատուցման չափը չի կարող պակաս լինել 1.000 ՀՀ դրամի 20 տոկոս գումարի և դրա նկատմամբ հաշվարկված աշխատողի աշխատունակության կորստի աստիճանով հաշվարկված գումարի հանրագումարից։ </w:t>
            </w:r>
          </w:p>
          <w:p w14:paraId="2E8EB44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1.000 ՀՀ դրամը որպես հաշվարկային հիմք ընդունելը չի բխում նաև թիվ 579 որոշման դրույթներից, որի 7-րդ կետի համաձայն՝ վնասի փոխհատուցման չափը չի կարող պակաս լինել ՀՀ նվազագույն ամսական աշխատավարձի (13.000 դրամ) 20 տոկոս գումարի (2600 դրամ) և դրա նկատմամբ հաշվարկված աշխատողի աշխատունակության կորստի աստիճանով հաշվարկված գումարի հանրագումարից։ </w:t>
            </w:r>
          </w:p>
          <w:p w14:paraId="33A78D72"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Այսպիսով, թիվ 579 որոշման 7-րդ կետով փակագծերում հստակեցվել է միջին նվազագույն աշխատավարձի այն չափը (13.000 ՀՀ դրամը), որի հիման վրա պետք է կատարվի համապատասխան հաշվարկը։</w:t>
            </w:r>
          </w:p>
        </w:tc>
        <w:tc>
          <w:tcPr>
            <w:tcW w:w="5760" w:type="dxa"/>
            <w:gridSpan w:val="2"/>
            <w:tcBorders>
              <w:top w:val="single" w:sz="4" w:space="0" w:color="auto"/>
              <w:left w:val="single" w:sz="4" w:space="0" w:color="auto"/>
              <w:bottom w:val="single" w:sz="4" w:space="0" w:color="auto"/>
              <w:right w:val="single" w:sz="4" w:space="0" w:color="auto"/>
            </w:tcBorders>
            <w:hideMark/>
          </w:tcPr>
          <w:p w14:paraId="3DEA187B"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8BA0282"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հավելվածի համապատասխան կարգավորումներում հղում է կատարվել «Նվազագույն ամսական աշխատավարձի մասին» օրենքի 1-ին հոդվածին։</w:t>
            </w:r>
          </w:p>
        </w:tc>
      </w:tr>
      <w:tr w:rsidR="00071BBB" w14:paraId="20C7082D"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E846A41"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9.</w:t>
            </w:r>
            <w:r>
              <w:rPr>
                <w:rFonts w:ascii="GHEA Grapalat" w:hAnsi="GHEA Grapalat"/>
                <w:sz w:val="24"/>
                <w:szCs w:val="24"/>
                <w:lang w:val="hy-AM"/>
              </w:rPr>
              <w:tab/>
              <w:t xml:space="preserve">Հավելվածի 11-րդ կետի համաձայն՝ վնասի փոխհատուցումը կատարում է Միասնական սոցիալական ծառայությունը՝ ամսական կտրվածքով՝ քաղաքացու դիմումում նշված բանկային հաշվին։ </w:t>
            </w:r>
          </w:p>
          <w:p w14:paraId="78ED06B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Առաջարկում ենք դրույթը խմբագրել՝ լրացնելով նաև, թե մինչև յուրաքանչյուր ամսվա որ օրն է ծառայությունը պարտավոր կատարել փոխանցումը։</w:t>
            </w:r>
          </w:p>
        </w:tc>
        <w:tc>
          <w:tcPr>
            <w:tcW w:w="5760" w:type="dxa"/>
            <w:gridSpan w:val="2"/>
            <w:tcBorders>
              <w:top w:val="single" w:sz="4" w:space="0" w:color="auto"/>
              <w:left w:val="single" w:sz="4" w:space="0" w:color="auto"/>
              <w:bottom w:val="single" w:sz="4" w:space="0" w:color="auto"/>
              <w:right w:val="single" w:sz="4" w:space="0" w:color="auto"/>
            </w:tcBorders>
            <w:hideMark/>
          </w:tcPr>
          <w:p w14:paraId="3827A925"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490C449" w14:textId="77777777" w:rsidR="00071BBB" w:rsidRDefault="00071BBB">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հավելվածի 20-րդ կետով նախատեսվել է, որ </w:t>
            </w:r>
            <w:r>
              <w:rPr>
                <w:rFonts w:ascii="GHEA Grapalat" w:eastAsia="Times New Roman" w:hAnsi="GHEA Grapalat" w:cs="Times New Roman"/>
                <w:color w:val="000000"/>
                <w:sz w:val="24"/>
                <w:szCs w:val="24"/>
                <w:lang w:val="hy-AM"/>
              </w:rPr>
              <w:t>Վնասի փոխհատուցումը կատարում է «Միասնական սոցիալական ծառայությունը` յուրաքանչյուր ամիս՝ մինչև տվյալ ամսի 15-ը, ամսական հասանելիք գումարը վնասի փոխհատուցում ստանալու իրավունք ունեցող անձի անվամբ բացված հաշվեհամարին փոխանցելու միջոցով:»:</w:t>
            </w:r>
          </w:p>
        </w:tc>
      </w:tr>
      <w:tr w:rsidR="00071BBB" w14:paraId="23401CCB"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0E91702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10.</w:t>
            </w:r>
            <w:r>
              <w:rPr>
                <w:rFonts w:ascii="GHEA Grapalat" w:hAnsi="GHEA Grapalat"/>
                <w:sz w:val="24"/>
                <w:szCs w:val="24"/>
                <w:lang w:val="hy-AM"/>
              </w:rPr>
              <w:tab/>
              <w:t>Հավելվածի 13-րդ կետի համաձայն՝ դիմումում, ի թիվս այլնի, նշվում է քաղաքացու բանկային հաշվեհամարը՝ առկայության դեպքում։</w:t>
            </w:r>
          </w:p>
          <w:p w14:paraId="7C885EC8"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Նկատի ունենալով, որ Հավելվածի 11-րդ կետի համաձայն, ինչպես արդեն նշվեց, փոխհատուցումը կատարվում է «քաղաքացու դիմումում նշված բանկային հաշվին», իսկ 13-րդ կետով բանկային հաշվեհամարի վերաբերյալ տվյալի ներկայացումը դիմումի բովանդակությանն ուղղված պարտադիր պահանջ չէ՝ պարզաբանման կարիք ունի այն հանգամանքը, թե ինչպես է կատարվելու փոխհատուցումն այն դեպքում, երբ անձը չի ունենա բանկային հաշիվ և դիմումում նման տվյալ չի ներկայացնի։</w:t>
            </w:r>
          </w:p>
        </w:tc>
        <w:tc>
          <w:tcPr>
            <w:tcW w:w="5760" w:type="dxa"/>
            <w:gridSpan w:val="2"/>
            <w:tcBorders>
              <w:top w:val="single" w:sz="4" w:space="0" w:color="auto"/>
              <w:left w:val="single" w:sz="4" w:space="0" w:color="auto"/>
              <w:bottom w:val="single" w:sz="4" w:space="0" w:color="auto"/>
              <w:right w:val="single" w:sz="4" w:space="0" w:color="auto"/>
            </w:tcBorders>
            <w:hideMark/>
          </w:tcPr>
          <w:p w14:paraId="16A91DF6"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0EF3138"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հավելվածի 15-րդ (նախնական տարբերակում՝ 14-րդ) կետում լրացվել են «</w:t>
            </w:r>
            <w:r>
              <w:rPr>
                <w:rFonts w:ascii="GHEA Grapalat" w:eastAsia="Times New Roman" w:hAnsi="GHEA Grapalat" w:cs="Times New Roman"/>
                <w:color w:val="000000"/>
                <w:sz w:val="24"/>
                <w:szCs w:val="24"/>
                <w:lang w:val="hy-AM"/>
              </w:rPr>
              <w:t xml:space="preserve">վնասի փոխհատուցում ստանալու իրավունք ունեցող անձի անվամբ բացված հաշվեհամարի վերաբերյալ տեղեկանք՝ հաշվեհամարը սպասարկող բանկից,» բառերը։ </w:t>
            </w:r>
          </w:p>
        </w:tc>
      </w:tr>
      <w:tr w:rsidR="00071BBB" w14:paraId="0AF3853E"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6D9D5D80"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11.</w:t>
            </w:r>
            <w:r>
              <w:rPr>
                <w:rFonts w:ascii="GHEA Grapalat" w:hAnsi="GHEA Grapalat"/>
                <w:sz w:val="24"/>
                <w:szCs w:val="24"/>
                <w:lang w:val="hy-AM"/>
              </w:rPr>
              <w:tab/>
              <w:t>Հավելվածի 14-րդ կետի համաձայն՝ դիմումին կից ներկայացվում են, ի թիվս այլնի, աշխատանքային պարտականությունների կատարման հետ կապված խեղման, մասնագիտական հիվանդության և առողջության այլ վնասման համապատասխան ակտը և աշխատունակության կորստի աստիճանը հաստատող բժշկասոցիալական փորձաքննական որոշումը։</w:t>
            </w:r>
          </w:p>
          <w:p w14:paraId="4918FBD3"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Հարկ է նկատել, որ աշխատանքային պարտականությունները կատարելիս անձի մահվան պարագայում նրա խնամքի տակ գտնված անձի՝ վնասի հատուցում ստանալու իրավունքի առկայությունը կարող է հավաստվել կերակրողի մահը հաստատող համապատասխան փաստաթղթի և մահացածի ու դիմում ներկայացնող անձի՝ Հավելվածի 3-րդ կետի ենթակետերից որևէ մեկով սահմանված կապը հաստատող փաստաթղթի ներկայացմամբ։ Հավելվածի 14-րդ կետով չի սահմանվում նման փաստաթղթերի ներկայացման պահանջ, միաժամանակ կարծում ենք, որ ինչպես աշխատանքային պարտականությունների կատարման հետ կապված խեղման, մասնագիտական հիվանդության և առողջության այլ վնասման համապատախսան ակտը, այնպես էլ աշխատունակության կորստի աստիճանը հաստատող բժշկասոցիալական փորձաքննության որոշումը չեն կարող անհրաժեշտ համարվել կերակրողին կորցնելու պարագայում անձի իրավունքի առկայությունը հաստատելու տեսանկյունից։</w:t>
            </w:r>
          </w:p>
          <w:p w14:paraId="5E819F19"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Ուստի, առաջարկում ենք խմբագրել քննարկվող դրույթը՝ տարանջատելով աշխատանքային պարտականությունների կատարման հետ կապված խեղման, մասնագիտական հիվանդության և առողջության այլ վնասման դեպքում և աշխատանքային պարտականությունները իրականացնելիս անձի մահվան դեպքում ներկայացվելիք փաստաթղթերի ցանկերը։ </w:t>
            </w:r>
          </w:p>
        </w:tc>
        <w:tc>
          <w:tcPr>
            <w:tcW w:w="5760" w:type="dxa"/>
            <w:gridSpan w:val="2"/>
            <w:tcBorders>
              <w:top w:val="single" w:sz="4" w:space="0" w:color="auto"/>
              <w:left w:val="single" w:sz="4" w:space="0" w:color="auto"/>
              <w:bottom w:val="single" w:sz="4" w:space="0" w:color="auto"/>
              <w:right w:val="single" w:sz="4" w:space="0" w:color="auto"/>
            </w:tcBorders>
            <w:hideMark/>
          </w:tcPr>
          <w:p w14:paraId="2DC16CEE"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07CC10C" w14:textId="77777777" w:rsidR="00071BBB" w:rsidRDefault="00071BBB">
            <w:pPr>
              <w:spacing w:line="360" w:lineRule="auto"/>
              <w:ind w:left="-104" w:firstLine="990"/>
              <w:jc w:val="both"/>
              <w:rPr>
                <w:rFonts w:ascii="GHEA Grapalat" w:hAnsi="GHEA Grapalat"/>
                <w:sz w:val="24"/>
                <w:szCs w:val="24"/>
                <w:lang w:val="hy-AM"/>
              </w:rPr>
            </w:pPr>
            <w:r>
              <w:rPr>
                <w:rFonts w:ascii="GHEA Grapalat" w:hAnsi="GHEA Grapalat"/>
                <w:sz w:val="24"/>
                <w:szCs w:val="24"/>
                <w:lang w:val="hy-AM"/>
              </w:rPr>
              <w:t>Նախագծի հավելվածի 15-րդ (նախնական տարբերակում 14-րդ) կետը շարադրվել է հետևյալ խմբագրությամբ.</w:t>
            </w:r>
          </w:p>
          <w:p w14:paraId="7D06DA59" w14:textId="77777777" w:rsidR="00071BBB" w:rsidRDefault="00071BBB">
            <w:pPr>
              <w:shd w:val="clear" w:color="auto" w:fill="FFFFFF"/>
              <w:spacing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«15.</w:t>
            </w:r>
            <w:r>
              <w:rPr>
                <w:rFonts w:ascii="GHEA Grapalat" w:hAnsi="GHEA Grapalat"/>
                <w:sz w:val="24"/>
                <w:szCs w:val="24"/>
                <w:lang w:val="hy-AM"/>
              </w:rPr>
              <w:tab/>
              <w:t>Դիմումին կից ներկայացվում են անձնագրի կամ նույնականացման քարտի պատճենը,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 վնասի փոխհատուցում ստանալու իրավունք ունեցող անձի անվամբ բացված հաշվեհամարի վերաբերյալ տեղեկանքը՝ հաշվեհամարը սպասարկող բանկից, աշխատանքային պարտականությունների կատարման հետ կապված խեղման, մասնագիտական հիվանդության և առողջության այլ վնասման մասին ակտի պատճենը, պատասխանատու կազմակերպության կողմից քաղաքացուն վճարված վնասի հատուցման վերաբերյալ փաստաթղթերի պատճենները (դրանց առկայության դեպքում), պատասխանատու կազմակերպությունում՝ աշխատողի սույն կարգի 7-րդ կետում նշված միջին ամսական վաստակը հաշվարկելու համար հիմք հանդիսացող փաստաթղթերի պատճենները (բացառությամբ տուժողի մահվան դեպքում), աշխատունակության կորստի աստիճանը հաստատող բժշկասոցիալական փորձաքննական որոշման պատճենը, ինչպես նաև վնասի հատուցման կամ փոխհատուցման վերաբերյալ օրինական ուժի մեջ մտած դատական ակտի պատճենը (առկայության դեպքում): Սույն կարգի 3-րդ կետով նախատեսված դեպքում՝ դիմումին կից ներկայացվում է նաև աշխատողի մահը հաստատող համապատասխան փաստաթղթի պատճենը և մահացածի ու դիմում ներկայացնող անձի՝ սույն կարգի 3-րդ կետի ենթակետերից որևէ մեկով սահմանված ազգակցական կապը հաստատող փաստաթղթի պատճենը։»։</w:t>
            </w:r>
          </w:p>
        </w:tc>
      </w:tr>
      <w:tr w:rsidR="00071BBB" w14:paraId="1A5D3184"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B4B4735"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Միաժամանակ, նկատի ունենալով, որ թիվ 579 որոշմամբ չի կիրառվում «աշխատանքային պարտականությունների կատարման հետ կապված խեղման, մասնագիտական հիվանդության և առողջության այլ վնասման համապատասխան ակտ» ձևակերպումը՝ պարզաբանման կարիք ունի՝ որ փաստաթղթերը կարող են համարվել այդպիսին։</w:t>
            </w:r>
          </w:p>
        </w:tc>
        <w:tc>
          <w:tcPr>
            <w:tcW w:w="5760" w:type="dxa"/>
            <w:gridSpan w:val="2"/>
            <w:tcBorders>
              <w:top w:val="single" w:sz="4" w:space="0" w:color="auto"/>
              <w:left w:val="single" w:sz="4" w:space="0" w:color="auto"/>
              <w:bottom w:val="single" w:sz="4" w:space="0" w:color="auto"/>
              <w:right w:val="single" w:sz="4" w:space="0" w:color="auto"/>
            </w:tcBorders>
            <w:hideMark/>
          </w:tcPr>
          <w:p w14:paraId="51F7921F"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1AD8F3F"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հավելվածի համապատասխան կարգավորումը խմբագրվել է։</w:t>
            </w:r>
          </w:p>
        </w:tc>
      </w:tr>
      <w:tr w:rsidR="00071BBB" w14:paraId="54521873"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04414F54"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12.</w:t>
            </w:r>
            <w:r>
              <w:rPr>
                <w:rFonts w:ascii="GHEA Grapalat" w:hAnsi="GHEA Grapalat"/>
                <w:sz w:val="24"/>
                <w:szCs w:val="24"/>
                <w:lang w:val="hy-AM"/>
              </w:rPr>
              <w:tab/>
              <w:t xml:space="preserve">Հավելվածի 15-րդ կետով սահմանվում են Միասնական սոցիալական ծառայության պարտականությունները՝ ստուգելու ներկայացված փաստաթղթերի հավաստիությունը և անհրաժեշտ այլ հանգամանքները։ </w:t>
            </w:r>
          </w:p>
          <w:p w14:paraId="588CE9BC"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Միաժամանակ, չի կարգավորվում այն իրավիճակը, երբ դիմումը կամ կից ներկայացված փաստաթղթերը կլինեն ոչ ամբողջական։ Կարծում ենք, որ այս պարագայում Միասանական սոցիալական ծառայությունը պետք է հնարավորություն ունենա անձից պահանջելու շտկել դիմումի թերությունները և ներկայացնել անհրաժեշտ բոլոր փաստաթղթերը, միաժամանակ, անհրաժեշտ ենք համարում շեշտել, որ պարտադիր ներկայացման ենթակա որևէ փաստաթղթի՝ դիմողի կողմից չներկայացնելը կամ ներկայացնելու անհնարինությունը չպետք է հանդիսանան դիմումը մերժելու հիմք, եթե տվյալ փաստաթղթով հավաստվելիք հանգամանքը հնարավոր է ստուգել կամ պարզել նաև այլ միջոցներով։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30EFAF2F"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6206866" w14:textId="77777777" w:rsidR="00071BBB" w:rsidRDefault="00071BBB">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հավելվածը լրացվել է նոր կարգավորումներով, համաձայն որոնց՝ «17.Սույն կարգի 15-րդ կետում նշված փաստաթղթերում կամ 16-րդ կետում նշված տեղեկատվության մեջ սխալների կամ վրիպակների դեպքում, ինչպես նաև այն դեպքում, երբ անհրաժեշտ են լրացուցիչ տեղեկություններ կամ փաստաթղթեր, սխալները կամ վրիպակները ենթակա են ճշգրտման կամ փաստաթղթերը ենթակա են լրացման սույն կարգի 13-րդ կետով սահմանված դիմումը ներկայացնելու ամսաթվից հետո մինչև մեկ օրացուցային ամսվա ընթացքում։»։</w:t>
            </w:r>
          </w:p>
        </w:tc>
      </w:tr>
      <w:tr w:rsidR="00071BBB" w14:paraId="1BED49E8"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6C80D64E"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13.</w:t>
            </w:r>
            <w:r>
              <w:rPr>
                <w:rFonts w:ascii="GHEA Grapalat" w:hAnsi="GHEA Grapalat"/>
                <w:sz w:val="24"/>
                <w:szCs w:val="24"/>
                <w:lang w:val="hy-AM"/>
              </w:rPr>
              <w:tab/>
              <w:t xml:space="preserve">Հավելվածի 15-րդ կետի 4-րդ ենթակետի համաձայն՝ Միասնական սոցիալական ծառայությունը անձի դիմումը և անհրաժեշտ փաստաթղթերն ստանալուց հետո 10 աշխատանքային օրվա ընթացքում, ըստ անհրաժեշտության, ստուգում է կազմակերպության լուծարման դեպքում վնասի փոխհատուցման գումարները կապիտալացված չլինելու հանգամանքը։ </w:t>
            </w:r>
          </w:p>
          <w:p w14:paraId="25AA6912"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Առաջարկում ենք ծառայության կողմից ստուգվող հանգամանքների թվում նախատեսել ոչ միայն վնասի փոխհատուցման գումարները կապիտալացված չլինելու, այլ նաև կապիտալացված միջոցներն անբավարար լինելու հանգամանքը։</w:t>
            </w:r>
          </w:p>
        </w:tc>
        <w:tc>
          <w:tcPr>
            <w:tcW w:w="5760" w:type="dxa"/>
            <w:gridSpan w:val="2"/>
            <w:tcBorders>
              <w:top w:val="single" w:sz="4" w:space="0" w:color="auto"/>
              <w:left w:val="single" w:sz="4" w:space="0" w:color="auto"/>
              <w:bottom w:val="single" w:sz="4" w:space="0" w:color="auto"/>
              <w:right w:val="single" w:sz="4" w:space="0" w:color="auto"/>
            </w:tcBorders>
            <w:hideMark/>
          </w:tcPr>
          <w:p w14:paraId="158D9F66" w14:textId="77777777" w:rsidR="00071BBB" w:rsidRDefault="00071BBB" w:rsidP="00071BBB">
            <w:pPr>
              <w:pStyle w:val="ListParagraph"/>
              <w:numPr>
                <w:ilvl w:val="0"/>
                <w:numId w:val="11"/>
              </w:num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528C6F2" w14:textId="77777777" w:rsidR="00071BBB" w:rsidRDefault="00071BBB">
            <w:pPr>
              <w:shd w:val="clear" w:color="auto" w:fill="FFFFFF"/>
              <w:spacing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Նախագծի հավելվածի 18-րդ կետի 3-րդ (նախնական տարբերակում 15-րդ կետի 4-րդ) ենթակետը շարադրվել է հետևյալ խմբագրությամբ.</w:t>
            </w:r>
          </w:p>
          <w:p w14:paraId="38652947" w14:textId="77777777" w:rsidR="00071BBB" w:rsidRDefault="00071BBB">
            <w:pPr>
              <w:shd w:val="clear" w:color="auto" w:fill="FFFFFF"/>
              <w:spacing w:line="360" w:lineRule="auto"/>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«3) կազմակերպության լուծարման արդյունքում վնասի փոխհատուցման գումարները կապիտալացվել են բավարար չափով և վճարվել կամ շարունակվում են վճարվել դիմումատուին:</w:t>
            </w:r>
          </w:p>
        </w:tc>
      </w:tr>
      <w:tr w:rsidR="00071BBB" w14:paraId="76E1A709"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9391D33"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14.</w:t>
            </w:r>
            <w:r>
              <w:rPr>
                <w:rFonts w:ascii="GHEA Grapalat" w:hAnsi="GHEA Grapalat"/>
                <w:sz w:val="24"/>
                <w:szCs w:val="24"/>
                <w:lang w:val="hy-AM"/>
              </w:rPr>
              <w:tab/>
              <w:t>Նախագծով չեն սահմանվում փոխհատուցման ենթակա գումարների ինդեքսավորմանն առնչվող դրույթներ։ Թիվ 579 որոշման 17-րդ կետի համաձայն՝ աշխատանքային խեղման, մասնագիտական հիվանդության և առողջության այլ վնասման հետևանքով պատճառված վնասի փոխհատուցման գումարներն ինդեքսավորվում են Հայաստանի Հանրապետության կառավարության կողմից սահմանված կարգով։</w:t>
            </w:r>
          </w:p>
          <w:p w14:paraId="1F221827"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Նկատի ունենալով, որ Նախագծով ինդեքսավորման պահանջ չամրագրելը կվատթարացնի անձանց իրավական վիճակը՝ առաջարկում ենք Նախագծում այս առնչությամբ համապատասխան կարգավորումներ նախատեսել՝ հիմք ընդունելով թիվ 579 որոշան դրույթները։</w:t>
            </w:r>
          </w:p>
        </w:tc>
        <w:tc>
          <w:tcPr>
            <w:tcW w:w="5760" w:type="dxa"/>
            <w:gridSpan w:val="2"/>
            <w:tcBorders>
              <w:top w:val="single" w:sz="4" w:space="0" w:color="auto"/>
              <w:left w:val="single" w:sz="4" w:space="0" w:color="auto"/>
              <w:bottom w:val="single" w:sz="4" w:space="0" w:color="auto"/>
              <w:right w:val="single" w:sz="4" w:space="0" w:color="auto"/>
            </w:tcBorders>
            <w:hideMark/>
          </w:tcPr>
          <w:p w14:paraId="7A0555EC" w14:textId="77777777" w:rsidR="00071BBB" w:rsidRDefault="00071BBB" w:rsidP="00071BBB">
            <w:pPr>
              <w:pStyle w:val="ListParagraph"/>
              <w:numPr>
                <w:ilvl w:val="0"/>
                <w:numId w:val="11"/>
              </w:numPr>
              <w:spacing w:line="360" w:lineRule="auto"/>
              <w:ind w:left="0" w:firstLine="436"/>
              <w:jc w:val="center"/>
              <w:rPr>
                <w:rFonts w:ascii="GHEA Grapalat" w:hAnsi="GHEA Grapalat"/>
                <w:b/>
                <w:sz w:val="24"/>
                <w:szCs w:val="24"/>
              </w:rPr>
            </w:pPr>
            <w:r>
              <w:rPr>
                <w:rFonts w:ascii="GHEA Grapalat" w:hAnsi="GHEA Grapalat"/>
                <w:b/>
                <w:sz w:val="24"/>
                <w:szCs w:val="24"/>
                <w:lang w:val="hy-AM"/>
              </w:rPr>
              <w:t>Չի ընդունվել</w:t>
            </w:r>
          </w:p>
          <w:p w14:paraId="39BE430F"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Ինդեքսավորման առանձին կարգավորումներ նախատեսելու անհրաժեշտությունը բացակայում է։</w:t>
            </w:r>
          </w:p>
          <w:p w14:paraId="531F67E5"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 xml:space="preserve">Հարկ է նկատի ունենալ, որ բոլոր դեպքերում փոխհատուցման չափի որոշման համար ուղղորդող է հանդիսանալու «Նվազագույն ամսական աշխատավարձի մասին» օրենքի 1-ին հոդվածով սահմանված նվազագույն ամսական աշխատավարձի չափը, որի փոփոխման դեպքում ինքնաշխատ տարբերակով փոփոխության է ենթակա լինելու նաև վնասի փոխհատուցման չափերը։ </w:t>
            </w:r>
          </w:p>
        </w:tc>
      </w:tr>
      <w:tr w:rsidR="00071BBB" w14:paraId="5B0A8C83"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9D20539"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15.</w:t>
            </w:r>
            <w:r>
              <w:rPr>
                <w:rFonts w:ascii="GHEA Grapalat" w:hAnsi="GHEA Grapalat"/>
                <w:sz w:val="24"/>
                <w:szCs w:val="24"/>
                <w:lang w:val="hy-AM"/>
              </w:rPr>
              <w:tab/>
              <w:t>Նախագծի առնչությամբ առկա են նաև որոշ տեխնիկական բնույթի դիտարկումներ, այսպես.</w:t>
            </w:r>
          </w:p>
          <w:p w14:paraId="191F266A"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Նախագծի 2-րդ կետով սահմանվում է. «(...) մինչև որոշումն ուժի մեջ մտնելը վնասի փոխհատուցում ստանալու իրավունք ձեռք բերած անձանց փոխհատուցման համար կուտակված գումարներն վճարվում են միանվագ (...)»։</w:t>
            </w:r>
          </w:p>
          <w:p w14:paraId="5B1167A7"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Կարծում ենք, որ ինչպես լեզվական, այնպես էլ իրավական տեսանկյունից մեջբերված ձևակերպումը ենթակա է խմբագրման։ Որպես հնարավոր այլընտրանքային ձևակերպում՝ Նախագծով կարող է սահմանվել, որ որոշումն ուժի մեջ մտնելու պահին փոխհատուցման ենթակա, սակայն չվճարված միջոցները վճարվում են միանվագ։ </w:t>
            </w:r>
          </w:p>
          <w:p w14:paraId="45C265E2" w14:textId="77777777" w:rsidR="00071BBB" w:rsidRDefault="00071BBB">
            <w:pPr>
              <w:spacing w:line="360" w:lineRule="auto"/>
              <w:ind w:firstLine="348"/>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ab/>
              <w:t>Նախագծի տարբեր դրույթներում կիրառվող «կազմակերպություն» կամ «պատասխանատու կազմակերպություն» բառերն առաջարկում ենք փոխարինել «պատճառված վնասի փոխհատուցման համար պատասխանատու իրավաբանական անձ» բառերով։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4DCB5E60" w14:textId="77777777" w:rsidR="00071BBB" w:rsidRDefault="00071BBB">
            <w:pPr>
              <w:spacing w:line="360" w:lineRule="auto"/>
              <w:jc w:val="center"/>
              <w:rPr>
                <w:rFonts w:ascii="GHEA Grapalat" w:hAnsi="GHEA Grapalat"/>
                <w:b/>
                <w:sz w:val="24"/>
                <w:szCs w:val="24"/>
                <w:lang w:val="hy-AM"/>
              </w:rPr>
            </w:pPr>
            <w:r>
              <w:rPr>
                <w:rFonts w:ascii="GHEA Grapalat" w:hAnsi="GHEA Grapalat"/>
                <w:b/>
                <w:sz w:val="24"/>
                <w:szCs w:val="24"/>
                <w:lang w:val="hy-AM"/>
              </w:rPr>
              <w:t>15. Ընդունվել է</w:t>
            </w:r>
          </w:p>
          <w:p w14:paraId="0DF06976" w14:textId="77777777" w:rsidR="00071BBB" w:rsidRDefault="00071BBB">
            <w:pPr>
              <w:spacing w:line="360" w:lineRule="auto"/>
              <w:jc w:val="both"/>
              <w:rPr>
                <w:rFonts w:ascii="GHEA Grapalat" w:hAnsi="GHEA Grapalat"/>
                <w:sz w:val="24"/>
                <w:szCs w:val="24"/>
                <w:lang w:val="hy-AM"/>
              </w:rPr>
            </w:pPr>
            <w:r>
              <w:rPr>
                <w:rFonts w:ascii="GHEA Grapalat" w:hAnsi="GHEA Grapalat"/>
                <w:sz w:val="24"/>
                <w:szCs w:val="24"/>
                <w:lang w:val="hy-AM"/>
              </w:rPr>
              <w:t>Համապատասխան խմբագրումները կատարվել են։</w:t>
            </w:r>
          </w:p>
        </w:tc>
      </w:tr>
      <w:tr w:rsidR="00071BBB" w14:paraId="68383E4F" w14:textId="77777777" w:rsidTr="00071BBB">
        <w:tc>
          <w:tcPr>
            <w:tcW w:w="9880"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EBD63B8"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Առողջապահական և աշխատանքի տեսչական մարմին</w:t>
            </w:r>
          </w:p>
        </w:tc>
        <w:tc>
          <w:tcPr>
            <w:tcW w:w="42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2A7536D"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14.12.2022</w:t>
            </w:r>
          </w:p>
        </w:tc>
      </w:tr>
      <w:tr w:rsidR="00071BBB" w14:paraId="3E9402CB" w14:textId="77777777" w:rsidTr="00071BBB">
        <w:tc>
          <w:tcPr>
            <w:tcW w:w="15640" w:type="dxa"/>
            <w:gridSpan w:val="2"/>
            <w:vMerge/>
            <w:tcBorders>
              <w:top w:val="single" w:sz="4" w:space="0" w:color="auto"/>
              <w:left w:val="single" w:sz="4" w:space="0" w:color="auto"/>
              <w:bottom w:val="single" w:sz="4" w:space="0" w:color="auto"/>
              <w:right w:val="single" w:sz="4" w:space="0" w:color="auto"/>
            </w:tcBorders>
            <w:vAlign w:val="center"/>
            <w:hideMark/>
          </w:tcPr>
          <w:p w14:paraId="50BB4201" w14:textId="77777777" w:rsidR="00071BBB" w:rsidRDefault="00071BBB">
            <w:pPr>
              <w:spacing w:line="240" w:lineRule="auto"/>
              <w:rPr>
                <w:rFonts w:ascii="GHEA Grapalat" w:hAnsi="GHEA Grapalat"/>
                <w:b/>
                <w:bCs/>
                <w:sz w:val="24"/>
                <w:szCs w:val="24"/>
                <w:lang w:val="hy-AM"/>
              </w:rPr>
            </w:pPr>
          </w:p>
        </w:tc>
        <w:tc>
          <w:tcPr>
            <w:tcW w:w="42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AE00105"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թիվ 06/22219-2022</w:t>
            </w:r>
          </w:p>
        </w:tc>
      </w:tr>
      <w:tr w:rsidR="00071BBB" w14:paraId="5A268FA1"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F3C07C0" w14:textId="77777777" w:rsidR="00071BBB" w:rsidRDefault="00071BBB">
            <w:pPr>
              <w:spacing w:line="360" w:lineRule="auto"/>
              <w:jc w:val="both"/>
              <w:rPr>
                <w:rFonts w:ascii="GHEA Grapalat" w:hAnsi="GHEA Grapalat" w:cs="Times Armenian"/>
                <w:sz w:val="24"/>
                <w:szCs w:val="24"/>
                <w:lang w:val="hy-AM"/>
              </w:rPr>
            </w:pPr>
            <w:r>
              <w:rPr>
                <w:rFonts w:ascii="GHEA Grapalat" w:hAnsi="GHEA Grapalat" w:cs="Times Armenian"/>
                <w:sz w:val="24"/>
                <w:szCs w:val="24"/>
                <w:lang w:val="hy-AM"/>
              </w:rPr>
              <w:t>Հայտնում եմ, որ ՀՀ Առողջապահական և աշխատանքի տեսչական մարմնում ուսումնասիրվել է «Հայաստանի Հանրապետության կառավարության 2009 թվականի հուլիսի 23-ի N 914-Ն որոշման մեջ փոփոխություն և լրացումներ կատարելու մասին» Հայաստանի Հանրապետության կառավարության որոշման նախագիծը, որի վերաբերյալ դիտողություններ և առաջարկություններ չկան։</w:t>
            </w:r>
          </w:p>
          <w:p w14:paraId="4D024111" w14:textId="77777777" w:rsidR="00071BBB" w:rsidRDefault="00071BBB">
            <w:pPr>
              <w:spacing w:line="360" w:lineRule="auto"/>
              <w:jc w:val="both"/>
              <w:rPr>
                <w:rFonts w:ascii="GHEA Grapalat" w:hAnsi="GHEA Grapalat" w:cs="Times Armenian"/>
                <w:i/>
                <w:sz w:val="24"/>
                <w:szCs w:val="24"/>
                <w:lang w:val="hy-AM"/>
              </w:rPr>
            </w:pPr>
            <w:r>
              <w:rPr>
                <w:rFonts w:ascii="GHEA Grapalat" w:hAnsi="GHEA Grapalat" w:cs="Times Armenian"/>
                <w:i/>
                <w:sz w:val="24"/>
                <w:szCs w:val="24"/>
                <w:lang w:val="hy-AM"/>
              </w:rPr>
              <w:t>Շնորհակալություն համագործակցության համար։</w:t>
            </w:r>
          </w:p>
        </w:tc>
        <w:tc>
          <w:tcPr>
            <w:tcW w:w="5760" w:type="dxa"/>
            <w:gridSpan w:val="2"/>
            <w:tcBorders>
              <w:top w:val="single" w:sz="4" w:space="0" w:color="auto"/>
              <w:left w:val="single" w:sz="4" w:space="0" w:color="auto"/>
              <w:bottom w:val="single" w:sz="4" w:space="0" w:color="auto"/>
              <w:right w:val="single" w:sz="4" w:space="0" w:color="auto"/>
            </w:tcBorders>
          </w:tcPr>
          <w:p w14:paraId="6A870DBA" w14:textId="77777777" w:rsidR="00071BBB" w:rsidRDefault="00071BBB">
            <w:pPr>
              <w:spacing w:line="360" w:lineRule="auto"/>
              <w:ind w:firstLine="252"/>
              <w:jc w:val="both"/>
              <w:rPr>
                <w:rFonts w:ascii="GHEA Grapalat" w:hAnsi="GHEA Grapalat"/>
                <w:sz w:val="24"/>
                <w:szCs w:val="24"/>
                <w:lang w:val="hy-AM"/>
              </w:rPr>
            </w:pPr>
          </w:p>
        </w:tc>
      </w:tr>
      <w:tr w:rsidR="00071BBB" w14:paraId="611CAEBA"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4610562"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Միասնական սոցիալական ծառայություն</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91837AC"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02.12.2022</w:t>
            </w:r>
          </w:p>
        </w:tc>
      </w:tr>
      <w:tr w:rsidR="00071BBB" w14:paraId="54B340BD" w14:textId="77777777" w:rsidTr="00071BBB">
        <w:tc>
          <w:tcPr>
            <w:tcW w:w="9880" w:type="dxa"/>
            <w:vMerge/>
            <w:tcBorders>
              <w:top w:val="single" w:sz="4" w:space="0" w:color="auto"/>
              <w:left w:val="single" w:sz="4" w:space="0" w:color="auto"/>
              <w:bottom w:val="single" w:sz="4" w:space="0" w:color="auto"/>
              <w:right w:val="single" w:sz="4" w:space="0" w:color="auto"/>
            </w:tcBorders>
            <w:vAlign w:val="center"/>
            <w:hideMark/>
          </w:tcPr>
          <w:p w14:paraId="24680F55" w14:textId="77777777" w:rsidR="00071BBB" w:rsidRDefault="00071BBB">
            <w:pPr>
              <w:spacing w:line="240" w:lineRule="auto"/>
              <w:rPr>
                <w:rFonts w:ascii="GHEA Grapalat" w:hAnsi="GHEA Grapalat"/>
                <w:b/>
                <w:bCs/>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20E9B9"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Թիվ 14</w:t>
            </w:r>
          </w:p>
        </w:tc>
      </w:tr>
      <w:tr w:rsidR="00071BBB" w14:paraId="41EF0B6E"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BC76707"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կատարումն 23.11.2022 N ՍՄ/ԳԽ/30777-2022 գրությամբ Միասնական սոցիալական ծառայություն (այսուհետ՝ Ծառայություն) ստացված Ձեր հանձնարարականի՝ հայտնում եմ, որ Ծառայությունը «Հայաստանի Հանրապետության կառավարության 2009 թվականի հուլիսի 23-ի N 914-Ն որոշման մեջ փոփոխություն և լրացումներ կատարելու մասին» Հայաստանի Հանրապետության կառավարության որոշման նախագծի (այսուհետ՝ Նախագիծ) վերաբերյալ առաջարկություններ չունի:</w:t>
            </w:r>
            <w:r>
              <w:rPr>
                <w:rFonts w:ascii="GHEA Grapalat" w:eastAsia="Calibri" w:hAnsi="GHEA Grapalat" w:cs="Times New Roman"/>
                <w:sz w:val="24"/>
                <w:szCs w:val="24"/>
                <w:lang w:val="hy-AM"/>
              </w:rPr>
              <w:tab/>
            </w:r>
          </w:p>
        </w:tc>
        <w:tc>
          <w:tcPr>
            <w:tcW w:w="5760" w:type="dxa"/>
            <w:gridSpan w:val="2"/>
            <w:tcBorders>
              <w:top w:val="single" w:sz="4" w:space="0" w:color="auto"/>
              <w:left w:val="single" w:sz="4" w:space="0" w:color="auto"/>
              <w:bottom w:val="single" w:sz="4" w:space="0" w:color="auto"/>
              <w:right w:val="single" w:sz="4" w:space="0" w:color="auto"/>
            </w:tcBorders>
          </w:tcPr>
          <w:p w14:paraId="2BC8659D" w14:textId="77777777" w:rsidR="00071BBB" w:rsidRDefault="00071BBB">
            <w:pPr>
              <w:spacing w:line="360" w:lineRule="auto"/>
              <w:ind w:firstLine="252"/>
              <w:jc w:val="both"/>
              <w:rPr>
                <w:rFonts w:ascii="GHEA Grapalat" w:hAnsi="GHEA Grapalat"/>
                <w:sz w:val="24"/>
                <w:szCs w:val="24"/>
                <w:lang w:val="hy-AM"/>
              </w:rPr>
            </w:pPr>
          </w:p>
        </w:tc>
      </w:tr>
      <w:tr w:rsidR="00071BBB" w14:paraId="2CB5876D"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0A965B2C"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Նախագծի հիմնավորման 5-րդ կետի վերաբերյալ հայտնում եմ, որ 2023-2025 թվականների պետական միջնաժամկետ ծախսերի ծրագրով վնասի հատուցման իրավունք ունեցող ավելացած 200 շահառուների մասով, հետագա հատուցման համար, յուրաքանչյուր տարվա կտրվածքով նախատեսվել է 48,960.0 հազար դրամ, իսկ 2023 թվականի տարեսկզբին կուտակված պարտքերը պետական բյուջեից միանվագ մարելու համար նախատեսվել է 100,000.0 հազար դրամ: Նախագծով առաջարկվող գումարները նախատեսվել են ՀՀ 2023 թվականի պետական բյուջեի Նախագծում:</w:t>
            </w:r>
          </w:p>
        </w:tc>
        <w:tc>
          <w:tcPr>
            <w:tcW w:w="5760" w:type="dxa"/>
            <w:gridSpan w:val="2"/>
            <w:tcBorders>
              <w:top w:val="single" w:sz="4" w:space="0" w:color="auto"/>
              <w:left w:val="single" w:sz="4" w:space="0" w:color="auto"/>
              <w:bottom w:val="single" w:sz="4" w:space="0" w:color="auto"/>
              <w:right w:val="single" w:sz="4" w:space="0" w:color="auto"/>
            </w:tcBorders>
            <w:hideMark/>
          </w:tcPr>
          <w:p w14:paraId="45346327" w14:textId="77777777" w:rsidR="00071BBB" w:rsidRDefault="00071BBB">
            <w:pPr>
              <w:spacing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Մասամբ է ընդունվել</w:t>
            </w:r>
          </w:p>
          <w:p w14:paraId="05CCA38B" w14:textId="77777777" w:rsidR="00071BBB" w:rsidRDefault="00071BBB">
            <w:pPr>
              <w:spacing w:line="36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2023-2025 թթ. պետական միջնաժամկետ ծախսերի ծրագրով վնասի հատուցման իրավունք ունեցող ավելացած 200 շահառուների մասով հետագա հատուցման համար յուրաքանչյուր տարվա կտրվածքով նախատեսվել է 54,000.0 հազ.դրամ, իսկ 2023 թվականի տարեսկզբին հասանելիք պարտքերը պետական բյուջեից միանվագ մարելու համար նախատեսվել է 100,000.0 հազ. դրամ։</w:t>
            </w:r>
          </w:p>
          <w:p w14:paraId="16AAACD8" w14:textId="77777777" w:rsidR="00071BBB" w:rsidRDefault="00071BBB">
            <w:pPr>
              <w:spacing w:line="360" w:lineRule="auto"/>
              <w:ind w:firstLine="252"/>
              <w:jc w:val="both"/>
              <w:rPr>
                <w:rFonts w:ascii="GHEA Grapalat" w:hAnsi="GHEA Grapalat"/>
                <w:sz w:val="24"/>
                <w:szCs w:val="24"/>
                <w:lang w:val="hy-AM"/>
              </w:rPr>
            </w:pPr>
            <w:r>
              <w:rPr>
                <w:rFonts w:ascii="GHEA Grapalat" w:hAnsi="GHEA Grapalat"/>
                <w:sz w:val="24"/>
                <w:szCs w:val="24"/>
                <w:lang w:val="hy-AM"/>
              </w:rPr>
              <w:t>Նախագծի հիմնավորումը վերոգրյալի համատեքստում խմբագրվել է։</w:t>
            </w:r>
          </w:p>
        </w:tc>
      </w:tr>
      <w:tr w:rsidR="00071BBB" w14:paraId="4424CFB0"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B1939D6"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1CCAD65"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15.12.2022</w:t>
            </w:r>
          </w:p>
        </w:tc>
      </w:tr>
      <w:tr w:rsidR="00071BBB" w14:paraId="4F8F3771" w14:textId="77777777" w:rsidTr="00071BBB">
        <w:tc>
          <w:tcPr>
            <w:tcW w:w="9880" w:type="dxa"/>
            <w:vMerge/>
            <w:tcBorders>
              <w:top w:val="single" w:sz="4" w:space="0" w:color="auto"/>
              <w:left w:val="single" w:sz="4" w:space="0" w:color="auto"/>
              <w:bottom w:val="single" w:sz="4" w:space="0" w:color="auto"/>
              <w:right w:val="single" w:sz="4" w:space="0" w:color="auto"/>
            </w:tcBorders>
            <w:vAlign w:val="center"/>
            <w:hideMark/>
          </w:tcPr>
          <w:p w14:paraId="53405E2A" w14:textId="77777777" w:rsidR="00071BBB" w:rsidRDefault="00071BBB">
            <w:pPr>
              <w:spacing w:line="240" w:lineRule="auto"/>
              <w:rPr>
                <w:rFonts w:ascii="GHEA Grapalat" w:hAnsi="GHEA Grapalat"/>
                <w:b/>
                <w:bCs/>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769592E"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Թիվ 48/51.3/41403-2022</w:t>
            </w:r>
          </w:p>
        </w:tc>
      </w:tr>
      <w:tr w:rsidR="00071BBB" w14:paraId="103FD67B"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44EBBF3"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2022 թվականի դեկտեմբերի 9-ի թիվ ՆՄ/ԳԽ/31095-2022 գրության՝ քննություն առնելով «Հայաստանի Հանրապետության կառավարության 2009 թվականի հուլիսի 23-ի N 914-Ն որոշման մեջ փոփոխություն և լրացումներ կատարելու մասին» կառավարության որոշման նախագիծը (այսուհետև՝ Նախագիծ)՝ հայտնում եմ, որ տեսչական մարմինների աշխատանքների համակարգման գրասենյակը իր իրավասությունների շրջանակում սկզբունքային առաջարկություններ և դիտողություններ չունի:</w:t>
            </w:r>
          </w:p>
        </w:tc>
        <w:tc>
          <w:tcPr>
            <w:tcW w:w="5760" w:type="dxa"/>
            <w:gridSpan w:val="2"/>
            <w:tcBorders>
              <w:top w:val="single" w:sz="4" w:space="0" w:color="auto"/>
              <w:left w:val="single" w:sz="4" w:space="0" w:color="auto"/>
              <w:bottom w:val="single" w:sz="4" w:space="0" w:color="auto"/>
              <w:right w:val="single" w:sz="4" w:space="0" w:color="auto"/>
            </w:tcBorders>
          </w:tcPr>
          <w:p w14:paraId="1B8D2136" w14:textId="77777777" w:rsidR="00071BBB" w:rsidRDefault="00071BBB">
            <w:pPr>
              <w:spacing w:line="360" w:lineRule="auto"/>
              <w:jc w:val="center"/>
              <w:rPr>
                <w:rFonts w:ascii="GHEA Grapalat" w:hAnsi="GHEA Grapalat"/>
                <w:b/>
                <w:bCs/>
                <w:sz w:val="24"/>
                <w:szCs w:val="24"/>
                <w:highlight w:val="yellow"/>
                <w:lang w:val="hy-AM"/>
              </w:rPr>
            </w:pPr>
          </w:p>
        </w:tc>
      </w:tr>
      <w:tr w:rsidR="00071BBB" w14:paraId="12A26B28"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C13F98F"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Այնուամենայնիվ առաջարկում եմ.</w:t>
            </w:r>
          </w:p>
          <w:p w14:paraId="2559CABA"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ab/>
              <w:t>Նախագծի նոր լրացվող N 2 Հավելվածով հաստատվող կարգի 3-րդ կետի 4-րդ ենթակետում «հինգ տարվա» բառերը փոխարինել «տաս տարվա» բառերով, հաշվի առնելով այն հանգամանքը, որ Նախագծում նախատեսված են փոխհատուցման տարբեր դեպքեր, որոնցով պայմանավորված անձինք ստանում են աշխատողի մահվան և վնասի փոխհատուցում անգամ ցմահ տարբերակով:</w:t>
            </w:r>
          </w:p>
        </w:tc>
        <w:tc>
          <w:tcPr>
            <w:tcW w:w="5760" w:type="dxa"/>
            <w:gridSpan w:val="2"/>
            <w:tcBorders>
              <w:top w:val="single" w:sz="4" w:space="0" w:color="auto"/>
              <w:left w:val="single" w:sz="4" w:space="0" w:color="auto"/>
              <w:bottom w:val="single" w:sz="4" w:space="0" w:color="auto"/>
              <w:right w:val="single" w:sz="4" w:space="0" w:color="auto"/>
            </w:tcBorders>
            <w:hideMark/>
          </w:tcPr>
          <w:p w14:paraId="00C30B14"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558CB902" w14:textId="77777777" w:rsidR="00071BBB" w:rsidRDefault="00071BBB">
            <w:pPr>
              <w:spacing w:line="360" w:lineRule="auto"/>
              <w:jc w:val="both"/>
              <w:rPr>
                <w:rFonts w:ascii="GHEA Grapalat" w:hAnsi="GHEA Grapalat"/>
                <w:bCs/>
                <w:sz w:val="24"/>
                <w:szCs w:val="24"/>
                <w:highlight w:val="yellow"/>
                <w:lang w:val="hy-AM"/>
              </w:rPr>
            </w:pPr>
            <w:r>
              <w:rPr>
                <w:rFonts w:ascii="GHEA Grapalat" w:hAnsi="GHEA Grapalat"/>
                <w:bCs/>
                <w:sz w:val="24"/>
                <w:szCs w:val="24"/>
                <w:lang w:val="hy-AM"/>
              </w:rPr>
              <w:t xml:space="preserve">Նախագծով նախատեսված համապատասխան կարգավորումն առաջարկվող տարբերակով նախատեսելու համար հիմք են հանդիսացել Քաղաքացիական օրենսգրքի 1081-րդ հոդվածի 1-ին մասի 4-րդ կետով նախատեսված կարգավորումն առ այն, որ տուժողի (կերակրողի) մահվան դեպքում վնասի հատուցման իրավունք ունեն մահացածի խնամքի ներքո գտնվող և նրա մահվանից հետո </w:t>
            </w:r>
            <w:r>
              <w:rPr>
                <w:rFonts w:ascii="GHEA Grapalat" w:hAnsi="GHEA Grapalat"/>
                <w:b/>
                <w:bCs/>
                <w:sz w:val="24"/>
                <w:szCs w:val="24"/>
                <w:lang w:val="hy-AM"/>
              </w:rPr>
              <w:t>հինգ տարվա ընթացքում</w:t>
            </w:r>
            <w:r>
              <w:rPr>
                <w:rFonts w:ascii="GHEA Grapalat" w:hAnsi="GHEA Grapalat"/>
                <w:bCs/>
                <w:sz w:val="24"/>
                <w:szCs w:val="24"/>
                <w:lang w:val="hy-AM"/>
              </w:rPr>
              <w:t xml:space="preserve"> անաշխատունակ դարձած անձինք:</w:t>
            </w:r>
          </w:p>
        </w:tc>
      </w:tr>
      <w:tr w:rsidR="00071BBB" w14:paraId="0C3B1E06"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BF58BE9"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ab/>
              <w:t xml:space="preserve">Նախագծի նոր լրացվող N2 Հավելվածով հաստատվող կարգի 8-րդ կետով սահմանված է դրույթ առ այն, որ եթե անձի աշխատավարձի վերաբերյալ փաստաթղթերը չեն պահպանվել, ապա վերջինիս տրվելու է վնասի փոխհատուցում տվյալ պահին սահմանվող ՀՀ օրենսդրությամբ սահմանված նվազագույն ամսեկան աշխատավարձի չափից ելնելով: </w:t>
            </w:r>
          </w:p>
          <w:p w14:paraId="16055432"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Կարծում եմ անհրաժեշտ է քննարկել համանման աշխատանքի համար շուկայական միջին աշխատավարձով կամ նույն տնտեսվարողի մոտ միևնույն ժամանակահատվածում համանման հաստիքի համար նախատեսված աշխատավարձի վերաբերյալ հիմնավորող փաստաթղթերի առկայության դեպքում փոխհատուցման չափը հաշվարկելու հնարավորության դեպքեր սահմանելու հարցը:</w:t>
            </w:r>
          </w:p>
        </w:tc>
        <w:tc>
          <w:tcPr>
            <w:tcW w:w="5760" w:type="dxa"/>
            <w:gridSpan w:val="2"/>
            <w:tcBorders>
              <w:top w:val="single" w:sz="4" w:space="0" w:color="auto"/>
              <w:left w:val="single" w:sz="4" w:space="0" w:color="auto"/>
              <w:bottom w:val="single" w:sz="4" w:space="0" w:color="auto"/>
              <w:right w:val="single" w:sz="4" w:space="0" w:color="auto"/>
            </w:tcBorders>
            <w:hideMark/>
          </w:tcPr>
          <w:p w14:paraId="657BC107"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57A91297" w14:textId="77777777" w:rsidR="00071BBB" w:rsidRDefault="00071BBB">
            <w:pPr>
              <w:spacing w:line="360" w:lineRule="auto"/>
              <w:jc w:val="both"/>
              <w:rPr>
                <w:rFonts w:ascii="GHEA Grapalat" w:hAnsi="GHEA Grapalat"/>
                <w:b/>
                <w:bCs/>
                <w:sz w:val="24"/>
                <w:szCs w:val="24"/>
                <w:highlight w:val="yellow"/>
                <w:lang w:val="hy-AM"/>
              </w:rPr>
            </w:pPr>
            <w:r>
              <w:rPr>
                <w:rFonts w:ascii="GHEA Grapalat" w:hAnsi="GHEA Grapalat"/>
                <w:bCs/>
                <w:sz w:val="24"/>
                <w:szCs w:val="24"/>
                <w:lang w:val="hy-AM"/>
              </w:rPr>
              <w:t>Հարկ է նկատի ունենալ, որ փոխհատուցումը տրվելու է ՀՀ պետական բյուջեի միջոցներից, հետևաբար տարբեր ռիսկերից խուսափելու նպատակով, և հնարավորինս սուբյեկտիվ մոտեցումները բացառելու համար հիմք է ընդունվում նվազագույն ամսական աշխատավարձի օրենքով նախատեսված չափը։</w:t>
            </w:r>
          </w:p>
        </w:tc>
      </w:tr>
      <w:tr w:rsidR="00071BBB" w14:paraId="4077479D"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FB869F" w14:textId="77777777" w:rsidR="00071BBB" w:rsidRDefault="00071BBB" w:rsidP="00071BBB">
            <w:pPr>
              <w:pStyle w:val="ListParagraph"/>
              <w:numPr>
                <w:ilvl w:val="0"/>
                <w:numId w:val="10"/>
              </w:numPr>
              <w:spacing w:line="360" w:lineRule="auto"/>
              <w:rPr>
                <w:rFonts w:ascii="GHEA Grapalat" w:hAnsi="GHEA Grapalat"/>
                <w:b/>
                <w:bCs/>
                <w:sz w:val="24"/>
                <w:szCs w:val="24"/>
                <w:lang w:val="hy-AM"/>
              </w:rPr>
            </w:pPr>
            <w:r>
              <w:rPr>
                <w:rFonts w:ascii="GHEA Grapalat" w:hAnsi="GHEA Grapalat"/>
                <w:b/>
                <w:bCs/>
                <w:sz w:val="24"/>
                <w:szCs w:val="24"/>
                <w:lang w:val="hy-AM"/>
              </w:rPr>
              <w:t>Հայաստանի գործատուների հանրապետական միություն</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6875AE"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09.12.2022</w:t>
            </w:r>
          </w:p>
        </w:tc>
      </w:tr>
      <w:tr w:rsidR="00071BBB" w14:paraId="1B46D1D6" w14:textId="77777777" w:rsidTr="00071BBB">
        <w:tc>
          <w:tcPr>
            <w:tcW w:w="9880" w:type="dxa"/>
            <w:vMerge/>
            <w:tcBorders>
              <w:top w:val="single" w:sz="4" w:space="0" w:color="auto"/>
              <w:left w:val="single" w:sz="4" w:space="0" w:color="auto"/>
              <w:bottom w:val="single" w:sz="4" w:space="0" w:color="auto"/>
              <w:right w:val="single" w:sz="4" w:space="0" w:color="auto"/>
            </w:tcBorders>
            <w:vAlign w:val="center"/>
            <w:hideMark/>
          </w:tcPr>
          <w:p w14:paraId="3B031CBD" w14:textId="77777777" w:rsidR="00071BBB" w:rsidRDefault="00071BBB">
            <w:pPr>
              <w:spacing w:line="240" w:lineRule="auto"/>
              <w:rPr>
                <w:rFonts w:ascii="GHEA Grapalat" w:hAnsi="GHEA Grapalat"/>
                <w:b/>
                <w:bCs/>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1725C2D"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Թիվ 147</w:t>
            </w:r>
          </w:p>
        </w:tc>
      </w:tr>
      <w:tr w:rsidR="00071BBB" w14:paraId="66CC846D"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06ECCE05" w14:textId="77777777" w:rsidR="00071BBB" w:rsidRDefault="00071BBB">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 պատասխան Ձեր </w:t>
            </w:r>
            <w:r>
              <w:rPr>
                <w:rFonts w:ascii="GHEA Grapalat" w:eastAsia="Calibri" w:hAnsi="GHEA Grapalat" w:cs="Times New Roman"/>
                <w:sz w:val="24"/>
                <w:szCs w:val="24"/>
              </w:rPr>
              <w:t xml:space="preserve">N </w:t>
            </w:r>
            <w:r>
              <w:rPr>
                <w:rFonts w:ascii="GHEA Grapalat" w:eastAsia="Calibri" w:hAnsi="GHEA Grapalat" w:cs="Times New Roman"/>
                <w:sz w:val="24"/>
                <w:szCs w:val="24"/>
                <w:lang w:val="hy-AM"/>
              </w:rPr>
              <w:t xml:space="preserve">ՌՍ/ԳԽ/30820-22 առ 08.12.2022 թ. նամակի, «Հայաստանի Հանրապետության կառավարության 2009թ. հուլիսի 23-ի </w:t>
            </w:r>
            <w:r>
              <w:rPr>
                <w:rFonts w:ascii="GHEA Grapalat" w:eastAsia="Calibri" w:hAnsi="GHEA Grapalat" w:cs="Times New Roman"/>
                <w:sz w:val="24"/>
                <w:szCs w:val="24"/>
              </w:rPr>
              <w:t>N 914-</w:t>
            </w:r>
            <w:r>
              <w:rPr>
                <w:rFonts w:ascii="GHEA Grapalat" w:eastAsia="Calibri" w:hAnsi="GHEA Grapalat" w:cs="Times New Roman"/>
                <w:sz w:val="24"/>
                <w:szCs w:val="24"/>
                <w:lang w:val="hy-AM"/>
              </w:rPr>
              <w:t>Ն որոշման մեջ փոփոխություններ և լրացումներ կատարելու մասին» Հայաստանի Հանրապետության կառավարության որոշման նախագծի վերաբերյալ Հայաստանի Գործատուների հանրապետական Միությունը դիտողություններ և առաջարկություններ չունի։</w:t>
            </w:r>
          </w:p>
        </w:tc>
        <w:tc>
          <w:tcPr>
            <w:tcW w:w="5760" w:type="dxa"/>
            <w:gridSpan w:val="2"/>
            <w:tcBorders>
              <w:top w:val="single" w:sz="4" w:space="0" w:color="auto"/>
              <w:left w:val="single" w:sz="4" w:space="0" w:color="auto"/>
              <w:bottom w:val="single" w:sz="4" w:space="0" w:color="auto"/>
              <w:right w:val="single" w:sz="4" w:space="0" w:color="auto"/>
            </w:tcBorders>
          </w:tcPr>
          <w:p w14:paraId="45A85B8A" w14:textId="77777777" w:rsidR="00071BBB" w:rsidRDefault="00071BBB">
            <w:pPr>
              <w:spacing w:line="360" w:lineRule="auto"/>
              <w:jc w:val="center"/>
              <w:rPr>
                <w:rFonts w:ascii="GHEA Grapalat" w:hAnsi="GHEA Grapalat"/>
                <w:b/>
                <w:bCs/>
                <w:sz w:val="24"/>
                <w:szCs w:val="24"/>
                <w:highlight w:val="yellow"/>
                <w:lang w:val="hy-AM"/>
              </w:rPr>
            </w:pPr>
          </w:p>
        </w:tc>
      </w:tr>
      <w:tr w:rsidR="00071BBB" w14:paraId="21EEF756"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F013019" w14:textId="77777777" w:rsidR="00071BBB" w:rsidRDefault="00071BBB">
            <w:pPr>
              <w:pStyle w:val="ListParagraph"/>
              <w:spacing w:line="360" w:lineRule="auto"/>
              <w:ind w:left="2160"/>
              <w:rPr>
                <w:rFonts w:ascii="GHEA Grapalat" w:hAnsi="GHEA Grapalat"/>
                <w:b/>
                <w:bCs/>
                <w:sz w:val="24"/>
                <w:szCs w:val="24"/>
                <w:lang w:val="hy-AM"/>
              </w:rPr>
            </w:pPr>
            <w:r>
              <w:rPr>
                <w:rFonts w:ascii="GHEA Grapalat" w:hAnsi="GHEA Grapalat"/>
                <w:b/>
                <w:bCs/>
                <w:sz w:val="24"/>
                <w:szCs w:val="24"/>
              </w:rPr>
              <w:t>9.</w:t>
            </w:r>
            <w:r>
              <w:rPr>
                <w:rFonts w:ascii="GHEA Grapalat" w:hAnsi="GHEA Grapalat"/>
                <w:b/>
                <w:bCs/>
                <w:sz w:val="24"/>
                <w:szCs w:val="24"/>
                <w:lang w:val="ru-RU"/>
              </w:rPr>
              <w:t xml:space="preserve"> </w:t>
            </w:r>
            <w:r>
              <w:rPr>
                <w:rFonts w:ascii="GHEA Grapalat" w:hAnsi="GHEA Grapalat"/>
                <w:b/>
                <w:bCs/>
                <w:sz w:val="24"/>
                <w:szCs w:val="24"/>
                <w:lang w:val="hy-AM"/>
              </w:rPr>
              <w:t>ՀՀ ֆինանսների նախարարություն</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B9F1B80" w14:textId="77777777" w:rsidR="00071BBB" w:rsidRDefault="00071BBB">
            <w:pPr>
              <w:spacing w:line="360" w:lineRule="auto"/>
              <w:jc w:val="center"/>
              <w:rPr>
                <w:rFonts w:ascii="GHEA Grapalat" w:hAnsi="GHEA Grapalat"/>
                <w:b/>
                <w:bCs/>
                <w:sz w:val="24"/>
                <w:szCs w:val="24"/>
              </w:rPr>
            </w:pPr>
            <w:r>
              <w:rPr>
                <w:rFonts w:ascii="GHEA Grapalat" w:hAnsi="GHEA Grapalat"/>
                <w:b/>
                <w:bCs/>
                <w:sz w:val="24"/>
                <w:szCs w:val="24"/>
              </w:rPr>
              <w:t>21.12.2022</w:t>
            </w:r>
          </w:p>
        </w:tc>
      </w:tr>
      <w:tr w:rsidR="00071BBB" w14:paraId="059F02AA" w14:textId="77777777" w:rsidTr="00071BBB">
        <w:tc>
          <w:tcPr>
            <w:tcW w:w="9880" w:type="dxa"/>
            <w:vMerge/>
            <w:tcBorders>
              <w:top w:val="single" w:sz="4" w:space="0" w:color="auto"/>
              <w:left w:val="single" w:sz="4" w:space="0" w:color="auto"/>
              <w:bottom w:val="single" w:sz="4" w:space="0" w:color="auto"/>
              <w:right w:val="single" w:sz="4" w:space="0" w:color="auto"/>
            </w:tcBorders>
            <w:vAlign w:val="center"/>
            <w:hideMark/>
          </w:tcPr>
          <w:p w14:paraId="67935F34" w14:textId="77777777" w:rsidR="00071BBB" w:rsidRDefault="00071BBB">
            <w:pPr>
              <w:spacing w:line="240" w:lineRule="auto"/>
              <w:rPr>
                <w:rFonts w:ascii="GHEA Grapalat" w:hAnsi="GHEA Grapalat"/>
                <w:b/>
                <w:bCs/>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BB83A3D"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rPr>
              <w:t xml:space="preserve">Թիվ </w:t>
            </w:r>
            <w:r>
              <w:rPr>
                <w:rFonts w:ascii="GHEA Grapalat" w:hAnsi="GHEA Grapalat"/>
                <w:b/>
                <w:bCs/>
                <w:sz w:val="24"/>
                <w:szCs w:val="24"/>
                <w:lang w:val="hy-AM"/>
              </w:rPr>
              <w:t>01/34-2/22270-2022</w:t>
            </w:r>
          </w:p>
        </w:tc>
      </w:tr>
      <w:tr w:rsidR="00071BBB" w14:paraId="3CABB793" w14:textId="77777777" w:rsidTr="00071BBB">
        <w:tc>
          <w:tcPr>
            <w:tcW w:w="8370" w:type="dxa"/>
            <w:tcBorders>
              <w:top w:val="single" w:sz="4" w:space="0" w:color="auto"/>
              <w:left w:val="single" w:sz="4" w:space="0" w:color="auto"/>
              <w:bottom w:val="single" w:sz="4" w:space="0" w:color="auto"/>
              <w:right w:val="single" w:sz="4" w:space="0" w:color="auto"/>
            </w:tcBorders>
          </w:tcPr>
          <w:p w14:paraId="4035F8B1" w14:textId="77777777" w:rsidR="00071BBB" w:rsidRDefault="00071BBB">
            <w:pPr>
              <w:spacing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Ուսումնասիրելով Ձեր կողմից 23.11.2022թ. N ՆՄ/ԳԽ/30922-2022 գրությամբ ներկայացված «Հայաստանի Հանրապետության կառավարության 2009 թվականի հուլիսի 23-ի N 914-Ն որոշման մեջ փոփոխություն և լրացումներ կատարելու մասին» ՀՀ կառավարության որոշման նախագիծը, հայտնում ենք, որ մեր իրավասությունների շրջանակներում առարկություններ չունենք:</w:t>
            </w:r>
          </w:p>
          <w:p w14:paraId="71927C55" w14:textId="77777777" w:rsidR="00071BBB" w:rsidRDefault="00071BBB">
            <w:pPr>
              <w:spacing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Նախագծի նպատակն է սահմանել մինչև 2004 թվականի օգոստոսի 26-ը աշխատավայրում աշխատանքային պարտականությունների կատարման հետ կապված խեղման, մասնագիտական հիվանդության և առողջության այլ վնաս կրած անձանց, ինչպես նաև աշխատանքային պարտականությունները կատարելիս աշխատողի մահվան դեպքում՝ ՀՀ պետական բյուջեի հաշվին փոխհատուցում ստանալու կարգը:</w:t>
            </w:r>
          </w:p>
          <w:p w14:paraId="1BB8C783" w14:textId="77777777" w:rsidR="00071BBB" w:rsidRDefault="00071BBB">
            <w:pPr>
              <w:spacing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Միաժամանակ հայտնում ենք, որ ՀՀ 2023 թվականի պետական բյուջեով վերը նշված նպատակներով համապատասխան ֆինանսական միջոցներ նախատեսվել են «1082. «Սոցիալական աջակցություն անաշխատունակության դեպքում» ծրագրի «12003. 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փոխհատուցում» միջոցառման շրջանակներում:</w:t>
            </w:r>
          </w:p>
          <w:p w14:paraId="1ACA9F2B" w14:textId="77777777" w:rsidR="00071BBB" w:rsidRDefault="00071BBB">
            <w:pPr>
              <w:spacing w:line="360" w:lineRule="auto"/>
              <w:jc w:val="both"/>
              <w:rPr>
                <w:rFonts w:ascii="GHEA Grapalat" w:eastAsia="Calibri" w:hAnsi="GHEA Grapalat" w:cs="Times New Roman"/>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tcPr>
          <w:p w14:paraId="6A48FF66" w14:textId="77777777" w:rsidR="00071BBB" w:rsidRDefault="00071BBB">
            <w:pPr>
              <w:spacing w:line="360" w:lineRule="auto"/>
              <w:jc w:val="center"/>
              <w:rPr>
                <w:rFonts w:ascii="GHEA Grapalat" w:hAnsi="GHEA Grapalat"/>
                <w:b/>
                <w:bCs/>
                <w:sz w:val="24"/>
                <w:szCs w:val="24"/>
                <w:highlight w:val="yellow"/>
                <w:lang w:val="hy-AM"/>
              </w:rPr>
            </w:pPr>
          </w:p>
          <w:p w14:paraId="0D7AD089" w14:textId="77777777" w:rsidR="00071BBB" w:rsidRDefault="00071BBB">
            <w:pPr>
              <w:spacing w:line="360" w:lineRule="auto"/>
              <w:jc w:val="center"/>
              <w:rPr>
                <w:rFonts w:ascii="GHEA Grapalat" w:hAnsi="GHEA Grapalat"/>
                <w:b/>
                <w:bCs/>
                <w:sz w:val="24"/>
                <w:szCs w:val="24"/>
                <w:highlight w:val="yellow"/>
                <w:lang w:val="hy-AM"/>
              </w:rPr>
            </w:pPr>
          </w:p>
          <w:p w14:paraId="3B9EE180" w14:textId="77777777" w:rsidR="00071BBB" w:rsidRDefault="00071BBB">
            <w:pPr>
              <w:spacing w:line="360" w:lineRule="auto"/>
              <w:jc w:val="center"/>
              <w:rPr>
                <w:rFonts w:ascii="GHEA Grapalat" w:hAnsi="GHEA Grapalat"/>
                <w:b/>
                <w:bCs/>
                <w:sz w:val="24"/>
                <w:szCs w:val="24"/>
                <w:highlight w:val="yellow"/>
                <w:lang w:val="hy-AM"/>
              </w:rPr>
            </w:pPr>
          </w:p>
          <w:p w14:paraId="593DBB26" w14:textId="77777777" w:rsidR="00071BBB" w:rsidRDefault="00071BBB">
            <w:pPr>
              <w:spacing w:line="360" w:lineRule="auto"/>
              <w:jc w:val="center"/>
              <w:rPr>
                <w:rFonts w:ascii="GHEA Grapalat" w:hAnsi="GHEA Grapalat"/>
                <w:b/>
                <w:bCs/>
                <w:sz w:val="24"/>
                <w:szCs w:val="24"/>
                <w:highlight w:val="yellow"/>
                <w:lang w:val="hy-AM"/>
              </w:rPr>
            </w:pPr>
          </w:p>
          <w:p w14:paraId="30417DDE" w14:textId="77777777" w:rsidR="00071BBB" w:rsidRDefault="00071BBB">
            <w:pPr>
              <w:spacing w:line="360" w:lineRule="auto"/>
              <w:jc w:val="center"/>
              <w:rPr>
                <w:rFonts w:ascii="GHEA Grapalat" w:hAnsi="GHEA Grapalat"/>
                <w:b/>
                <w:bCs/>
                <w:sz w:val="24"/>
                <w:szCs w:val="24"/>
                <w:highlight w:val="yellow"/>
                <w:lang w:val="hy-AM"/>
              </w:rPr>
            </w:pPr>
          </w:p>
          <w:p w14:paraId="5B86780D" w14:textId="77777777" w:rsidR="00071BBB" w:rsidRDefault="00071BBB">
            <w:pPr>
              <w:spacing w:line="360" w:lineRule="auto"/>
              <w:jc w:val="center"/>
              <w:rPr>
                <w:rFonts w:ascii="GHEA Grapalat" w:hAnsi="GHEA Grapalat"/>
                <w:b/>
                <w:bCs/>
                <w:sz w:val="24"/>
                <w:szCs w:val="24"/>
                <w:highlight w:val="yellow"/>
                <w:lang w:val="hy-AM"/>
              </w:rPr>
            </w:pPr>
          </w:p>
          <w:p w14:paraId="50B872B9" w14:textId="77777777" w:rsidR="00071BBB" w:rsidRDefault="00071BBB">
            <w:pPr>
              <w:spacing w:line="360" w:lineRule="auto"/>
              <w:jc w:val="center"/>
              <w:rPr>
                <w:rFonts w:ascii="GHEA Grapalat" w:hAnsi="GHEA Grapalat"/>
                <w:b/>
                <w:bCs/>
                <w:sz w:val="24"/>
                <w:szCs w:val="24"/>
                <w:highlight w:val="yellow"/>
                <w:lang w:val="hy-AM"/>
              </w:rPr>
            </w:pPr>
          </w:p>
          <w:p w14:paraId="4F16018B" w14:textId="77777777" w:rsidR="00071BBB" w:rsidRDefault="00071BBB">
            <w:pPr>
              <w:spacing w:line="360" w:lineRule="auto"/>
              <w:jc w:val="center"/>
              <w:rPr>
                <w:rFonts w:ascii="GHEA Grapalat" w:hAnsi="GHEA Grapalat"/>
                <w:b/>
                <w:bCs/>
                <w:sz w:val="24"/>
                <w:szCs w:val="24"/>
                <w:highlight w:val="yellow"/>
                <w:lang w:val="hy-AM"/>
              </w:rPr>
            </w:pPr>
          </w:p>
          <w:p w14:paraId="1A45FF46" w14:textId="77777777" w:rsidR="00071BBB" w:rsidRDefault="00071BBB">
            <w:pPr>
              <w:spacing w:line="360" w:lineRule="auto"/>
              <w:jc w:val="center"/>
              <w:rPr>
                <w:rFonts w:ascii="GHEA Grapalat" w:hAnsi="GHEA Grapalat"/>
                <w:b/>
                <w:bCs/>
                <w:sz w:val="24"/>
                <w:szCs w:val="24"/>
                <w:highlight w:val="yellow"/>
                <w:lang w:val="hy-AM"/>
              </w:rPr>
            </w:pPr>
          </w:p>
          <w:p w14:paraId="0A5EE8BD" w14:textId="77777777" w:rsidR="00071BBB" w:rsidRDefault="00071BBB">
            <w:pPr>
              <w:spacing w:line="360" w:lineRule="auto"/>
              <w:jc w:val="center"/>
              <w:rPr>
                <w:rFonts w:ascii="GHEA Grapalat" w:hAnsi="GHEA Grapalat"/>
                <w:b/>
                <w:bCs/>
                <w:sz w:val="24"/>
                <w:szCs w:val="24"/>
                <w:highlight w:val="yellow"/>
                <w:lang w:val="hy-AM"/>
              </w:rPr>
            </w:pPr>
          </w:p>
          <w:p w14:paraId="761358FF" w14:textId="77777777" w:rsidR="00071BBB" w:rsidRDefault="00071BBB">
            <w:pPr>
              <w:spacing w:line="360" w:lineRule="auto"/>
              <w:jc w:val="center"/>
              <w:rPr>
                <w:rFonts w:ascii="GHEA Grapalat" w:hAnsi="GHEA Grapalat"/>
                <w:b/>
                <w:bCs/>
                <w:sz w:val="24"/>
                <w:szCs w:val="24"/>
                <w:highlight w:val="yellow"/>
                <w:lang w:val="hy-AM"/>
              </w:rPr>
            </w:pPr>
          </w:p>
          <w:p w14:paraId="5F4A33A2" w14:textId="77777777" w:rsidR="00071BBB" w:rsidRDefault="00071BBB">
            <w:pPr>
              <w:spacing w:line="360" w:lineRule="auto"/>
              <w:jc w:val="center"/>
              <w:rPr>
                <w:rFonts w:ascii="GHEA Grapalat" w:hAnsi="GHEA Grapalat"/>
                <w:b/>
                <w:bCs/>
                <w:sz w:val="24"/>
                <w:szCs w:val="24"/>
                <w:highlight w:val="yellow"/>
              </w:rPr>
            </w:pPr>
            <w:r>
              <w:rPr>
                <w:rFonts w:ascii="GHEA Grapalat" w:hAnsi="GHEA Grapalat"/>
                <w:b/>
                <w:bCs/>
                <w:sz w:val="24"/>
                <w:szCs w:val="24"/>
              </w:rPr>
              <w:t>Ընդունվել է ի գիտություն</w:t>
            </w:r>
          </w:p>
        </w:tc>
      </w:tr>
      <w:tr w:rsidR="00071BBB" w14:paraId="5E9F350B"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2AE678F" w14:textId="77777777" w:rsidR="00071BBB" w:rsidRDefault="00071BBB">
            <w:pPr>
              <w:pStyle w:val="ListParagraph"/>
              <w:spacing w:line="360" w:lineRule="auto"/>
              <w:ind w:left="2160"/>
              <w:rPr>
                <w:rFonts w:ascii="GHEA Grapalat" w:hAnsi="GHEA Grapalat"/>
                <w:b/>
                <w:bCs/>
                <w:sz w:val="24"/>
                <w:szCs w:val="24"/>
                <w:lang w:val="hy-AM"/>
              </w:rPr>
            </w:pPr>
            <w:r>
              <w:rPr>
                <w:rFonts w:ascii="GHEA Grapalat" w:hAnsi="GHEA Grapalat"/>
                <w:b/>
                <w:bCs/>
                <w:sz w:val="24"/>
                <w:szCs w:val="24"/>
              </w:rPr>
              <w:t>10.</w:t>
            </w:r>
            <w:r>
              <w:rPr>
                <w:rFonts w:ascii="GHEA Grapalat" w:hAnsi="GHEA Grapalat"/>
                <w:b/>
                <w:bCs/>
                <w:sz w:val="24"/>
                <w:szCs w:val="24"/>
                <w:lang w:val="ru-RU"/>
              </w:rPr>
              <w:t xml:space="preserve"> </w:t>
            </w:r>
            <w:r>
              <w:rPr>
                <w:rFonts w:ascii="GHEA Grapalat" w:hAnsi="GHEA Grapalat"/>
                <w:b/>
                <w:bCs/>
                <w:sz w:val="24"/>
                <w:szCs w:val="24"/>
                <w:lang w:val="hy-AM"/>
              </w:rPr>
              <w:t xml:space="preserve">ՀՀ </w:t>
            </w:r>
            <w:r>
              <w:rPr>
                <w:rFonts w:ascii="GHEA Grapalat" w:hAnsi="GHEA Grapalat"/>
                <w:b/>
                <w:bCs/>
                <w:sz w:val="24"/>
                <w:szCs w:val="24"/>
              </w:rPr>
              <w:t>արդարադատության</w:t>
            </w:r>
            <w:r>
              <w:rPr>
                <w:rFonts w:ascii="GHEA Grapalat" w:hAnsi="GHEA Grapalat"/>
                <w:b/>
                <w:bCs/>
                <w:sz w:val="24"/>
                <w:szCs w:val="24"/>
                <w:lang w:val="hy-AM"/>
              </w:rPr>
              <w:t xml:space="preserve"> նախարարություն</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7C794AB" w14:textId="77777777" w:rsidR="00071BBB" w:rsidRDefault="00071BBB">
            <w:pPr>
              <w:spacing w:line="360" w:lineRule="auto"/>
              <w:jc w:val="center"/>
              <w:rPr>
                <w:rFonts w:ascii="GHEA Grapalat" w:hAnsi="GHEA Grapalat"/>
                <w:b/>
                <w:bCs/>
                <w:sz w:val="24"/>
                <w:szCs w:val="24"/>
              </w:rPr>
            </w:pPr>
            <w:r>
              <w:rPr>
                <w:rFonts w:ascii="GHEA Grapalat" w:hAnsi="GHEA Grapalat"/>
                <w:b/>
                <w:bCs/>
                <w:sz w:val="24"/>
                <w:szCs w:val="24"/>
              </w:rPr>
              <w:t>30.12.2022</w:t>
            </w:r>
          </w:p>
        </w:tc>
      </w:tr>
      <w:tr w:rsidR="00071BBB" w14:paraId="28FA5947" w14:textId="77777777" w:rsidTr="00071BBB">
        <w:tc>
          <w:tcPr>
            <w:tcW w:w="9880" w:type="dxa"/>
            <w:vMerge/>
            <w:tcBorders>
              <w:top w:val="single" w:sz="4" w:space="0" w:color="auto"/>
              <w:left w:val="single" w:sz="4" w:space="0" w:color="auto"/>
              <w:bottom w:val="single" w:sz="4" w:space="0" w:color="auto"/>
              <w:right w:val="single" w:sz="4" w:space="0" w:color="auto"/>
            </w:tcBorders>
            <w:vAlign w:val="center"/>
            <w:hideMark/>
          </w:tcPr>
          <w:p w14:paraId="1CC2C76E" w14:textId="77777777" w:rsidR="00071BBB" w:rsidRDefault="00071BBB">
            <w:pPr>
              <w:spacing w:line="240" w:lineRule="auto"/>
              <w:rPr>
                <w:rFonts w:ascii="GHEA Grapalat" w:hAnsi="GHEA Grapalat"/>
                <w:b/>
                <w:bCs/>
                <w:sz w:val="24"/>
                <w:szCs w:val="24"/>
                <w:lang w:val="hy-AM"/>
              </w:rPr>
            </w:pPr>
          </w:p>
        </w:tc>
        <w:tc>
          <w:tcPr>
            <w:tcW w:w="57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699808"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rPr>
              <w:t xml:space="preserve">Թիվ </w:t>
            </w:r>
            <w:r>
              <w:rPr>
                <w:rFonts w:ascii="GHEA Grapalat" w:hAnsi="GHEA Grapalat"/>
                <w:b/>
                <w:bCs/>
                <w:sz w:val="24"/>
                <w:szCs w:val="24"/>
                <w:lang w:val="hy-AM"/>
              </w:rPr>
              <w:t>/27.0.1/59076-2022</w:t>
            </w:r>
          </w:p>
        </w:tc>
      </w:tr>
      <w:tr w:rsidR="00071BBB" w14:paraId="305AA4E2" w14:textId="77777777" w:rsidTr="00071BBB">
        <w:tc>
          <w:tcPr>
            <w:tcW w:w="8370" w:type="dxa"/>
            <w:tcBorders>
              <w:top w:val="single" w:sz="4" w:space="0" w:color="auto"/>
              <w:left w:val="single" w:sz="4" w:space="0" w:color="auto"/>
              <w:bottom w:val="single" w:sz="4" w:space="0" w:color="auto"/>
              <w:right w:val="single" w:sz="4" w:space="0" w:color="auto"/>
            </w:tcBorders>
          </w:tcPr>
          <w:p w14:paraId="273FC1B3" w14:textId="77777777" w:rsidR="00071BBB" w:rsidRDefault="00071BBB">
            <w:pPr>
              <w:spacing w:line="336" w:lineRule="auto"/>
              <w:ind w:firstLine="720"/>
              <w:jc w:val="both"/>
              <w:rPr>
                <w:rFonts w:ascii="GHEA Grapalat" w:eastAsia="Times New Roman" w:hAnsi="GHEA Grapalat" w:cs="Courier New"/>
                <w:bCs/>
                <w:noProof/>
                <w:color w:val="000000"/>
                <w:sz w:val="24"/>
                <w:szCs w:val="24"/>
                <w:shd w:val="clear" w:color="auto" w:fill="FFFFFF"/>
                <w:lang w:val="hy-AM"/>
              </w:rPr>
            </w:pPr>
            <w:r>
              <w:rPr>
                <w:rFonts w:ascii="GHEA Grapalat" w:eastAsia="Calibri" w:hAnsi="GHEA Grapalat" w:cs="Times New Roman"/>
                <w:noProof/>
                <w:sz w:val="24"/>
                <w:szCs w:val="24"/>
                <w:lang w:val="hy-AM"/>
              </w:rPr>
              <w:t xml:space="preserve">Նախագծի 1-ին կետի 1-ին ենթակետով սահմանվում է, որ </w:t>
            </w:r>
            <w:r>
              <w:rPr>
                <w:rFonts w:ascii="GHEA Grapalat" w:eastAsia="Times New Roman" w:hAnsi="GHEA Grapalat" w:cs="Courier New"/>
                <w:bCs/>
                <w:noProof/>
                <w:color w:val="000000"/>
                <w:sz w:val="24"/>
                <w:szCs w:val="24"/>
                <w:shd w:val="clear" w:color="auto" w:fill="FFFFFF"/>
                <w:lang w:val="hy-AM"/>
              </w:rPr>
              <w:t>որոշման վերնագրում «</w:t>
            </w:r>
            <w:r>
              <w:rPr>
                <w:rFonts w:ascii="GHEA Grapalat" w:eastAsia="Times New Roman" w:hAnsi="GHEA Grapalat" w:cs="Courier New"/>
                <w:b/>
                <w:bCs/>
                <w:noProof/>
                <w:color w:val="000000"/>
                <w:sz w:val="24"/>
                <w:szCs w:val="24"/>
                <w:shd w:val="clear" w:color="auto" w:fill="FFFFFF"/>
                <w:lang w:val="hy-AM"/>
              </w:rPr>
              <w:t>ՎՃԱՐԵԼՈՒ</w:t>
            </w:r>
            <w:r>
              <w:rPr>
                <w:rFonts w:ascii="GHEA Grapalat" w:eastAsia="Times New Roman" w:hAnsi="GHEA Grapalat" w:cs="Courier New"/>
                <w:bCs/>
                <w:noProof/>
                <w:color w:val="000000"/>
                <w:sz w:val="24"/>
                <w:szCs w:val="24"/>
                <w:shd w:val="clear" w:color="auto" w:fill="FFFFFF"/>
                <w:lang w:val="hy-AM"/>
              </w:rPr>
              <w:t>» բառից հետո լրացնել «</w:t>
            </w:r>
            <w:r>
              <w:rPr>
                <w:rFonts w:ascii="GHEA Grapalat" w:eastAsia="Times New Roman" w:hAnsi="GHEA Grapalat" w:cs="Courier New"/>
                <w:b/>
                <w:bCs/>
                <w:noProof/>
                <w:color w:val="000000"/>
                <w:sz w:val="24"/>
                <w:szCs w:val="24"/>
                <w:shd w:val="clear" w:color="auto" w:fill="FFFFFF"/>
                <w:lang w:val="hy-AM"/>
              </w:rPr>
              <w:t>, ԻՆՉՊԵՍ ՆԱԵՎ ՊԱՏՃԱՌՎԱԾ ՎՆԱՍԻ ՓՈԽՀԱՏՈՒՑՄԱՆ ՀԱՄԱՐ ՊԱՏԱՍԽԱՆԱՏՈՒ ԻՐԱՎԱԲԱՆԱԿԱՆ ԱՆՁԻ ԼՈՒԾԱՐՄԱՆ ԴԵՊՔՈՒՄ ԿԱՊԻՏԱԼԱՑՎԱԾ ՄԻՋՈՑՆԵՐԻ ԲԱՑԱԿԱՅՈՒԹՅԱՆ ԿԱՄ ԱՆԲԱՎԱՐԱՐ ԼԻՆԵԼՈՒ ՊԱՐԱԳԱՅՈՒՄ՝ ԱՇԽԱՏԱՆՔԱՅԻՆ ՊԱՐՏԱԿԱՆՈՒԹՅՈՒՆՆԵՐԻ ԿԱՏԱՐՄԱՆ ՀԵՏ ԿԱՊՎԱԾ ԽԵՂՄԱՆ ԿԱՄ ՄԱՍՆԱԳԻՏԱԿԱՆ ՀԻՎԱՆԴՈՒԹՅԱՆ ԿԱՄ ԱՇԽԱՏՈՂԻ ԱՌՈՂՋՈՒԹՅԱՆԸ ՊԱՏՃԱՌՎԱԾ ԱՅԼ ՎՆԱՍԻ ԿԱՄ ԱՇԽԱՏԱՆՔԱՅԻՆ ՊԱՐՏԱԿԱՆՈՒԹՅՈՒՆՆԵՐԻ ԿԱՏԱՐՄԱՆ ԸՆԹԱՑՔՈՒՄ ՄԱՀԱՆԱԼՈՒ ԴԵՊՔՈՒՄ ՓՈԽՀԱՏՈՒՑՈՒՄԸ ՀԱՅԱՍՏԱՆԻ ՀԱՆՐԱՊԵՏՈՒԹՅԱՆ</w:t>
            </w:r>
            <w:r>
              <w:rPr>
                <w:rFonts w:ascii="GHEA Grapalat" w:eastAsia="Times New Roman" w:hAnsi="GHEA Grapalat" w:cs="Times New Roman"/>
                <w:b/>
                <w:bCs/>
                <w:noProof/>
                <w:color w:val="000000"/>
                <w:sz w:val="24"/>
                <w:szCs w:val="24"/>
                <w:shd w:val="clear" w:color="auto" w:fill="FFFFFF"/>
                <w:lang w:val="hy-AM"/>
              </w:rPr>
              <w:t xml:space="preserve"> </w:t>
            </w:r>
            <w:r>
              <w:rPr>
                <w:rFonts w:ascii="GHEA Grapalat" w:eastAsia="Times New Roman" w:hAnsi="GHEA Grapalat" w:cs="Courier New"/>
                <w:b/>
                <w:bCs/>
                <w:noProof/>
                <w:color w:val="000000"/>
                <w:sz w:val="24"/>
                <w:szCs w:val="24"/>
                <w:shd w:val="clear" w:color="auto" w:fill="FFFFFF"/>
                <w:lang w:val="hy-AM"/>
              </w:rPr>
              <w:t>ՊԵՏԱԿԱՆ ԲՅՈՒՋԵԻ ՄԻՋՈՑՆԵՐԻՑ ՏՐԱՄԱԴՐԵԼՈՒ ԿԱՐԳԵՐԸ</w:t>
            </w:r>
            <w:r>
              <w:rPr>
                <w:rFonts w:ascii="GHEA Grapalat" w:eastAsia="Times New Roman" w:hAnsi="GHEA Grapalat" w:cs="Courier New"/>
                <w:bCs/>
                <w:noProof/>
                <w:color w:val="000000"/>
                <w:sz w:val="24"/>
                <w:szCs w:val="24"/>
                <w:shd w:val="clear" w:color="auto" w:fill="FFFFFF"/>
                <w:lang w:val="hy-AM"/>
              </w:rPr>
              <w:t>» բառերով:</w:t>
            </w:r>
          </w:p>
          <w:p w14:paraId="53F6BFC0" w14:textId="77777777" w:rsidR="00071BBB" w:rsidRDefault="00071BBB">
            <w:pPr>
              <w:spacing w:line="336" w:lineRule="auto"/>
              <w:ind w:right="75" w:firstLine="720"/>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t>«Նորմատիվ իրավական ակտերի մասին» օրենքի 13-րդ հոդվածի 1-ին մասի դրույթների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C270CC8" w14:textId="77777777" w:rsidR="00071BBB" w:rsidRDefault="00071BBB">
            <w:pPr>
              <w:spacing w:line="336" w:lineRule="auto"/>
              <w:ind w:firstLine="397"/>
              <w:jc w:val="both"/>
              <w:rPr>
                <w:rFonts w:ascii="GHEA Grapalat" w:eastAsia="Times New Roman" w:hAnsi="GHEA Grapalat" w:cs="Sylfaen"/>
                <w:bCs/>
                <w:noProof/>
                <w:color w:val="000000"/>
                <w:kern w:val="28"/>
                <w:sz w:val="24"/>
                <w:szCs w:val="24"/>
                <w:lang w:val="hy-AM" w:eastAsia="ru-RU"/>
              </w:rPr>
            </w:pPr>
            <w:r>
              <w:rPr>
                <w:rFonts w:ascii="GHEA Grapalat" w:eastAsia="Times New Roman" w:hAnsi="GHEA Grapalat" w:cs="Sylfaen"/>
                <w:b/>
                <w:bCs/>
                <w:noProof/>
                <w:color w:val="000000"/>
                <w:kern w:val="28"/>
                <w:sz w:val="24"/>
                <w:szCs w:val="24"/>
                <w:lang w:val="hy-AM" w:eastAsia="ru-RU"/>
              </w:rPr>
              <w:tab/>
            </w:r>
            <w:r>
              <w:rPr>
                <w:rFonts w:ascii="GHEA Grapalat" w:eastAsia="Times New Roman" w:hAnsi="GHEA Grapalat" w:cs="Sylfaen"/>
                <w:bCs/>
                <w:noProof/>
                <w:color w:val="000000"/>
                <w:kern w:val="28"/>
                <w:sz w:val="24"/>
                <w:szCs w:val="24"/>
                <w:lang w:val="hy-AM" w:eastAsia="ru-RU"/>
              </w:rPr>
              <w:t xml:space="preserve">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41221AF0" w14:textId="77777777" w:rsidR="00071BBB" w:rsidRDefault="00071BBB">
            <w:pPr>
              <w:spacing w:line="336" w:lineRule="auto"/>
              <w:ind w:firstLine="720"/>
              <w:jc w:val="both"/>
              <w:rPr>
                <w:rFonts w:ascii="GHEA Grapalat" w:eastAsia="Calibri" w:hAnsi="GHEA Grapalat" w:cs="Times New Roman"/>
                <w:noProof/>
                <w:sz w:val="24"/>
                <w:szCs w:val="24"/>
                <w:lang w:val="hy-AM"/>
              </w:rPr>
            </w:pPr>
            <w:r>
              <w:rPr>
                <w:rFonts w:ascii="GHEA Grapalat" w:eastAsia="Times New Roman" w:hAnsi="GHEA Grapalat" w:cs="Courier New"/>
                <w:bCs/>
                <w:noProof/>
                <w:color w:val="000000"/>
                <w:sz w:val="24"/>
                <w:szCs w:val="24"/>
                <w:shd w:val="clear" w:color="auto" w:fill="FFFFFF"/>
                <w:lang w:val="hy-AM"/>
              </w:rPr>
              <w:t xml:space="preserve">Վերոնշյալի կապակցությամբ հարկ ենք համարում նշել, որ ՀՀ </w:t>
            </w:r>
            <w:r>
              <w:rPr>
                <w:rFonts w:ascii="GHEA Grapalat" w:eastAsia="Calibri" w:hAnsi="GHEA Grapalat" w:cs="Times New Roman"/>
                <w:noProof/>
                <w:sz w:val="24"/>
                <w:szCs w:val="24"/>
                <w:lang w:val="hy-AM"/>
              </w:rPr>
              <w:t>կառավարության 2009 թվականի հուլիսի 23-ի N 914-Ն որոշման նախաբանում՝ որպես լիազորող նորմեր հղում է կատարված Հայաստանի Հանրապետության քաղաքացիական օրենսգրքի 1086-րդ հոդվածի 2-րդ մասին և «Սնանկության մասին» Հայաստանի Հանրապետության օրենքի 82-րդ հոդվածի 2-րդ մասի երկրորդ պարբերությանը:</w:t>
            </w:r>
          </w:p>
          <w:p w14:paraId="54705190"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Sylfaen"/>
                <w:noProof/>
                <w:sz w:val="24"/>
                <w:szCs w:val="24"/>
                <w:lang w:val="hy-AM"/>
              </w:rPr>
              <w:t>«</w:t>
            </w:r>
            <w:r>
              <w:rPr>
                <w:rFonts w:ascii="GHEA Grapalat" w:eastAsia="Calibri" w:hAnsi="GHEA Grapalat" w:cs="Times New Roman"/>
                <w:noProof/>
                <w:sz w:val="24"/>
                <w:szCs w:val="24"/>
                <w:lang w:val="hy-AM"/>
              </w:rPr>
              <w:t xml:space="preserve">Սնանկության մասին» Հայաստանի Հանրապետության օրենքի 82-րդ հոդվածի 2-րդ մասի երկրորդ պարբերության համաձայն՝ հատուցման համար գումարների կապիտալացման, ինչպես նաև դրանց վճարման չափերը և կարգը սահմանում է կառավարությունը: </w:t>
            </w:r>
          </w:p>
          <w:p w14:paraId="73F5DC1F"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Ուստի, ելնելով վերոգրյալ իրավակարգավորումներից՝ առաջարկում ենք Նախագծով կատարել համապատասխան փոփոխություններ՝ Նախագծի բովանդակությունը որոշման վերնագրին և լիազորող նորմին համապատասխանեցնելու նպատակով:</w:t>
            </w:r>
          </w:p>
          <w:p w14:paraId="3A0A9729"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355CA2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D38EDDE"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C0A443A"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0E83219"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6D6B86E"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66E3B8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DEDEBA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B754D9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E2D71A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06D82BB"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43D3E3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C8793D3"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83EDE11"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EDA18E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FFA30E2"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C32153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8647A8F"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1BE6D6F"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178F89D"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8E68F3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0109482"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71E182C"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891F46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259D18A"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AC83E8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F12842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46499DF"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26FC16D"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45C3C0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177B2AE"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80EAAC1"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5B99D61"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CD7886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3989C0E"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0A7873F"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5FC64A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EAD9882"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4C07E28"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7B4909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51B8BFB"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CD5EC9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5E1E62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647075D"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DF2402B"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194931B"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3BDC326C"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9873B3F"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23F88EF2"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190901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1F48257"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C39487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C9D65ED"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4D5C227E" w14:textId="77777777" w:rsidR="00071BBB" w:rsidRDefault="00071BBB">
            <w:pPr>
              <w:spacing w:line="336" w:lineRule="auto"/>
              <w:ind w:firstLine="397"/>
              <w:jc w:val="both"/>
              <w:rPr>
                <w:rFonts w:ascii="GHEA Grapalat" w:eastAsia="Times New Roman" w:hAnsi="GHEA Grapalat" w:cs="Courier New"/>
                <w:bCs/>
                <w:noProof/>
                <w:color w:val="000000"/>
                <w:sz w:val="24"/>
                <w:szCs w:val="24"/>
                <w:shd w:val="clear" w:color="auto" w:fill="FFFFFF"/>
                <w:lang w:val="hy-AM"/>
              </w:rPr>
            </w:pPr>
            <w:r>
              <w:rPr>
                <w:rFonts w:ascii="GHEA Grapalat" w:eastAsia="Calibri" w:hAnsi="GHEA Grapalat" w:cs="Times New Roman"/>
                <w:noProof/>
                <w:sz w:val="24"/>
                <w:szCs w:val="24"/>
                <w:lang w:val="hy-AM"/>
              </w:rPr>
              <w:t xml:space="preserve">2. Նախագծի 2-րդ կետի համաձայն՝ </w:t>
            </w:r>
            <w:r>
              <w:rPr>
                <w:rFonts w:ascii="GHEA Grapalat" w:eastAsia="Times New Roman" w:hAnsi="GHEA Grapalat" w:cs="Courier New"/>
                <w:bCs/>
                <w:noProof/>
                <w:color w:val="000000"/>
                <w:sz w:val="24"/>
                <w:szCs w:val="24"/>
                <w:shd w:val="clear" w:color="auto" w:fill="FFFFFF"/>
                <w:lang w:val="hy-AM"/>
              </w:rPr>
              <w:t>պատճառված վնասի փոխհատուցման համար պատասխանատու իրավաբանական անձի լուծարման պահից մինչև սույն որոշումն ուժի մեջ մտնելն ընկած ժամանակահատվածի համար սույն որոշման հավելվածով</w:t>
            </w:r>
            <w:r>
              <w:rPr>
                <w:rFonts w:ascii="GHEA Grapalat" w:eastAsia="Calibri" w:hAnsi="GHEA Grapalat" w:cs="Times New Roman"/>
                <w:noProof/>
                <w:sz w:val="24"/>
                <w:szCs w:val="24"/>
                <w:lang w:val="hy-AM"/>
              </w:rPr>
              <w:t xml:space="preserve"> նախատեսված </w:t>
            </w:r>
            <w:r>
              <w:rPr>
                <w:rFonts w:ascii="GHEA Grapalat" w:eastAsia="Times New Roman" w:hAnsi="GHEA Grapalat" w:cs="Courier New"/>
                <w:bCs/>
                <w:noProof/>
                <w:color w:val="000000"/>
                <w:sz w:val="24"/>
                <w:szCs w:val="24"/>
                <w:shd w:val="clear" w:color="auto" w:fill="FFFFFF"/>
                <w:lang w:val="hy-AM"/>
              </w:rPr>
              <w:t>վնասի փոխհատուցում ստանալու իրավունք ձեռք բերած անձանց փոխհատուցման համար հասանելիք գումարները վճարվում են միանվագ, իսկ սույն որոշումն ուժի մեջ մտնելուց հետո ընկած ժամանակահատվածի համար՝ պարբերական վճարումների</w:t>
            </w:r>
            <w:r>
              <w:rPr>
                <w:rFonts w:ascii="Arial Unicode" w:eastAsia="Calibri" w:hAnsi="Arial Unicode" w:cs="Times New Roman"/>
                <w:noProof/>
                <w:color w:val="000000"/>
                <w:sz w:val="21"/>
                <w:szCs w:val="21"/>
                <w:shd w:val="clear" w:color="auto" w:fill="FFFFFF"/>
                <w:lang w:val="hy-AM"/>
              </w:rPr>
              <w:t xml:space="preserve"> </w:t>
            </w:r>
            <w:r>
              <w:rPr>
                <w:rFonts w:ascii="GHEA Grapalat" w:eastAsia="Times New Roman" w:hAnsi="GHEA Grapalat" w:cs="Courier New"/>
                <w:bCs/>
                <w:noProof/>
                <w:color w:val="000000"/>
                <w:sz w:val="24"/>
                <w:szCs w:val="24"/>
                <w:shd w:val="clear" w:color="auto" w:fill="FFFFFF"/>
                <w:lang w:val="hy-AM"/>
              </w:rPr>
              <w:t xml:space="preserve">եղանակով: </w:t>
            </w:r>
          </w:p>
          <w:p w14:paraId="62A41D1A"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Այս կապակցությամբ հարկ է նշել, որ Նախագծին կից ներկայացված հավելվածի 20-րդ կետով սահմանվում է, թե պարբերական վճարումները ինչ ժամկետներում են իրականացվելու, սակայն հստակ կարգավորում առկա չէ վնասի փոխհատուցման համար հասանելիք գումարների միանվագ վճարումների ժամկետի վերաբերյալ: Ուստի, առաջարկում ենք Նախագծով նախատեսել միանվագ վճարման կատարման ժամկետ:</w:t>
            </w:r>
          </w:p>
          <w:p w14:paraId="4CFD6CC6"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Միևնույն ժամանակ ցանկանում ենք նշել, որ նախկինում կայացած քննարկումների ժամանակ այլ պայմանավորվածություն է եղել այս հարցի կարգավորման հետ կապված: Մասնավորապես, քննարկվել է փոխհատուցումը կամ միանվագ կամ պարբերական վճարումների ձևով կամ երկուսը միաժամանակ տրամադրելու տարբերակները:</w:t>
            </w:r>
          </w:p>
          <w:p w14:paraId="3142CB3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A7AA3F1"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DF03FC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4CB660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A14C42D"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9B6B25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0E46BBA"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6059A48"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FFCA294"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9F61396"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05A12E0"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6A92C362"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B5E86A8"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14609EC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59B7A6D5"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75882D37"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Միևնույն ժամանակ, հարկ ենք համարում նշել, որ եթե նախագծով նախատեսվում է նաև պարբերական վճարումների միջոցով վնասի փոխհատուցում իրականացնելու կառուցակարգ, ապա կարծում ենք սույն կարգում անհրաժեշտ է նախատեսել փոխհատուցման իրավունք ունեցող օդաչուների հետ հստակ համաձայնություն ձեռք բերելու կապակցությամբ որոշակի կառուցակարգեր: Նշված համաձայնությունը կարող է վերաբերել նաև գումարի չափին: Նշված դիրքորոշումը Արդարադատության նախարարությունը կողմից ներկայացվել է Աշխատանքի և սոցիալական հարցերի նախարարին՝ 16.09.2022 թվականի թիվ /27.3/41043-2022 գրությամբ:</w:t>
            </w:r>
          </w:p>
          <w:p w14:paraId="043B9025"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Մասնավորապես, որպես խնդրի հնարավոր լուծման տարբերակ, առաջարկվել է դիտարկվել որոշման մեջ այնպիսի կարգավորումների նախատեսումը, որոնց համաձայն սոցիալական ապահովության մարմնի կողմից պետական բյուջեի հաշվին փոխհատուցելու դեպքերում սոցիալական ապահովության մարմինը կարող է հաշվարկված գումարի չափի և վճարման ձևի վերաբերյալ առաջարկություն ներկայացնել քաղաքացուն, որի արդյունքում հնարավոր կլինի նշված հարցերի վերաբերյալ քաղաքացու և պետության միջև կնքել գրավոր համաձայնություն, և որի հիման վրա էլ քաղաքացուն կվճարվի փոխհատուցումը:</w:t>
            </w:r>
          </w:p>
          <w:p w14:paraId="7C1583F9"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3. Նախագծի 4-րդ կետի համաձայն՝ սույն որոշման գործողությունը տարածվում է մինչև Հայաստանի Հանրապետության կառավարության 2004 թվականի հուլիսի 22-ի N 1094-Ն որոշման ուժի մեջ մտնելը ծագած հարաբերությունների վրա։</w:t>
            </w:r>
          </w:p>
          <w:p w14:paraId="6074F1EC"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Հաշվի առնելով այն հանգամանքը, որ սույն որոշման հավելվածով սահմանվող կարգը հանդիսանալու է Կառավարության 2009 թվականի հուլիսի 23-ի N 914-Ն որոշման հավելված և գործելու/կիրառվելու է այդ որոշման շրջանակներում, ապա նման ձևակերպումը ենթակա է վերանայման, այն տրամաբանությամբ, որ սույն որոշմամբ սահմանված կարգավորումների գործողությունն է տարածվում մինչև Հայաստանի Հանրապետության կառավարության 2004 թվականի հուլիսի 22-ի N 1094-Ն որոշման ուժի մեջ մտնելը ծագած հարաբերությունների վրա։</w:t>
            </w:r>
          </w:p>
          <w:p w14:paraId="0171DE5A" w14:textId="77777777" w:rsidR="00071BBB" w:rsidRDefault="00071BBB">
            <w:pPr>
              <w:spacing w:line="336" w:lineRule="auto"/>
              <w:ind w:firstLine="397"/>
              <w:jc w:val="both"/>
              <w:rPr>
                <w:rFonts w:ascii="GHEA Grapalat" w:eastAsia="Calibri" w:hAnsi="GHEA Grapalat" w:cs="Times New Roman"/>
                <w:noProof/>
                <w:sz w:val="24"/>
                <w:szCs w:val="24"/>
                <w:lang w:val="hy-AM"/>
              </w:rPr>
            </w:pPr>
          </w:p>
          <w:p w14:paraId="086BE097"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Calibri" w:hAnsi="GHEA Grapalat" w:cs="Times New Roman"/>
                <w:noProof/>
                <w:sz w:val="24"/>
                <w:szCs w:val="24"/>
                <w:lang w:val="hy-AM"/>
              </w:rPr>
              <w:t>4. Նախագծին կից ներկայացված հավելվածի 4-րդ կետով սահմանվում են</w:t>
            </w:r>
            <w:r>
              <w:rPr>
                <w:rFonts w:ascii="GHEA Grapalat" w:eastAsia="Times New Roman" w:hAnsi="GHEA Grapalat" w:cs="Times New Roman"/>
                <w:noProof/>
                <w:color w:val="000000"/>
                <w:sz w:val="24"/>
                <w:szCs w:val="24"/>
                <w:lang w:val="hy-AM"/>
              </w:rPr>
              <w:t xml:space="preserve"> աշխատանքային պարտականությունների կատարման ընթացքում մահացած անձի խնամքի ներքո գտնվող անձանց վնասի փոխհատուցման տրամադրման ժամանակահատվածը:</w:t>
            </w:r>
          </w:p>
          <w:p w14:paraId="2D93B5AF"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 xml:space="preserve">Չնայած այն հանգամանքին, որ ներկայացված ամփոփաթերթում Մարդու իրավունքների պաշտպանի աշխատակազմի կողմից արված 3-րդ առաջարկության հիմնավորման մեջ նշվել էր, որ վնասի փոխհատուցումը խեղում կամ մասնագիտական հիվանդություն կամ առողջությանը պատճառված այլ վնաս ստացած անձինք ստանալու են ցմահ, այնուամենայնիվ առաջարկում ենք կարգավորել նաև փոխհատուցման տրամադրման ժամանակահատվածը, մասնավորապես այն ժամանակահատվածը, որի համար պետք է հաշվարկվի գումարը: </w:t>
            </w:r>
          </w:p>
          <w:p w14:paraId="16ADBBBA"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 xml:space="preserve">Հարկ է նշել, որ Արդարադատության նախարարությունը Աշխատանքի և սոցիալական հարցերի նախարարին հասցեագրված 10.10.2022 թվականի թիվ /30.3/44707-2022 գրությամբ հարցի վերաբերյալ հայտնել է այն դիրքորոշումը, որ վնասի փոխհատուցումը պետք է կատարվի աշխատանքային խեղման, մասնագիտական հիվանդության կամ առողջության այլ վնասման հետևանքով տուժողի աշխատունակության կորստի` ԲԱՓՀ-ի կողմից սահմանված ամբողջ ժամանակաշրջանի համար, ինչպես որ ամրագրված է Կառավարության 1992 թվականի նոյեմբերի 15-ի N 579 որոշմամբ հաստատված կանոնների 20-րդ կետում: Այդ ամբողջ ժամանակահատվածի համար փոխհատուցման գումարները անձանց փաստացի վճարելու պարտականությունը պետության մոտ ծագում է կազմակերպության լուծարման պահից սկսած և այն մասով, որը կազմակերպությունն ի վիճակի չի եղել վճարելու և չի վճարել: </w:t>
            </w:r>
          </w:p>
          <w:p w14:paraId="220792CB" w14:textId="77777777" w:rsidR="00071BBB" w:rsidRDefault="00071BBB">
            <w:pPr>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 xml:space="preserve">Միևնույն ժամանակ, նույն գրությամբ նշվել է, որ Թիվ 914-Ն որոշման Հավելվածի 3-րդ և 4-րդ կետերով նախատեսվում են կյանքին կամ առողջությանը պատճառված վնասի համար` սահմանված կարգով պատասխանատու ճանաչված իրավաբանական անձի լուծարման հանձնաժողովի կողմից հատուցում ստանալու իրավունք ունեցող քաղաքացիների ցանկը կազմելու պահանջը և ցանկին ներկայացվող պահանջները: Նույն հավելվածի 5-րդ և 6-րդ կետերով սահմանվում է, որ ցանկը կազմելուց և հաստատելուց հետո կյանքին կամ առողջությանը պատճառված վնասի համար` սահմանված կարգով պատասխանատու ճանաչված իրավաբանական անձի լուծարման հանձնաժողովը (լուծարողը) գումարները հաշվարկում է մինչև քաղաքացու 70 տարեկանը լրանալը, սակայն առնվազն 10 տարվա համար: Եթե քաղաքացու տարիքը գերազանցում է 70-ը, ապա վճարումների կապիտալացման ժամանակահատվածը կազմում է 10 տարի: Նշված կարգավորումը տարածելով քննարկվող դեպքի վրա՝ նշվել է, որ հաշմանդամ օդաչուների առողջությանը պատճառված վնասը ենթակա է հատուցման մինչև վերջիններիս 70 տարեկան լրանալը առնվազն 10 տարի, իսկ եթե 70 տարեկանը արդեն լրացած է, ապա 70 տարեկանին նախորդող 10 տարվա ժամանակահատվածի համար: </w:t>
            </w:r>
          </w:p>
          <w:p w14:paraId="17974B21" w14:textId="77777777" w:rsidR="00071BBB" w:rsidRDefault="00071BBB">
            <w:pPr>
              <w:shd w:val="clear" w:color="auto" w:fill="FFFFFF"/>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Calibri" w:hAnsi="GHEA Grapalat" w:cs="Times New Roman"/>
                <w:noProof/>
                <w:sz w:val="24"/>
                <w:szCs w:val="24"/>
                <w:lang w:val="hy-AM"/>
              </w:rPr>
              <w:t>5. Նախագծին կից ներկայացված հավելվածի 6-րդ կետի համաձայն՝ վ</w:t>
            </w:r>
            <w:r>
              <w:rPr>
                <w:rFonts w:ascii="GHEA Grapalat" w:eastAsia="Times New Roman" w:hAnsi="GHEA Grapalat" w:cs="Times New Roman"/>
                <w:noProof/>
                <w:color w:val="000000"/>
                <w:sz w:val="24"/>
                <w:szCs w:val="24"/>
                <w:lang w:val="hy-AM"/>
              </w:rPr>
              <w:t xml:space="preserve">նասի փոխհատուցում ստանալու իրավունքը ծագում է կազմակերպության լուծարման պահից։ </w:t>
            </w:r>
          </w:p>
          <w:p w14:paraId="2229F6DC"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Մինչդեռ, ՀՀ կառավարության 1992 թվականի նոյեմբերի 15-ի թիվ 579 որոշմամբ հաստատված Ձեռնարկությունների, հիմնարկների, կազմակերպություների (անկախ սեփականության ձևից) աշխատողների աշխատանքային պարտականությունների կատարման հետ կապված խեղման, մասնագիտական հիվանդության եվ առողջության այլ վնասման հետեվանքով պատճառված վնասի փոխհատուցման կարգի մասին կանոնների 19-րդ կետով սահմանվում է, որ.</w:t>
            </w:r>
          </w:p>
          <w:p w14:paraId="3EF02B27"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Վնասի փոխհատուցման գումարը վճարվում է`</w:t>
            </w:r>
          </w:p>
          <w:p w14:paraId="1EB45578"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ա) տուժողին` աշխատանքային խեղման, մասնագիտական հիվանդության և առողջության այլ վնասման հետևանքով նախկին վաստակից զրկվելու օրվանից.</w:t>
            </w:r>
          </w:p>
          <w:p w14:paraId="073F93BF" w14:textId="77777777" w:rsidR="00071BBB" w:rsidRDefault="00071BBB">
            <w:pPr>
              <w:shd w:val="clear" w:color="auto" w:fill="FFFFFF"/>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Calibri" w:hAnsi="GHEA Grapalat" w:cs="Times New Roman"/>
                <w:noProof/>
                <w:sz w:val="24"/>
                <w:szCs w:val="24"/>
                <w:lang w:val="hy-AM"/>
              </w:rPr>
              <w:t>բ) տուժողի մահվան դեպքում` սույն կանոնների 4-րդ կետում թվարկված անձանց` տուժողի մահվան օրվանից:</w:t>
            </w:r>
          </w:p>
          <w:p w14:paraId="2D13ADE0"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Հաշվի առնելով այն հանգամանքը, որ Նախագծի նպատակն է ապահովել թիվ 579 որոշման հիման վրա հատուցում ստանալու իրավունք ձեռք բերած անձանց՝ պետական բյուջեի միջոցների հաշվին համապատասխան հատուցման տրամադրումը, Նախագծի դրույթները պետք է առավելապես համապատասխանեն թիվ 579 որոշման դրույթներին, ուստի առաջարկում ենք փոխհատուցման սկզբնաժամկետի հաշվարկման համանման կարգավորում նախատեսել նաև Նախագծում:</w:t>
            </w:r>
          </w:p>
          <w:p w14:paraId="670239A6"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p>
          <w:p w14:paraId="5B6A75E3"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Ինչպես նաև առաջարկում ենք 6-րդ կետում կետը խմբագրել՝ սահմանելով, որ «</w:t>
            </w:r>
            <w:r>
              <w:rPr>
                <w:rFonts w:ascii="GHEA Grapalat" w:eastAsia="Calibri" w:hAnsi="GHEA Grapalat" w:cs="Sylfaen"/>
                <w:noProof/>
                <w:sz w:val="24"/>
                <w:szCs w:val="24"/>
                <w:lang w:val="hy-AM"/>
              </w:rPr>
              <w:t xml:space="preserve">պետական բյուջեի միջոցներից փոխհատուցում ստանալու իրավունքն է ծագում </w:t>
            </w:r>
            <w:r>
              <w:rPr>
                <w:rFonts w:ascii="GHEA Grapalat" w:eastAsia="Times New Roman" w:hAnsi="GHEA Grapalat" w:cs="Times New Roman"/>
                <w:noProof/>
                <w:color w:val="000000"/>
                <w:sz w:val="24"/>
                <w:szCs w:val="24"/>
                <w:lang w:val="hy-AM"/>
              </w:rPr>
              <w:t>կազմակերպության լուծարման պահից</w:t>
            </w:r>
            <w:r>
              <w:rPr>
                <w:rFonts w:ascii="GHEA Grapalat" w:eastAsia="Calibri" w:hAnsi="GHEA Grapalat" w:cs="Times New Roman"/>
                <w:noProof/>
                <w:sz w:val="24"/>
                <w:szCs w:val="24"/>
                <w:lang w:val="hy-AM"/>
              </w:rPr>
              <w:t>»:</w:t>
            </w:r>
          </w:p>
          <w:p w14:paraId="1E39647A"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p>
          <w:p w14:paraId="1AD05C16"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6. Նախագծին կից ներկայացված հավելվածի 14-րդ կետի համաձայն՝ դիմումում նշվում են վճարումներ ստանալու իրավունք ունեցող քաղաքացու ազգանունը, անունը, հայրանունը, բնակության կամ հաշվառման վայրը, քաղաքացու բանկային հաշվեհամարը:</w:t>
            </w:r>
          </w:p>
          <w:p w14:paraId="46698192"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Այս կապակցությամբ առաջարկում ենք նշել նաև, որ դիմումում նշվում է հիմնավորում փոխհատուցում ստանալու իրավունք ունենալու վերաբերյալ:</w:t>
            </w:r>
          </w:p>
          <w:p w14:paraId="589CA61D"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p>
          <w:p w14:paraId="0C9D8BD7"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7. Նախագծին կից ներկայացված հավելվածի 15-րդ կետի համաձայն՝ դիմումին կից ներկայացվում են նաև հանրային ծառայությունների համարանիշի բացակայության վերաբերյալ լիազոր մարմնի տրամադրած տեղեկանքի պատճենը: Առաջարկում ենք նշված ձևակերպումը համապատասխանեցնել Կառավարության 2012թ. ապրիլի 05-ի թիվ 419-ն որոշմամբ սահմանված «հանրային ծառայությունների համարանիշ չստանալու մասին տեղեկանք» ձևակերպմանը:</w:t>
            </w:r>
          </w:p>
          <w:p w14:paraId="130A80C3" w14:textId="77777777" w:rsidR="00071BBB" w:rsidRDefault="00071BBB">
            <w:pPr>
              <w:shd w:val="clear" w:color="auto" w:fill="FFFFFF"/>
              <w:spacing w:line="336" w:lineRule="auto"/>
              <w:ind w:firstLine="397"/>
              <w:jc w:val="both"/>
              <w:rPr>
                <w:rFonts w:ascii="GHEA Grapalat" w:eastAsia="Calibri" w:hAnsi="GHEA Grapalat" w:cs="Times New Roman"/>
                <w:noProof/>
                <w:sz w:val="24"/>
                <w:szCs w:val="24"/>
                <w:lang w:val="hy-AM"/>
              </w:rPr>
            </w:pPr>
          </w:p>
          <w:p w14:paraId="14FA8186"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Calibri" w:hAnsi="GHEA Grapalat" w:cs="Times New Roman"/>
                <w:noProof/>
                <w:sz w:val="24"/>
                <w:szCs w:val="24"/>
                <w:lang w:val="hy-AM"/>
              </w:rPr>
              <w:t xml:space="preserve">8. Նախագծին կից ներկայացված հավելվածի 15-րդ կետի համաձայն՝ դիմումին կից ներկայացվում են նաև </w:t>
            </w:r>
            <w:r>
              <w:rPr>
                <w:rFonts w:ascii="GHEA Grapalat" w:eastAsia="Times New Roman" w:hAnsi="GHEA Grapalat" w:cs="Times New Roman"/>
                <w:noProof/>
                <w:color w:val="000000"/>
                <w:sz w:val="24"/>
                <w:szCs w:val="24"/>
                <w:lang w:val="hy-AM"/>
              </w:rPr>
              <w:t>պատասխանատու կազմակերպությունում՝ աշխատողի սույն կարգի 7-րդ կետում նշված միջին ամսական վաստակը հաշվարկելու համար հիմք հանդիսացող փաստաթղթերի պատճենները (բացառությամբ տուժողի մահվան դեպքում): Նույն հավելվածի 12-րդ կետի համաձայն՝ տուժողի մահվան դեպքում՝ վնասի փոխհատուցման չափի հաշվարկման համար հիմք հանդիսացող՝ մահացածի միջին վաստակի (միջին վաստակի մեջ կենսաթոշակները հաշվի չեն առնվում) չափը չի կարող ցածր լինել «Նվազագույն ամսական աշխատավարձի մասին» օրենքի 1-ին հոդվածով սահմանված նվազագույն ամսական աշխատավարձի չափից։</w:t>
            </w:r>
          </w:p>
          <w:p w14:paraId="6947AC7F"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Ելնելով վերոգրյալից՝ կարծում ենք, որ տուժողի մահվան դեպքում փաստաթղթերի ներկայացման բացառություն նախատեսելը լրացուցիչ հիմնավորման կարիք ունի, ինչպես նաև անհրաժեշտություն է առաջանում հստակեցնելու, թե մահացածի միջին վաստակի վերաբերյալ հավելվածի 12-րդ կետով սահմանված տեղեկատվությունը ինչ կարգով է ստանալու իրավասու մարմինը:</w:t>
            </w:r>
          </w:p>
          <w:p w14:paraId="7DB17487"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9. Նախագծին կից ներկայացված հավելվածի 18-րդ կետի համաձայն՝ սույն կարգի 17-րդ կետում նախատեսված ժամկետի ավարտից հետո՝ Միասնական սոցիալական ծառայության կողմից ըստ անհրաժեշտության կարող է դիմումատուին ներկայացվել սույն կարգի 15-րդ կետով նախատեսված փաստաթղթերի կամ դրանց մի մասի կրկին ներկայացնելու պահանջ։</w:t>
            </w:r>
          </w:p>
          <w:p w14:paraId="1BD04A91"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 xml:space="preserve">Նման կարգավորման նպատակը պարզ չէ: Բացի այդ, այս կարգավորման պարագայում է խախտվում է վարչարարության հիմնական սկզբունքներից՝ առավելագույնի սկզբունքը: մասնավորապես, «Վարչարարության հիմունքների և վարչական վարույթի մասին» օրենքի 9-րդ հոդվածի համաձայն՝ </w:t>
            </w:r>
          </w:p>
          <w:p w14:paraId="20C96954"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 xml:space="preserve">1. Վարչական մարմիններն իրավունք չունեն անձանցից պահանջել կատարելու այնպիսի գործողություններ, որոնք արդեն իսկ կատարվել են այդ անձանց կողմից այլ գործողությունների շրջանակներում կամ էլ իրենց բովանդակությամբ ներառվում են կամ կարող են ներառվել այդ շրջանակներում: </w:t>
            </w:r>
          </w:p>
          <w:p w14:paraId="69DA8E62"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2. Եթե անձանց կողմից վարչական մարմիններ ներկայացված փաստաթղթերը (տվյալները, տեղեկությունները) իրենց մեջ բովանդակային առումով ներառում են անհրաժեշտ այլ փաստաթղթերի բովանդակություն, ապա վերջիններս այլևս չեն կարող պահանջվել լրացուցիչ կամ առանձնացված ձևով: (…):</w:t>
            </w:r>
          </w:p>
          <w:p w14:paraId="009541C3"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Այսպիսով, գտնում ենք, որ անհրաժեշտ է վերանայել նշված կարգավորումը:</w:t>
            </w:r>
          </w:p>
          <w:p w14:paraId="7908887D" w14:textId="77777777" w:rsidR="00071BBB" w:rsidRDefault="00071BBB">
            <w:pPr>
              <w:spacing w:line="336" w:lineRule="auto"/>
              <w:ind w:firstLine="397"/>
              <w:jc w:val="both"/>
              <w:rPr>
                <w:rFonts w:ascii="GHEA Grapalat" w:eastAsia="Times New Roman" w:hAnsi="GHEA Grapalat" w:cs="Times New Roman"/>
                <w:noProof/>
                <w:color w:val="000000"/>
                <w:sz w:val="24"/>
                <w:szCs w:val="24"/>
                <w:lang w:val="hy-AM"/>
              </w:rPr>
            </w:pPr>
          </w:p>
          <w:p w14:paraId="57691B85" w14:textId="77777777" w:rsidR="00071BBB" w:rsidRDefault="00071BBB">
            <w:pPr>
              <w:spacing w:line="336" w:lineRule="auto"/>
              <w:ind w:firstLine="397"/>
              <w:jc w:val="both"/>
              <w:rPr>
                <w:rFonts w:ascii="GHEA Grapalat" w:eastAsia="Calibri" w:hAnsi="GHEA Grapalat" w:cs="Times New Roman"/>
                <w:sz w:val="24"/>
                <w:szCs w:val="24"/>
                <w:lang w:val="hy-AM"/>
              </w:rPr>
            </w:pPr>
            <w:r>
              <w:rPr>
                <w:rFonts w:ascii="GHEA Grapalat" w:eastAsia="Times New Roman" w:hAnsi="GHEA Grapalat" w:cs="Times New Roman"/>
                <w:noProof/>
                <w:color w:val="000000"/>
                <w:sz w:val="24"/>
                <w:szCs w:val="24"/>
                <w:lang w:val="hy-AM"/>
              </w:rPr>
              <w:t xml:space="preserve">10. Միևնույն ժամանակ հայտնում ենք, որ անհրաժեշտ է Նախագծի վերնագիրը խմբագրել՝ մասնավորապես «կարգեր» բառի կրկնությունից խուսափելու և պաշտոնական ինկորպորացիայի ընթացքում անհամապատասխանություններից խուսափելու համար: </w:t>
            </w:r>
          </w:p>
        </w:tc>
        <w:tc>
          <w:tcPr>
            <w:tcW w:w="5760" w:type="dxa"/>
            <w:gridSpan w:val="2"/>
            <w:tcBorders>
              <w:top w:val="single" w:sz="4" w:space="0" w:color="auto"/>
              <w:left w:val="single" w:sz="4" w:space="0" w:color="auto"/>
              <w:bottom w:val="single" w:sz="4" w:space="0" w:color="auto"/>
              <w:right w:val="single" w:sz="4" w:space="0" w:color="auto"/>
            </w:tcBorders>
          </w:tcPr>
          <w:p w14:paraId="7651A949" w14:textId="77777777" w:rsidR="00071BBB" w:rsidRDefault="00071BBB" w:rsidP="00071BBB">
            <w:pPr>
              <w:pStyle w:val="ListParagraph"/>
              <w:numPr>
                <w:ilvl w:val="0"/>
                <w:numId w:val="12"/>
              </w:numPr>
              <w:spacing w:line="360" w:lineRule="auto"/>
              <w:jc w:val="center"/>
              <w:rPr>
                <w:rFonts w:ascii="GHEA Grapalat" w:hAnsi="GHEA Grapalat"/>
                <w:b/>
                <w:bCs/>
                <w:color w:val="FF0000"/>
                <w:sz w:val="24"/>
                <w:szCs w:val="24"/>
              </w:rPr>
            </w:pPr>
            <w:r>
              <w:rPr>
                <w:rFonts w:ascii="GHEA Grapalat" w:hAnsi="GHEA Grapalat"/>
                <w:b/>
                <w:bCs/>
                <w:sz w:val="24"/>
                <w:szCs w:val="24"/>
              </w:rPr>
              <w:t>Չի ընդունվել</w:t>
            </w:r>
          </w:p>
          <w:p w14:paraId="35D84BE8" w14:textId="77777777" w:rsidR="00071BBB" w:rsidRDefault="00071BBB">
            <w:pPr>
              <w:spacing w:line="360" w:lineRule="auto"/>
              <w:jc w:val="both"/>
              <w:rPr>
                <w:rFonts w:ascii="GHEA Grapalat" w:hAnsi="GHEA Grapalat" w:cs="Arial"/>
                <w:color w:val="222222"/>
                <w:sz w:val="24"/>
                <w:szCs w:val="24"/>
                <w:lang w:val="hy-AM"/>
              </w:rPr>
            </w:pPr>
            <w:r>
              <w:rPr>
                <w:rFonts w:ascii="GHEA Grapalat" w:hAnsi="GHEA Grapalat" w:cs="Arial"/>
                <w:color w:val="222222"/>
                <w:sz w:val="24"/>
                <w:szCs w:val="24"/>
                <w:lang w:val="hy-AM"/>
              </w:rPr>
              <w:t>Լիազորող նորմ չէր կարող նախատեսվել, քանի որ.</w:t>
            </w:r>
          </w:p>
          <w:p w14:paraId="45E4DCD2" w14:textId="77777777" w:rsidR="00071BBB" w:rsidRDefault="00071BBB">
            <w:pPr>
              <w:spacing w:line="360" w:lineRule="auto"/>
              <w:jc w:val="both"/>
              <w:rPr>
                <w:rFonts w:ascii="GHEA Grapalat" w:hAnsi="GHEA Grapalat" w:cs="Arial"/>
                <w:color w:val="222222"/>
                <w:sz w:val="24"/>
                <w:szCs w:val="24"/>
                <w:lang w:val="hy-AM"/>
              </w:rPr>
            </w:pPr>
            <w:r>
              <w:rPr>
                <w:rFonts w:ascii="GHEA Grapalat" w:hAnsi="GHEA Grapalat" w:cs="Arial"/>
                <w:color w:val="222222"/>
                <w:sz w:val="24"/>
                <w:szCs w:val="24"/>
                <w:lang w:val="hy-AM"/>
              </w:rPr>
              <w:t>Սահմանադրական դատարանի 30.11.2021 N ՍԴՈ-1618 որոշման 3-րդ կետի համաձայն՝ «մինչև ՀՀ կառավարության 22.07.2004 N 1094-Ն որոշմամբ կատարված փոփոխությունն ուժի մեջ մտնելն (ուժի մեջ է մտել 26.08.2004) աշխատանքային պարտականությունների կատարման հետ կապված խեղման, մասնագիտական հիվանդության և առողջության այլ վնաս կրած անձինք կազմակերպության գործունեության դադարեցման դեպքում կապիտալացված միջոցների բացակայության կամ անբավարար լինելու պարագայում պահպանում են պետական բյուջեի հաշվին փոխհատուցում ստանալու իրավունքը:»։</w:t>
            </w:r>
          </w:p>
          <w:p w14:paraId="77F84073" w14:textId="77777777" w:rsidR="00071BBB" w:rsidRDefault="00071BBB">
            <w:pPr>
              <w:spacing w:line="360" w:lineRule="auto"/>
              <w:jc w:val="both"/>
              <w:rPr>
                <w:rFonts w:ascii="GHEA Grapalat" w:hAnsi="GHEA Grapalat" w:cs="Arial"/>
                <w:color w:val="222222"/>
                <w:sz w:val="24"/>
                <w:szCs w:val="24"/>
                <w:lang w:val="hy-AM"/>
              </w:rPr>
            </w:pPr>
            <w:r>
              <w:rPr>
                <w:rFonts w:ascii="GHEA Grapalat" w:hAnsi="GHEA Grapalat" w:cs="Arial"/>
                <w:color w:val="222222"/>
                <w:sz w:val="24"/>
                <w:szCs w:val="24"/>
                <w:lang w:val="hy-AM"/>
              </w:rPr>
              <w:t>Նշվածն իրացնելու համար՝ կոնկրետ որևէ օրենքով նման լիազորող նորմ չէր կարող նախատեսվել։</w:t>
            </w:r>
          </w:p>
          <w:p w14:paraId="09CD65A8" w14:textId="77777777" w:rsidR="00071BBB" w:rsidRDefault="00071BBB">
            <w:pPr>
              <w:spacing w:line="360" w:lineRule="auto"/>
              <w:jc w:val="both"/>
              <w:rPr>
                <w:rFonts w:ascii="GHEA Grapalat" w:hAnsi="GHEA Grapalat"/>
                <w:b/>
                <w:sz w:val="24"/>
                <w:szCs w:val="24"/>
                <w:u w:val="single"/>
                <w:lang w:val="hy-AM"/>
              </w:rPr>
            </w:pPr>
            <w:r>
              <w:rPr>
                <w:rFonts w:ascii="GHEA Grapalat" w:hAnsi="GHEA Grapalat" w:cs="Arial"/>
                <w:color w:val="222222"/>
                <w:sz w:val="24"/>
                <w:szCs w:val="24"/>
                <w:lang w:val="hy-AM"/>
              </w:rPr>
              <w:t xml:space="preserve">Այս առումով ՀՀ աշխատանքի և սոցիալական հարցերի նախարարությունը դիրքորոշում էր խնդրել ՀՀ արդարադատության նախարարությունից (ներկայացվել էին նաև այլ հարցադրումներ), որն էլ՝ իր 10.10.2022 N </w:t>
            </w:r>
            <w:r>
              <w:rPr>
                <w:rFonts w:ascii="GHEA Grapalat" w:hAnsi="GHEA Grapalat"/>
                <w:b/>
                <w:sz w:val="24"/>
                <w:szCs w:val="24"/>
                <w:u w:val="single"/>
                <w:lang w:val="hy-AM"/>
              </w:rPr>
              <w:t>/30.3/44707-2022 գրության 1-ին կետով նշել էր.</w:t>
            </w:r>
          </w:p>
          <w:p w14:paraId="27C18479" w14:textId="77777777" w:rsidR="00071BBB" w:rsidRDefault="00071BBB">
            <w:pPr>
              <w:shd w:val="clear" w:color="auto" w:fill="FFFFFF"/>
              <w:spacing w:line="360" w:lineRule="auto"/>
              <w:ind w:firstLine="706"/>
              <w:jc w:val="both"/>
              <w:rPr>
                <w:rFonts w:ascii="GHEA Grapalat" w:hAnsi="GHEA Grapalat" w:cs="Arial"/>
                <w:color w:val="222222"/>
                <w:sz w:val="24"/>
                <w:szCs w:val="24"/>
                <w:lang w:val="hy-AM"/>
              </w:rPr>
            </w:pPr>
            <w:r>
              <w:rPr>
                <w:rFonts w:ascii="GHEA Grapalat" w:hAnsi="GHEA Grapalat"/>
                <w:sz w:val="24"/>
                <w:szCs w:val="24"/>
                <w:lang w:val="hy-AM"/>
              </w:rPr>
              <w:t xml:space="preserve">(մեջբերվում է բառացի) « </w:t>
            </w:r>
            <w:r>
              <w:rPr>
                <w:rFonts w:ascii="GHEA Grapalat" w:hAnsi="GHEA Grapalat" w:cs="Arial"/>
                <w:color w:val="222222"/>
                <w:sz w:val="24"/>
                <w:szCs w:val="24"/>
                <w:lang w:val="hy-AM"/>
              </w:rPr>
              <w:t>Սահմանադրական դատարանի` 2021 թվականի նոյեմբերի 30-ի թիվ ՍԴՈ-1618 որոշման կատարման կապակցությամբ առաջացած խնդրի իրավական կարգավորման վերաբերյալ մեր առաջարկությունը.</w:t>
            </w:r>
          </w:p>
          <w:p w14:paraId="4603D067" w14:textId="77777777" w:rsidR="00071BBB" w:rsidRDefault="00071BBB">
            <w:pPr>
              <w:shd w:val="clear" w:color="auto" w:fill="FFFFFF"/>
              <w:spacing w:line="360" w:lineRule="auto"/>
              <w:ind w:firstLine="706"/>
              <w:jc w:val="both"/>
              <w:rPr>
                <w:rFonts w:ascii="Arial" w:hAnsi="Arial" w:cs="Arial"/>
                <w:color w:val="222222"/>
                <w:sz w:val="24"/>
                <w:szCs w:val="24"/>
                <w:lang w:val="hy-AM"/>
              </w:rPr>
            </w:pPr>
            <w:r>
              <w:rPr>
                <w:rFonts w:ascii="GHEA Grapalat" w:hAnsi="GHEA Grapalat" w:cs="Arial"/>
                <w:color w:val="222222"/>
                <w:sz w:val="24"/>
                <w:szCs w:val="24"/>
                <w:lang w:val="hy-AM"/>
              </w:rPr>
              <w:t xml:space="preserve">1. Օրենքում լիազորող նորմ սահմանելու գործընթացը շրջանցելու համար որպես լուծում առաջարկում ենք դիտարկել Կառավարության 2009 թվականի հուլիսի 23-ի թիվ 914-Ն որոշման (այսուհետ՝ Թիվ 914-Ն որոշում) մեջ հատուկ կարգավորումներ սահմանելու հնարավորությունը, </w:t>
            </w:r>
            <w:r>
              <w:rPr>
                <w:rFonts w:ascii="GHEA Grapalat" w:hAnsi="GHEA Grapalat" w:cs="Arial"/>
                <w:b/>
                <w:color w:val="222222"/>
                <w:sz w:val="24"/>
                <w:szCs w:val="24"/>
                <w:lang w:val="hy-AM"/>
              </w:rPr>
              <w:t>որոնցով կկարգավորվի կազմակերպության գործունեության դադարեցման դեպքում</w:t>
            </w:r>
            <w:r>
              <w:rPr>
                <w:rFonts w:ascii="Courier New" w:hAnsi="Courier New" w:cs="Courier New"/>
                <w:b/>
                <w:bCs/>
                <w:color w:val="222222"/>
                <w:sz w:val="24"/>
                <w:szCs w:val="24"/>
                <w:lang w:val="hy-AM"/>
              </w:rPr>
              <w:t> </w:t>
            </w:r>
            <w:r>
              <w:rPr>
                <w:rFonts w:ascii="GHEA Grapalat" w:hAnsi="GHEA Grapalat" w:cs="Arial"/>
                <w:b/>
                <w:color w:val="222222"/>
                <w:sz w:val="24"/>
                <w:szCs w:val="24"/>
                <w:lang w:val="hy-AM"/>
              </w:rPr>
              <w:t>կապիտալացված միջոցների բացակայության կամ անբավարար լինելու պարագայում պետական բյուջեի միջոցներից փոխհատուցում տալու հնարավորությունը:</w:t>
            </w:r>
            <w:r>
              <w:rPr>
                <w:rFonts w:ascii="GHEA Grapalat" w:hAnsi="GHEA Grapalat" w:cs="GHEA Grapalat"/>
                <w:color w:val="222222"/>
                <w:sz w:val="24"/>
                <w:szCs w:val="24"/>
                <w:lang w:val="hy-AM"/>
              </w:rPr>
              <w:t xml:space="preserve"> Համապատասխան կարգավորումների նախատեսումը հնարավորություն կտա ապահովելու մինչև Կառավարության 2004 թվականի հուլիսի 22-ի թիվ 1094-Ն որոշմամբ կատարված փոփոխության ուժի մեջ մտնելը փոխ</w:t>
            </w:r>
            <w:r>
              <w:rPr>
                <w:rFonts w:ascii="GHEA Grapalat" w:hAnsi="GHEA Grapalat" w:cs="Arial"/>
                <w:color w:val="222222"/>
                <w:sz w:val="24"/>
                <w:szCs w:val="24"/>
                <w:lang w:val="hy-AM"/>
              </w:rPr>
              <w:t>հատուցում ստանալու իրավունք ունեցող անձանց փոխհատուցում ստանալու կարգի անհրաժեշտ մանրամասները:</w:t>
            </w:r>
          </w:p>
          <w:p w14:paraId="1B5ECCF9" w14:textId="77777777" w:rsidR="00071BBB" w:rsidRDefault="00071BBB">
            <w:pPr>
              <w:shd w:val="clear" w:color="auto" w:fill="FFFFFF"/>
              <w:spacing w:line="360" w:lineRule="auto"/>
              <w:ind w:firstLine="706"/>
              <w:jc w:val="both"/>
              <w:rPr>
                <w:rFonts w:ascii="Arial" w:hAnsi="Arial" w:cs="Arial"/>
                <w:color w:val="222222"/>
                <w:sz w:val="24"/>
                <w:szCs w:val="24"/>
                <w:lang w:val="hy-AM"/>
              </w:rPr>
            </w:pPr>
            <w:r>
              <w:rPr>
                <w:rFonts w:ascii="GHEA Grapalat" w:hAnsi="GHEA Grapalat" w:cs="Arial"/>
                <w:color w:val="222222"/>
                <w:sz w:val="24"/>
                <w:szCs w:val="24"/>
                <w:lang w:val="hy-AM"/>
              </w:rPr>
              <w:t xml:space="preserve"> Թեև Թիվ 914-Ն որոշումը վերաբերում է համապատասխան վճարների կապիտալացման և դրանք տուժողին վճարելու կարգին և հնարավոր է բարձրացվի այն հարցը, որ կատարվելիք փոփոխությունը դուրս է Կառավարության այս որոշման կարգավորման առարկայից, սակայն այդ պարագայում կարելի է հիմնավորել, որ փոփոխությունը ևս վերաբերում է</w:t>
            </w:r>
            <w:r>
              <w:rPr>
                <w:rFonts w:ascii="Courier New" w:hAnsi="Courier New" w:cs="Courier New"/>
                <w:color w:val="222222"/>
                <w:sz w:val="24"/>
                <w:szCs w:val="24"/>
                <w:lang w:val="hy-AM"/>
              </w:rPr>
              <w:t> </w:t>
            </w:r>
            <w:r>
              <w:rPr>
                <w:rFonts w:ascii="GHEA Grapalat" w:hAnsi="GHEA Grapalat" w:cs="Arial"/>
                <w:b/>
                <w:bCs/>
                <w:color w:val="222222"/>
                <w:sz w:val="24"/>
                <w:szCs w:val="24"/>
                <w:lang w:val="hy-AM"/>
              </w:rPr>
              <w:t>վճարները տուժողին վճարելու կարգին</w:t>
            </w:r>
            <w:r>
              <w:rPr>
                <w:rFonts w:ascii="GHEA Grapalat" w:hAnsi="GHEA Grapalat" w:cs="Arial"/>
                <w:color w:val="222222"/>
                <w:sz w:val="24"/>
                <w:szCs w:val="24"/>
                <w:lang w:val="hy-AM"/>
              </w:rPr>
              <w:t>, հատկապես, երբ անձանց համար բարենպաստ փոփոխություններ են կատարվելու, այլ ոչ հակառակը:» (մեջբերման ավարտ)։</w:t>
            </w:r>
          </w:p>
          <w:p w14:paraId="1EEA1FDC" w14:textId="77777777" w:rsidR="00071BBB" w:rsidRDefault="00071BBB">
            <w:pPr>
              <w:spacing w:line="360" w:lineRule="auto"/>
              <w:rPr>
                <w:rFonts w:ascii="GHEA Grapalat" w:hAnsi="GHEA Grapalat" w:cs="Arial"/>
                <w:color w:val="222222"/>
                <w:sz w:val="24"/>
                <w:szCs w:val="24"/>
                <w:lang w:val="hy-AM"/>
              </w:rPr>
            </w:pPr>
            <w:r>
              <w:rPr>
                <w:rFonts w:ascii="GHEA Grapalat" w:hAnsi="GHEA Grapalat" w:cs="Arial"/>
                <w:color w:val="222222"/>
                <w:sz w:val="24"/>
                <w:szCs w:val="24"/>
                <w:lang w:val="hy-AM"/>
              </w:rPr>
              <w:t>Հետևաբար, նախագիծը ներկայացված տարբերակով շարադրելու համար հիմք է հանդիսացել նաև վերը ներկայացված դիրքորոշումը։</w:t>
            </w:r>
          </w:p>
          <w:p w14:paraId="16D505A1" w14:textId="77777777" w:rsidR="00071BBB" w:rsidRDefault="00071BBB" w:rsidP="00071BBB">
            <w:pPr>
              <w:pStyle w:val="ListParagraph"/>
              <w:numPr>
                <w:ilvl w:val="0"/>
                <w:numId w:val="12"/>
              </w:numPr>
              <w:spacing w:line="360" w:lineRule="auto"/>
              <w:rPr>
                <w:rFonts w:ascii="GHEA Grapalat" w:hAnsi="GHEA Grapalat" w:cs="Arial"/>
                <w:color w:val="222222"/>
                <w:sz w:val="24"/>
                <w:szCs w:val="24"/>
              </w:rPr>
            </w:pPr>
            <w:r>
              <w:rPr>
                <w:rFonts w:ascii="GHEA Grapalat" w:hAnsi="GHEA Grapalat" w:cs="Arial"/>
                <w:b/>
                <w:color w:val="222222"/>
                <w:sz w:val="24"/>
                <w:szCs w:val="24"/>
                <w:lang w:val="hy-AM"/>
              </w:rPr>
              <w:t>Մասամբ է ընդունվել</w:t>
            </w:r>
          </w:p>
          <w:p w14:paraId="0545A8A4"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Նախագծի անցումային կարգավորումներով միանվագ վճարումների համար նախատեսվել է երկամսյա ժամկետ։</w:t>
            </w:r>
          </w:p>
          <w:p w14:paraId="5C634310"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6710B273"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069AC65D"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7AB8966D"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166FE017"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5CF49C02"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2F11E7C6"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5CF551BF"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4A4DFCC7" w14:textId="77777777" w:rsidR="00071BBB" w:rsidRDefault="00071BBB">
            <w:pPr>
              <w:spacing w:line="360" w:lineRule="auto"/>
              <w:jc w:val="center"/>
              <w:rPr>
                <w:rFonts w:ascii="GHEA Grapalat" w:eastAsia="Times New Roman" w:hAnsi="GHEA Grapalat" w:cs="Courier New"/>
                <w:b/>
                <w:bCs/>
                <w:color w:val="000000"/>
                <w:sz w:val="24"/>
                <w:szCs w:val="24"/>
                <w:shd w:val="clear" w:color="auto" w:fill="FFFFFF"/>
                <w:lang w:val="hy-AM"/>
              </w:rPr>
            </w:pPr>
            <w:r>
              <w:rPr>
                <w:rFonts w:ascii="GHEA Grapalat" w:eastAsia="Times New Roman" w:hAnsi="GHEA Grapalat" w:cs="Courier New"/>
                <w:b/>
                <w:bCs/>
                <w:color w:val="000000"/>
                <w:sz w:val="24"/>
                <w:szCs w:val="24"/>
                <w:shd w:val="clear" w:color="auto" w:fill="FFFFFF"/>
                <w:lang w:val="hy-AM"/>
              </w:rPr>
              <w:t>Չի ընդունվել</w:t>
            </w:r>
          </w:p>
          <w:p w14:paraId="2CE749D1"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Փոխհատուցումը և՛ միանվագ, և՛ պարբերական վճարումների ձևով միաժամանակ տրամադրելու տարբերակը հետագա քննարկումների ժամանակ չի դիտարկվել, քանի որ Նախագծով նախատեսվող կարգով վնասի փոխհատուցման հիմքում ընկած է այն տրամաբանությունը, որ վնասի փոխհատուցումը տրվի ցմահ, այլ ոչ թե կապիտալացման գործող կարգով (N 914-Ն որոշման մյուս հավելվածներով) սահմանված սկզբունքով, այն է՝ «</w:t>
            </w:r>
            <w:r>
              <w:rPr>
                <w:rFonts w:ascii="GHEA Grapalat" w:eastAsia="Calibri" w:hAnsi="GHEA Grapalat" w:cs="Times New Roman"/>
                <w:noProof/>
                <w:sz w:val="24"/>
                <w:szCs w:val="24"/>
                <w:lang w:val="hy-AM"/>
              </w:rPr>
              <w:t>մինչև քաղաքացու 70 տարեկանը լրանալը, սակայն առնվազն 10 տարվա համար: Եթե քաղաքացու տարիքը գերազանցում է 70-ը, ապա վճարումների կապիտալացման ժամանակահատվածը կազմում է 10 տարի:»։</w:t>
            </w:r>
          </w:p>
          <w:p w14:paraId="4007A381" w14:textId="77777777" w:rsidR="00071BBB" w:rsidRDefault="00071BBB">
            <w:pPr>
              <w:spacing w:line="360" w:lineRule="auto"/>
              <w:jc w:val="center"/>
              <w:rPr>
                <w:rFonts w:ascii="GHEA Grapalat" w:eastAsia="Times New Roman" w:hAnsi="GHEA Grapalat" w:cs="Courier New"/>
                <w:b/>
                <w:bCs/>
                <w:color w:val="000000"/>
                <w:sz w:val="24"/>
                <w:szCs w:val="24"/>
                <w:shd w:val="clear" w:color="auto" w:fill="FFFFFF"/>
                <w:lang w:val="hy-AM"/>
              </w:rPr>
            </w:pPr>
            <w:r>
              <w:rPr>
                <w:rFonts w:ascii="GHEA Grapalat" w:eastAsia="Times New Roman" w:hAnsi="GHEA Grapalat" w:cs="Courier New"/>
                <w:b/>
                <w:bCs/>
                <w:color w:val="000000"/>
                <w:sz w:val="24"/>
                <w:szCs w:val="24"/>
                <w:shd w:val="clear" w:color="auto" w:fill="FFFFFF"/>
                <w:lang w:val="hy-AM"/>
              </w:rPr>
              <w:t>Ընդունվել է</w:t>
            </w:r>
          </w:p>
          <w:p w14:paraId="001857C5"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Նախագծի 2-րդ կետի 2-րդ ենթակետով նախատեսվել է կարգավորում առ այն, որ «2)</w:t>
            </w:r>
            <w:r>
              <w:rPr>
                <w:rFonts w:ascii="GHEA Grapalat" w:eastAsia="Times New Roman" w:hAnsi="GHEA Grapalat" w:cs="Courier New"/>
                <w:bCs/>
                <w:color w:val="000000"/>
                <w:sz w:val="24"/>
                <w:szCs w:val="24"/>
                <w:shd w:val="clear" w:color="auto" w:fill="FFFFFF"/>
                <w:lang w:val="hy-AM"/>
              </w:rPr>
              <w:tab/>
              <w:t>վնասի փոխհատուցում ստանալու իրավունք ձեռք բերած անձանց փոխհատուցման համար հասանելիք գումարների միանվագ վճարումները իրականացվում են սույն որոշումն ուժի մեջ մտնելուց հետո երկամսյա ժամկետում՝ հաշվարկված գումարի չափի վերաբերյալ քաղաքացու և Հայաստանի Հանրապետության աշխատանքի և սոցիալական հարցերի նախարարության միասնական սոցիալական ծառայության միջև կնքված գրավոր համաձայնության հիման վրա:»։</w:t>
            </w:r>
          </w:p>
          <w:p w14:paraId="40EBD41E"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32355B8B" w14:textId="77777777" w:rsidR="00071BBB" w:rsidRDefault="00071BBB" w:rsidP="00071BBB">
            <w:pPr>
              <w:pStyle w:val="ListParagraph"/>
              <w:numPr>
                <w:ilvl w:val="0"/>
                <w:numId w:val="12"/>
              </w:numPr>
              <w:spacing w:line="360" w:lineRule="auto"/>
              <w:rPr>
                <w:rFonts w:ascii="GHEA Grapalat" w:hAnsi="GHEA Grapalat" w:cs="Arial"/>
                <w:b/>
                <w:color w:val="222222"/>
                <w:sz w:val="24"/>
                <w:szCs w:val="24"/>
                <w:lang w:val="hy-AM"/>
              </w:rPr>
            </w:pPr>
            <w:r>
              <w:rPr>
                <w:rFonts w:ascii="GHEA Grapalat" w:hAnsi="GHEA Grapalat" w:cs="Arial"/>
                <w:b/>
                <w:color w:val="222222"/>
                <w:sz w:val="24"/>
                <w:szCs w:val="24"/>
                <w:lang w:val="hy-AM"/>
              </w:rPr>
              <w:t>Ընդունվել է</w:t>
            </w:r>
          </w:p>
          <w:p w14:paraId="4405A00A" w14:textId="77777777" w:rsidR="00071BBB" w:rsidRDefault="00071BBB">
            <w:pPr>
              <w:spacing w:line="360" w:lineRule="auto"/>
              <w:rPr>
                <w:rFonts w:ascii="GHEA Grapalat" w:hAnsi="GHEA Grapalat" w:cs="Arial"/>
                <w:color w:val="222222"/>
                <w:sz w:val="24"/>
                <w:szCs w:val="24"/>
                <w:lang w:val="hy-AM"/>
              </w:rPr>
            </w:pPr>
            <w:r>
              <w:rPr>
                <w:rFonts w:ascii="GHEA Grapalat" w:hAnsi="GHEA Grapalat" w:cs="Arial"/>
                <w:color w:val="222222"/>
                <w:sz w:val="24"/>
                <w:szCs w:val="24"/>
                <w:lang w:val="hy-AM"/>
              </w:rPr>
              <w:t>Համապատասխանաբար խմբագրվել է։</w:t>
            </w:r>
          </w:p>
          <w:p w14:paraId="26D9707B" w14:textId="77777777" w:rsidR="00071BBB" w:rsidRDefault="00071BBB">
            <w:pPr>
              <w:spacing w:line="360" w:lineRule="auto"/>
              <w:rPr>
                <w:rFonts w:ascii="GHEA Grapalat" w:hAnsi="GHEA Grapalat" w:cs="Arial"/>
                <w:color w:val="222222"/>
                <w:sz w:val="24"/>
                <w:szCs w:val="24"/>
                <w:lang w:val="hy-AM"/>
              </w:rPr>
            </w:pPr>
          </w:p>
          <w:p w14:paraId="7EBCF825" w14:textId="77777777" w:rsidR="00071BBB" w:rsidRDefault="00071BBB">
            <w:pPr>
              <w:spacing w:line="360" w:lineRule="auto"/>
              <w:rPr>
                <w:rFonts w:ascii="GHEA Grapalat" w:hAnsi="GHEA Grapalat" w:cs="Arial"/>
                <w:color w:val="222222"/>
                <w:sz w:val="24"/>
                <w:szCs w:val="24"/>
                <w:lang w:val="hy-AM"/>
              </w:rPr>
            </w:pPr>
          </w:p>
          <w:p w14:paraId="32889F00" w14:textId="77777777" w:rsidR="00071BBB" w:rsidRDefault="00071BBB">
            <w:pPr>
              <w:spacing w:line="360" w:lineRule="auto"/>
              <w:rPr>
                <w:rFonts w:ascii="GHEA Grapalat" w:hAnsi="GHEA Grapalat" w:cs="Arial"/>
                <w:color w:val="222222"/>
                <w:sz w:val="24"/>
                <w:szCs w:val="24"/>
                <w:lang w:val="hy-AM"/>
              </w:rPr>
            </w:pPr>
          </w:p>
          <w:p w14:paraId="3E488AB5" w14:textId="77777777" w:rsidR="00071BBB" w:rsidRDefault="00071BBB">
            <w:pPr>
              <w:spacing w:line="360" w:lineRule="auto"/>
              <w:rPr>
                <w:rFonts w:ascii="GHEA Grapalat" w:hAnsi="GHEA Grapalat" w:cs="Arial"/>
                <w:color w:val="222222"/>
                <w:sz w:val="24"/>
                <w:szCs w:val="24"/>
                <w:lang w:val="hy-AM"/>
              </w:rPr>
            </w:pPr>
          </w:p>
          <w:p w14:paraId="7FFE1512" w14:textId="77777777" w:rsidR="00071BBB" w:rsidRDefault="00071BBB">
            <w:pPr>
              <w:spacing w:line="360" w:lineRule="auto"/>
              <w:rPr>
                <w:rFonts w:ascii="GHEA Grapalat" w:hAnsi="GHEA Grapalat" w:cs="Arial"/>
                <w:color w:val="222222"/>
                <w:sz w:val="24"/>
                <w:szCs w:val="24"/>
                <w:lang w:val="hy-AM"/>
              </w:rPr>
            </w:pPr>
          </w:p>
          <w:p w14:paraId="517B5324" w14:textId="77777777" w:rsidR="00071BBB" w:rsidRDefault="00071BBB">
            <w:pPr>
              <w:pStyle w:val="ListParagraph"/>
              <w:spacing w:line="360" w:lineRule="auto"/>
              <w:rPr>
                <w:rFonts w:ascii="GHEA Grapalat" w:hAnsi="GHEA Grapalat"/>
                <w:b/>
                <w:bCs/>
                <w:color w:val="FF0000"/>
                <w:sz w:val="24"/>
                <w:szCs w:val="24"/>
                <w:lang w:val="hy-AM"/>
              </w:rPr>
            </w:pPr>
          </w:p>
          <w:p w14:paraId="033172CF" w14:textId="77777777" w:rsidR="00071BBB" w:rsidRDefault="00071BBB">
            <w:pPr>
              <w:pStyle w:val="ListParagraph"/>
              <w:spacing w:line="360" w:lineRule="auto"/>
              <w:rPr>
                <w:rFonts w:ascii="GHEA Grapalat" w:hAnsi="GHEA Grapalat"/>
                <w:b/>
                <w:bCs/>
                <w:color w:val="FF0000"/>
                <w:sz w:val="24"/>
                <w:szCs w:val="24"/>
                <w:lang w:val="hy-AM"/>
              </w:rPr>
            </w:pPr>
          </w:p>
          <w:p w14:paraId="1B0E23CD" w14:textId="77777777" w:rsidR="00071BBB" w:rsidRDefault="00071BBB">
            <w:pPr>
              <w:pStyle w:val="ListParagraph"/>
              <w:spacing w:line="360" w:lineRule="auto"/>
              <w:rPr>
                <w:rFonts w:ascii="GHEA Grapalat" w:hAnsi="GHEA Grapalat"/>
                <w:b/>
                <w:bCs/>
                <w:color w:val="FF0000"/>
                <w:sz w:val="24"/>
                <w:szCs w:val="24"/>
                <w:lang w:val="hy-AM"/>
              </w:rPr>
            </w:pPr>
          </w:p>
          <w:p w14:paraId="08803696" w14:textId="77777777" w:rsidR="00071BBB" w:rsidRDefault="00071BBB" w:rsidP="00071BBB">
            <w:pPr>
              <w:pStyle w:val="ListParagraph"/>
              <w:numPr>
                <w:ilvl w:val="0"/>
                <w:numId w:val="12"/>
              </w:numPr>
              <w:spacing w:line="360" w:lineRule="auto"/>
              <w:ind w:left="76" w:firstLine="0"/>
              <w:jc w:val="center"/>
              <w:rPr>
                <w:rFonts w:ascii="GHEA Grapalat" w:hAnsi="GHEA Grapalat"/>
                <w:b/>
                <w:bCs/>
                <w:color w:val="FF0000"/>
                <w:sz w:val="24"/>
                <w:szCs w:val="24"/>
              </w:rPr>
            </w:pPr>
            <w:r>
              <w:rPr>
                <w:rFonts w:ascii="GHEA Grapalat" w:hAnsi="GHEA Grapalat"/>
                <w:b/>
                <w:bCs/>
                <w:sz w:val="24"/>
                <w:szCs w:val="24"/>
                <w:lang w:val="hy-AM"/>
              </w:rPr>
              <w:t>Չի ընդունվել</w:t>
            </w:r>
          </w:p>
          <w:p w14:paraId="39BACB12" w14:textId="77777777" w:rsidR="00071BBB" w:rsidRDefault="00071BBB">
            <w:pPr>
              <w:spacing w:line="360" w:lineRule="auto"/>
              <w:jc w:val="both"/>
              <w:rPr>
                <w:rFonts w:ascii="GHEA Grapalat" w:hAnsi="GHEA Grapalat"/>
                <w:bCs/>
                <w:color w:val="FF0000"/>
                <w:sz w:val="24"/>
                <w:szCs w:val="24"/>
              </w:rPr>
            </w:pPr>
            <w:r>
              <w:rPr>
                <w:rFonts w:ascii="GHEA Grapalat" w:hAnsi="GHEA Grapalat"/>
                <w:bCs/>
                <w:sz w:val="24"/>
                <w:szCs w:val="24"/>
                <w:lang w:val="hy-AM"/>
              </w:rPr>
              <w:t>Ն</w:t>
            </w:r>
            <w:r>
              <w:rPr>
                <w:rFonts w:ascii="GHEA Grapalat" w:hAnsi="GHEA Grapalat"/>
                <w:bCs/>
                <w:sz w:val="24"/>
                <w:szCs w:val="24"/>
              </w:rPr>
              <w:t>ախագծով առաջարկվող կարգավորումները չեն կարող ամբողջությամբ կրկնել N 579</w:t>
            </w:r>
            <w:r>
              <w:rPr>
                <w:rFonts w:ascii="GHEA Grapalat" w:hAnsi="GHEA Grapalat"/>
                <w:bCs/>
                <w:sz w:val="24"/>
                <w:szCs w:val="24"/>
                <w:lang w:val="hy-AM"/>
              </w:rPr>
              <w:t xml:space="preserve"> կամ 914</w:t>
            </w:r>
            <w:r>
              <w:rPr>
                <w:rFonts w:ascii="GHEA Grapalat" w:hAnsi="GHEA Grapalat"/>
                <w:bCs/>
                <w:sz w:val="24"/>
                <w:szCs w:val="24"/>
              </w:rPr>
              <w:t>-</w:t>
            </w:r>
            <w:r>
              <w:rPr>
                <w:rFonts w:ascii="GHEA Grapalat" w:hAnsi="GHEA Grapalat"/>
                <w:bCs/>
                <w:sz w:val="24"/>
                <w:szCs w:val="24"/>
                <w:lang w:val="hy-AM"/>
              </w:rPr>
              <w:t xml:space="preserve">Ն </w:t>
            </w:r>
            <w:r>
              <w:rPr>
                <w:rFonts w:ascii="GHEA Grapalat" w:hAnsi="GHEA Grapalat"/>
                <w:bCs/>
                <w:sz w:val="24"/>
                <w:szCs w:val="24"/>
              </w:rPr>
              <w:t>որոշ</w:t>
            </w:r>
            <w:r>
              <w:rPr>
                <w:rFonts w:ascii="GHEA Grapalat" w:hAnsi="GHEA Grapalat"/>
                <w:bCs/>
                <w:sz w:val="24"/>
                <w:szCs w:val="24"/>
                <w:lang w:val="hy-AM"/>
              </w:rPr>
              <w:t xml:space="preserve">ումների </w:t>
            </w:r>
            <w:r>
              <w:rPr>
                <w:rFonts w:ascii="GHEA Grapalat" w:hAnsi="GHEA Grapalat"/>
                <w:bCs/>
                <w:sz w:val="24"/>
                <w:szCs w:val="24"/>
              </w:rPr>
              <w:t xml:space="preserve">կարգավորումները՝ հաշվի առնելով այն հանգամանքը, որ խնդրո առարկա իրավունքի իրացումը ենթադրում է ինչպես </w:t>
            </w:r>
            <w:r>
              <w:rPr>
                <w:rFonts w:ascii="GHEA Grapalat" w:hAnsi="GHEA Grapalat"/>
                <w:bCs/>
                <w:sz w:val="24"/>
                <w:szCs w:val="24"/>
                <w:lang w:val="hy-AM"/>
              </w:rPr>
              <w:t>նշված որոշումների</w:t>
            </w:r>
            <w:r>
              <w:rPr>
                <w:rFonts w:ascii="GHEA Grapalat" w:hAnsi="GHEA Grapalat"/>
                <w:bCs/>
                <w:sz w:val="24"/>
                <w:szCs w:val="24"/>
              </w:rPr>
              <w:t>, այնպես էլ՝ Քաղաքացիական օրենսգրքի որոշակի կարգավորումների համադր</w:t>
            </w:r>
            <w:r>
              <w:rPr>
                <w:rFonts w:ascii="GHEA Grapalat" w:hAnsi="GHEA Grapalat"/>
                <w:bCs/>
                <w:sz w:val="24"/>
                <w:szCs w:val="24"/>
                <w:lang w:val="hy-AM"/>
              </w:rPr>
              <w:t>ում</w:t>
            </w:r>
            <w:r>
              <w:rPr>
                <w:rFonts w:ascii="GHEA Grapalat" w:hAnsi="GHEA Grapalat"/>
                <w:bCs/>
                <w:sz w:val="24"/>
                <w:szCs w:val="24"/>
              </w:rPr>
              <w:t>՝ հաշվի առնելով նաև ՍԴ որոշման առանձնահատկությունները։</w:t>
            </w:r>
          </w:p>
          <w:p w14:paraId="4E0D3C51" w14:textId="77777777" w:rsidR="00071BBB" w:rsidRDefault="00071BBB">
            <w:pPr>
              <w:pStyle w:val="ListParagraph"/>
              <w:spacing w:line="360" w:lineRule="auto"/>
              <w:ind w:left="-14"/>
              <w:jc w:val="both"/>
              <w:rPr>
                <w:rFonts w:ascii="GHEA Grapalat" w:hAnsi="GHEA Grapalat"/>
                <w:bCs/>
                <w:sz w:val="24"/>
                <w:szCs w:val="24"/>
                <w:lang w:val="hy-AM"/>
              </w:rPr>
            </w:pPr>
            <w:r>
              <w:rPr>
                <w:rFonts w:ascii="GHEA Grapalat" w:hAnsi="GHEA Grapalat"/>
                <w:bCs/>
                <w:sz w:val="24"/>
                <w:szCs w:val="24"/>
                <w:lang w:val="hy-AM"/>
              </w:rPr>
              <w:t>Միաժամանակ, ինչպես նշվեց, Նախագծով նախատեսվող կարգով վնասի փոխհատուցման հիմքում ընկած է այն տրամաբանությունը, որ վնասի փոխհատուցումը նման փոխհատուցում ստանալու իրավունք ունեցող անձանց տրվի ցմահ։</w:t>
            </w:r>
          </w:p>
          <w:p w14:paraId="6CCFD3E7" w14:textId="77777777" w:rsidR="00071BBB" w:rsidRDefault="00071BBB">
            <w:pPr>
              <w:pStyle w:val="ListParagraph"/>
              <w:spacing w:line="360" w:lineRule="auto"/>
              <w:ind w:left="-14"/>
              <w:rPr>
                <w:rFonts w:ascii="GHEA Grapalat" w:hAnsi="GHEA Grapalat"/>
                <w:bCs/>
                <w:sz w:val="24"/>
                <w:szCs w:val="24"/>
                <w:lang w:val="hy-AM"/>
              </w:rPr>
            </w:pPr>
          </w:p>
          <w:p w14:paraId="7C013502" w14:textId="77777777" w:rsidR="00071BBB" w:rsidRDefault="00071BBB">
            <w:pPr>
              <w:pStyle w:val="ListParagraph"/>
              <w:spacing w:line="360" w:lineRule="auto"/>
              <w:ind w:left="-14"/>
              <w:rPr>
                <w:rFonts w:ascii="GHEA Grapalat" w:hAnsi="GHEA Grapalat"/>
                <w:bCs/>
                <w:sz w:val="24"/>
                <w:szCs w:val="24"/>
                <w:lang w:val="hy-AM"/>
              </w:rPr>
            </w:pPr>
          </w:p>
          <w:p w14:paraId="555B83BD" w14:textId="77777777" w:rsidR="00071BBB" w:rsidRDefault="00071BBB">
            <w:pPr>
              <w:pStyle w:val="ListParagraph"/>
              <w:spacing w:line="360" w:lineRule="auto"/>
              <w:ind w:left="-14"/>
              <w:rPr>
                <w:rFonts w:ascii="GHEA Grapalat" w:hAnsi="GHEA Grapalat"/>
                <w:bCs/>
                <w:sz w:val="24"/>
                <w:szCs w:val="24"/>
                <w:lang w:val="hy-AM"/>
              </w:rPr>
            </w:pPr>
          </w:p>
          <w:p w14:paraId="32D9C6CC" w14:textId="77777777" w:rsidR="00071BBB" w:rsidRDefault="00071BBB">
            <w:pPr>
              <w:pStyle w:val="ListParagraph"/>
              <w:spacing w:line="360" w:lineRule="auto"/>
              <w:ind w:left="-14"/>
              <w:rPr>
                <w:rFonts w:ascii="GHEA Grapalat" w:hAnsi="GHEA Grapalat"/>
                <w:bCs/>
                <w:sz w:val="24"/>
                <w:szCs w:val="24"/>
                <w:lang w:val="hy-AM"/>
              </w:rPr>
            </w:pPr>
          </w:p>
          <w:p w14:paraId="67AC517B" w14:textId="77777777" w:rsidR="00071BBB" w:rsidRDefault="00071BBB">
            <w:pPr>
              <w:pStyle w:val="ListParagraph"/>
              <w:spacing w:line="360" w:lineRule="auto"/>
              <w:ind w:left="-14"/>
              <w:rPr>
                <w:rFonts w:ascii="GHEA Grapalat" w:hAnsi="GHEA Grapalat"/>
                <w:bCs/>
                <w:sz w:val="24"/>
                <w:szCs w:val="24"/>
                <w:lang w:val="hy-AM"/>
              </w:rPr>
            </w:pPr>
          </w:p>
          <w:p w14:paraId="58BEBF90" w14:textId="77777777" w:rsidR="00071BBB" w:rsidRDefault="00071BBB">
            <w:pPr>
              <w:pStyle w:val="ListParagraph"/>
              <w:spacing w:line="360" w:lineRule="auto"/>
              <w:ind w:left="-14"/>
              <w:rPr>
                <w:rFonts w:ascii="GHEA Grapalat" w:hAnsi="GHEA Grapalat"/>
                <w:bCs/>
                <w:sz w:val="24"/>
                <w:szCs w:val="24"/>
                <w:lang w:val="hy-AM"/>
              </w:rPr>
            </w:pPr>
          </w:p>
          <w:p w14:paraId="28C7D606" w14:textId="77777777" w:rsidR="00071BBB" w:rsidRDefault="00071BBB">
            <w:pPr>
              <w:pStyle w:val="ListParagraph"/>
              <w:spacing w:line="360" w:lineRule="auto"/>
              <w:ind w:left="-14"/>
              <w:rPr>
                <w:rFonts w:ascii="GHEA Grapalat" w:hAnsi="GHEA Grapalat"/>
                <w:bCs/>
                <w:sz w:val="24"/>
                <w:szCs w:val="24"/>
                <w:lang w:val="hy-AM"/>
              </w:rPr>
            </w:pPr>
          </w:p>
          <w:p w14:paraId="156A6E70" w14:textId="77777777" w:rsidR="00071BBB" w:rsidRDefault="00071BBB">
            <w:pPr>
              <w:pStyle w:val="ListParagraph"/>
              <w:spacing w:line="360" w:lineRule="auto"/>
              <w:ind w:left="-14"/>
              <w:rPr>
                <w:rFonts w:ascii="GHEA Grapalat" w:hAnsi="GHEA Grapalat"/>
                <w:bCs/>
                <w:sz w:val="24"/>
                <w:szCs w:val="24"/>
                <w:lang w:val="hy-AM"/>
              </w:rPr>
            </w:pPr>
          </w:p>
          <w:p w14:paraId="2F1B7264" w14:textId="77777777" w:rsidR="00071BBB" w:rsidRDefault="00071BBB">
            <w:pPr>
              <w:pStyle w:val="ListParagraph"/>
              <w:spacing w:line="360" w:lineRule="auto"/>
              <w:ind w:left="-14"/>
              <w:rPr>
                <w:rFonts w:ascii="GHEA Grapalat" w:hAnsi="GHEA Grapalat"/>
                <w:bCs/>
                <w:sz w:val="24"/>
                <w:szCs w:val="24"/>
                <w:lang w:val="hy-AM"/>
              </w:rPr>
            </w:pPr>
          </w:p>
          <w:p w14:paraId="4B00268B" w14:textId="77777777" w:rsidR="00071BBB" w:rsidRDefault="00071BBB">
            <w:pPr>
              <w:pStyle w:val="ListParagraph"/>
              <w:spacing w:line="360" w:lineRule="auto"/>
              <w:ind w:left="-14"/>
              <w:rPr>
                <w:rFonts w:ascii="GHEA Grapalat" w:hAnsi="GHEA Grapalat"/>
                <w:bCs/>
                <w:sz w:val="24"/>
                <w:szCs w:val="24"/>
                <w:lang w:val="hy-AM"/>
              </w:rPr>
            </w:pPr>
          </w:p>
          <w:p w14:paraId="5FD36F85" w14:textId="77777777" w:rsidR="00071BBB" w:rsidRDefault="00071BBB">
            <w:pPr>
              <w:pStyle w:val="ListParagraph"/>
              <w:spacing w:line="360" w:lineRule="auto"/>
              <w:ind w:left="-14"/>
              <w:rPr>
                <w:rFonts w:ascii="GHEA Grapalat" w:hAnsi="GHEA Grapalat"/>
                <w:bCs/>
                <w:sz w:val="24"/>
                <w:szCs w:val="24"/>
                <w:lang w:val="hy-AM"/>
              </w:rPr>
            </w:pPr>
          </w:p>
          <w:p w14:paraId="4D6A3707" w14:textId="77777777" w:rsidR="00071BBB" w:rsidRDefault="00071BBB">
            <w:pPr>
              <w:pStyle w:val="ListParagraph"/>
              <w:spacing w:line="360" w:lineRule="auto"/>
              <w:ind w:left="-14"/>
              <w:rPr>
                <w:rFonts w:ascii="GHEA Grapalat" w:hAnsi="GHEA Grapalat"/>
                <w:bCs/>
                <w:sz w:val="24"/>
                <w:szCs w:val="24"/>
                <w:lang w:val="hy-AM"/>
              </w:rPr>
            </w:pPr>
          </w:p>
          <w:p w14:paraId="7ECDEF17" w14:textId="77777777" w:rsidR="00071BBB" w:rsidRDefault="00071BBB">
            <w:pPr>
              <w:pStyle w:val="ListParagraph"/>
              <w:spacing w:line="360" w:lineRule="auto"/>
              <w:ind w:left="-14"/>
              <w:rPr>
                <w:rFonts w:ascii="GHEA Grapalat" w:hAnsi="GHEA Grapalat"/>
                <w:bCs/>
                <w:sz w:val="24"/>
                <w:szCs w:val="24"/>
                <w:lang w:val="hy-AM"/>
              </w:rPr>
            </w:pPr>
          </w:p>
          <w:p w14:paraId="3D5A469B" w14:textId="77777777" w:rsidR="00071BBB" w:rsidRDefault="00071BBB">
            <w:pPr>
              <w:pStyle w:val="ListParagraph"/>
              <w:spacing w:line="360" w:lineRule="auto"/>
              <w:ind w:left="-14"/>
              <w:rPr>
                <w:rFonts w:ascii="GHEA Grapalat" w:hAnsi="GHEA Grapalat"/>
                <w:bCs/>
                <w:sz w:val="24"/>
                <w:szCs w:val="24"/>
                <w:lang w:val="hy-AM"/>
              </w:rPr>
            </w:pPr>
          </w:p>
          <w:p w14:paraId="4B538EE3" w14:textId="77777777" w:rsidR="00071BBB" w:rsidRDefault="00071BBB">
            <w:pPr>
              <w:pStyle w:val="ListParagraph"/>
              <w:spacing w:line="360" w:lineRule="auto"/>
              <w:ind w:left="-14"/>
              <w:rPr>
                <w:rFonts w:ascii="GHEA Grapalat" w:hAnsi="GHEA Grapalat"/>
                <w:bCs/>
                <w:sz w:val="24"/>
                <w:szCs w:val="24"/>
                <w:lang w:val="hy-AM"/>
              </w:rPr>
            </w:pPr>
          </w:p>
          <w:p w14:paraId="5F9D677D" w14:textId="77777777" w:rsidR="00071BBB" w:rsidRDefault="00071BBB">
            <w:pPr>
              <w:pStyle w:val="ListParagraph"/>
              <w:spacing w:line="360" w:lineRule="auto"/>
              <w:ind w:left="-14"/>
              <w:rPr>
                <w:rFonts w:ascii="GHEA Grapalat" w:hAnsi="GHEA Grapalat"/>
                <w:bCs/>
                <w:sz w:val="24"/>
                <w:szCs w:val="24"/>
                <w:lang w:val="hy-AM"/>
              </w:rPr>
            </w:pPr>
          </w:p>
          <w:p w14:paraId="34981C20" w14:textId="77777777" w:rsidR="00071BBB" w:rsidRDefault="00071BBB">
            <w:pPr>
              <w:pStyle w:val="ListParagraph"/>
              <w:spacing w:line="360" w:lineRule="auto"/>
              <w:ind w:left="-14"/>
              <w:rPr>
                <w:rFonts w:ascii="GHEA Grapalat" w:hAnsi="GHEA Grapalat"/>
                <w:bCs/>
                <w:sz w:val="24"/>
                <w:szCs w:val="24"/>
                <w:lang w:val="hy-AM"/>
              </w:rPr>
            </w:pPr>
          </w:p>
          <w:p w14:paraId="4A7BB8D0" w14:textId="77777777" w:rsidR="00071BBB" w:rsidRDefault="00071BBB">
            <w:pPr>
              <w:pStyle w:val="ListParagraph"/>
              <w:spacing w:line="360" w:lineRule="auto"/>
              <w:ind w:left="-14"/>
              <w:rPr>
                <w:rFonts w:ascii="GHEA Grapalat" w:hAnsi="GHEA Grapalat"/>
                <w:bCs/>
                <w:sz w:val="24"/>
                <w:szCs w:val="24"/>
                <w:lang w:val="hy-AM"/>
              </w:rPr>
            </w:pPr>
          </w:p>
          <w:p w14:paraId="076DDE74" w14:textId="77777777" w:rsidR="00071BBB" w:rsidRDefault="00071BBB">
            <w:pPr>
              <w:pStyle w:val="ListParagraph"/>
              <w:spacing w:line="360" w:lineRule="auto"/>
              <w:ind w:left="-14"/>
              <w:rPr>
                <w:rFonts w:ascii="GHEA Grapalat" w:hAnsi="GHEA Grapalat"/>
                <w:bCs/>
                <w:sz w:val="24"/>
                <w:szCs w:val="24"/>
                <w:lang w:val="hy-AM"/>
              </w:rPr>
            </w:pPr>
          </w:p>
          <w:p w14:paraId="1CFBC848" w14:textId="77777777" w:rsidR="00071BBB" w:rsidRDefault="00071BBB" w:rsidP="00071BBB">
            <w:pPr>
              <w:pStyle w:val="ListParagraph"/>
              <w:numPr>
                <w:ilvl w:val="0"/>
                <w:numId w:val="12"/>
              </w:numPr>
              <w:spacing w:line="360" w:lineRule="auto"/>
              <w:rPr>
                <w:rFonts w:ascii="GHEA Grapalat" w:hAnsi="GHEA Grapalat"/>
                <w:b/>
                <w:bCs/>
                <w:sz w:val="24"/>
                <w:szCs w:val="24"/>
                <w:lang w:val="hy-AM"/>
              </w:rPr>
            </w:pPr>
            <w:r>
              <w:rPr>
                <w:rFonts w:ascii="GHEA Grapalat" w:hAnsi="GHEA Grapalat"/>
                <w:b/>
                <w:bCs/>
                <w:sz w:val="24"/>
                <w:szCs w:val="24"/>
                <w:lang w:val="hy-AM"/>
              </w:rPr>
              <w:t>Չի ընդունվել</w:t>
            </w:r>
          </w:p>
          <w:p w14:paraId="023F3838"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Տե՛ս 4-րդ կետի առաջարկությունը չընդունելու հիմնավորումը։</w:t>
            </w:r>
          </w:p>
          <w:p w14:paraId="4E5C6973" w14:textId="77777777" w:rsidR="00071BBB" w:rsidRDefault="00071BBB">
            <w:pPr>
              <w:pStyle w:val="ListParagraph"/>
              <w:spacing w:line="360" w:lineRule="auto"/>
              <w:ind w:left="-14"/>
              <w:rPr>
                <w:rFonts w:ascii="GHEA Grapalat" w:hAnsi="GHEA Grapalat"/>
                <w:bCs/>
                <w:sz w:val="24"/>
                <w:szCs w:val="24"/>
                <w:lang w:val="hy-AM"/>
              </w:rPr>
            </w:pPr>
          </w:p>
          <w:p w14:paraId="4A4647F5" w14:textId="77777777" w:rsidR="00071BBB" w:rsidRDefault="00071BBB">
            <w:pPr>
              <w:pStyle w:val="ListParagraph"/>
              <w:spacing w:line="360" w:lineRule="auto"/>
              <w:ind w:left="-14"/>
              <w:rPr>
                <w:rFonts w:ascii="GHEA Grapalat" w:hAnsi="GHEA Grapalat"/>
                <w:bCs/>
                <w:sz w:val="24"/>
                <w:szCs w:val="24"/>
                <w:lang w:val="hy-AM"/>
              </w:rPr>
            </w:pPr>
          </w:p>
          <w:p w14:paraId="0543510F" w14:textId="77777777" w:rsidR="00071BBB" w:rsidRDefault="00071BBB">
            <w:pPr>
              <w:pStyle w:val="ListParagraph"/>
              <w:spacing w:line="360" w:lineRule="auto"/>
              <w:ind w:left="-14"/>
              <w:rPr>
                <w:rFonts w:ascii="GHEA Grapalat" w:hAnsi="GHEA Grapalat"/>
                <w:bCs/>
                <w:sz w:val="24"/>
                <w:szCs w:val="24"/>
                <w:lang w:val="hy-AM"/>
              </w:rPr>
            </w:pPr>
          </w:p>
          <w:p w14:paraId="028951C5" w14:textId="77777777" w:rsidR="00071BBB" w:rsidRDefault="00071BBB">
            <w:pPr>
              <w:spacing w:line="360" w:lineRule="auto"/>
              <w:rPr>
                <w:rFonts w:ascii="GHEA Grapalat" w:hAnsi="GHEA Grapalat"/>
                <w:bCs/>
                <w:sz w:val="24"/>
                <w:szCs w:val="24"/>
                <w:lang w:val="hy-AM"/>
              </w:rPr>
            </w:pPr>
          </w:p>
          <w:p w14:paraId="69129136" w14:textId="77777777" w:rsidR="00071BBB" w:rsidRDefault="00071BBB">
            <w:pPr>
              <w:spacing w:line="360" w:lineRule="auto"/>
              <w:rPr>
                <w:rFonts w:ascii="GHEA Grapalat" w:hAnsi="GHEA Grapalat"/>
                <w:bCs/>
                <w:sz w:val="24"/>
                <w:szCs w:val="24"/>
                <w:lang w:val="hy-AM"/>
              </w:rPr>
            </w:pPr>
          </w:p>
          <w:p w14:paraId="0859A9A0" w14:textId="77777777" w:rsidR="00071BBB" w:rsidRDefault="00071BBB">
            <w:pPr>
              <w:spacing w:line="360" w:lineRule="auto"/>
              <w:rPr>
                <w:rFonts w:ascii="GHEA Grapalat" w:hAnsi="GHEA Grapalat"/>
                <w:bCs/>
                <w:sz w:val="24"/>
                <w:szCs w:val="24"/>
                <w:lang w:val="hy-AM"/>
              </w:rPr>
            </w:pPr>
          </w:p>
          <w:p w14:paraId="72CD23E8" w14:textId="77777777" w:rsidR="00071BBB" w:rsidRDefault="00071BBB">
            <w:pPr>
              <w:spacing w:line="360" w:lineRule="auto"/>
              <w:rPr>
                <w:rFonts w:ascii="GHEA Grapalat" w:hAnsi="GHEA Grapalat"/>
                <w:bCs/>
                <w:sz w:val="24"/>
                <w:szCs w:val="24"/>
                <w:lang w:val="hy-AM"/>
              </w:rPr>
            </w:pPr>
          </w:p>
          <w:p w14:paraId="42E771BE" w14:textId="77777777" w:rsidR="00071BBB" w:rsidRDefault="00071BBB">
            <w:pPr>
              <w:spacing w:line="360" w:lineRule="auto"/>
              <w:rPr>
                <w:rFonts w:ascii="GHEA Grapalat" w:hAnsi="GHEA Grapalat"/>
                <w:bCs/>
                <w:sz w:val="24"/>
                <w:szCs w:val="24"/>
                <w:lang w:val="hy-AM"/>
              </w:rPr>
            </w:pPr>
          </w:p>
          <w:p w14:paraId="4403669B" w14:textId="77777777" w:rsidR="00071BBB" w:rsidRDefault="00071BBB">
            <w:pPr>
              <w:spacing w:line="360" w:lineRule="auto"/>
              <w:rPr>
                <w:rFonts w:ascii="GHEA Grapalat" w:hAnsi="GHEA Grapalat"/>
                <w:bCs/>
                <w:sz w:val="24"/>
                <w:szCs w:val="24"/>
                <w:lang w:val="hy-AM"/>
              </w:rPr>
            </w:pPr>
          </w:p>
          <w:p w14:paraId="51842751" w14:textId="77777777" w:rsidR="00071BBB" w:rsidRDefault="00071BBB">
            <w:pPr>
              <w:spacing w:line="360" w:lineRule="auto"/>
              <w:rPr>
                <w:rFonts w:ascii="GHEA Grapalat" w:hAnsi="GHEA Grapalat"/>
                <w:bCs/>
                <w:sz w:val="24"/>
                <w:szCs w:val="24"/>
                <w:lang w:val="hy-AM"/>
              </w:rPr>
            </w:pPr>
          </w:p>
          <w:p w14:paraId="55E5348D" w14:textId="77777777" w:rsidR="00071BBB" w:rsidRDefault="00071BBB">
            <w:pPr>
              <w:spacing w:line="360" w:lineRule="auto"/>
              <w:rPr>
                <w:rFonts w:ascii="GHEA Grapalat" w:hAnsi="GHEA Grapalat"/>
                <w:bCs/>
                <w:sz w:val="24"/>
                <w:szCs w:val="24"/>
                <w:lang w:val="hy-AM"/>
              </w:rPr>
            </w:pPr>
          </w:p>
          <w:p w14:paraId="551DF52A" w14:textId="77777777" w:rsidR="00071BBB" w:rsidRDefault="00071BBB">
            <w:pPr>
              <w:spacing w:line="360" w:lineRule="auto"/>
              <w:rPr>
                <w:rFonts w:ascii="GHEA Grapalat" w:hAnsi="GHEA Grapalat"/>
                <w:bCs/>
                <w:sz w:val="24"/>
                <w:szCs w:val="24"/>
                <w:lang w:val="hy-AM"/>
              </w:rPr>
            </w:pPr>
          </w:p>
          <w:p w14:paraId="79533454" w14:textId="77777777" w:rsidR="00071BBB" w:rsidRDefault="00071BBB">
            <w:pPr>
              <w:spacing w:line="360" w:lineRule="auto"/>
              <w:rPr>
                <w:rFonts w:ascii="GHEA Grapalat" w:hAnsi="GHEA Grapalat"/>
                <w:bCs/>
                <w:sz w:val="24"/>
                <w:szCs w:val="24"/>
                <w:lang w:val="hy-AM"/>
              </w:rPr>
            </w:pPr>
          </w:p>
          <w:p w14:paraId="080B8630" w14:textId="77777777" w:rsidR="00071BBB" w:rsidRDefault="00071BBB">
            <w:pPr>
              <w:spacing w:line="360" w:lineRule="auto"/>
              <w:rPr>
                <w:rFonts w:ascii="GHEA Grapalat" w:hAnsi="GHEA Grapalat"/>
                <w:bCs/>
                <w:sz w:val="24"/>
                <w:szCs w:val="24"/>
                <w:lang w:val="hy-AM"/>
              </w:rPr>
            </w:pPr>
          </w:p>
          <w:p w14:paraId="3D2782BB" w14:textId="77777777" w:rsidR="00071BBB" w:rsidRDefault="00071BBB">
            <w:pPr>
              <w:spacing w:line="360" w:lineRule="auto"/>
              <w:rPr>
                <w:rFonts w:ascii="GHEA Grapalat" w:hAnsi="GHEA Grapalat"/>
                <w:bCs/>
                <w:sz w:val="24"/>
                <w:szCs w:val="24"/>
                <w:lang w:val="hy-AM"/>
              </w:rPr>
            </w:pPr>
          </w:p>
          <w:p w14:paraId="2FCF089E" w14:textId="77777777" w:rsidR="00071BBB" w:rsidRDefault="00071BBB">
            <w:pPr>
              <w:spacing w:line="360" w:lineRule="auto"/>
              <w:rPr>
                <w:rFonts w:ascii="GHEA Grapalat" w:hAnsi="GHEA Grapalat"/>
                <w:bCs/>
                <w:sz w:val="24"/>
                <w:szCs w:val="24"/>
                <w:lang w:val="hy-AM"/>
              </w:rPr>
            </w:pPr>
          </w:p>
          <w:p w14:paraId="348A5038" w14:textId="77777777" w:rsidR="00071BBB" w:rsidRDefault="00071BBB">
            <w:pPr>
              <w:pStyle w:val="ListParagraph"/>
              <w:spacing w:line="360" w:lineRule="auto"/>
              <w:ind w:left="-14"/>
              <w:rPr>
                <w:rFonts w:ascii="GHEA Grapalat" w:hAnsi="GHEA Grapalat"/>
                <w:bCs/>
                <w:sz w:val="24"/>
                <w:szCs w:val="24"/>
                <w:lang w:val="hy-AM"/>
              </w:rPr>
            </w:pPr>
          </w:p>
          <w:p w14:paraId="39343E60" w14:textId="77777777" w:rsidR="00071BBB" w:rsidRDefault="00071BBB">
            <w:pPr>
              <w:pStyle w:val="ListParagraph"/>
              <w:spacing w:line="360" w:lineRule="auto"/>
              <w:ind w:left="-14"/>
              <w:rPr>
                <w:rFonts w:ascii="GHEA Grapalat" w:hAnsi="GHEA Grapalat"/>
                <w:bCs/>
                <w:sz w:val="24"/>
                <w:szCs w:val="24"/>
                <w:lang w:val="hy-AM"/>
              </w:rPr>
            </w:pPr>
          </w:p>
          <w:p w14:paraId="2449AE09"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39A65BD9" w14:textId="77777777" w:rsidR="00071BBB" w:rsidRDefault="00071BBB">
            <w:pPr>
              <w:pStyle w:val="ListParagraph"/>
              <w:spacing w:line="360" w:lineRule="auto"/>
              <w:ind w:left="-104"/>
              <w:jc w:val="both"/>
              <w:rPr>
                <w:rFonts w:ascii="GHEA Grapalat" w:hAnsi="GHEA Grapalat"/>
                <w:bCs/>
                <w:sz w:val="24"/>
                <w:szCs w:val="24"/>
                <w:lang w:val="hy-AM"/>
              </w:rPr>
            </w:pPr>
            <w:r>
              <w:rPr>
                <w:rFonts w:ascii="GHEA Grapalat" w:hAnsi="GHEA Grapalat"/>
                <w:bCs/>
                <w:sz w:val="24"/>
                <w:szCs w:val="24"/>
                <w:lang w:val="hy-AM"/>
              </w:rPr>
              <w:t>Կարգավորումը համապատասխանաբար խմբագրվել է։</w:t>
            </w:r>
          </w:p>
          <w:p w14:paraId="3E1E5FBC" w14:textId="77777777" w:rsidR="00071BBB" w:rsidRDefault="00071BBB">
            <w:pPr>
              <w:pStyle w:val="ListParagraph"/>
              <w:spacing w:line="360" w:lineRule="auto"/>
              <w:ind w:left="1080"/>
              <w:rPr>
                <w:rFonts w:ascii="GHEA Grapalat" w:hAnsi="GHEA Grapalat"/>
                <w:bCs/>
                <w:sz w:val="24"/>
                <w:szCs w:val="24"/>
                <w:lang w:val="hy-AM"/>
              </w:rPr>
            </w:pPr>
          </w:p>
          <w:p w14:paraId="2E4B8936" w14:textId="77777777" w:rsidR="00071BBB" w:rsidRDefault="00071BBB" w:rsidP="00071BBB">
            <w:pPr>
              <w:pStyle w:val="ListParagraph"/>
              <w:numPr>
                <w:ilvl w:val="0"/>
                <w:numId w:val="12"/>
              </w:numPr>
              <w:tabs>
                <w:tab w:val="left" w:pos="1246"/>
                <w:tab w:val="left" w:pos="1336"/>
              </w:tabs>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22DBB542" w14:textId="77777777" w:rsidR="00071BBB" w:rsidRDefault="00071BBB">
            <w:pPr>
              <w:pStyle w:val="ListParagraph"/>
              <w:spacing w:line="360" w:lineRule="auto"/>
              <w:ind w:left="-104"/>
              <w:jc w:val="both"/>
              <w:rPr>
                <w:rFonts w:ascii="GHEA Grapalat" w:hAnsi="GHEA Grapalat"/>
                <w:bCs/>
                <w:sz w:val="24"/>
                <w:szCs w:val="24"/>
                <w:lang w:val="hy-AM"/>
              </w:rPr>
            </w:pPr>
            <w:r>
              <w:rPr>
                <w:rFonts w:ascii="GHEA Grapalat" w:hAnsi="GHEA Grapalat"/>
                <w:bCs/>
                <w:sz w:val="24"/>
                <w:szCs w:val="24"/>
                <w:lang w:val="hy-AM"/>
              </w:rPr>
              <w:t>Կարգավորումը համապատասխանաբար խմբագրվել է։</w:t>
            </w:r>
          </w:p>
          <w:p w14:paraId="61C57A3E" w14:textId="77777777" w:rsidR="00071BBB" w:rsidRDefault="00071BBB">
            <w:pPr>
              <w:pStyle w:val="ListParagraph"/>
              <w:spacing w:line="360" w:lineRule="auto"/>
              <w:ind w:left="1080"/>
              <w:rPr>
                <w:rFonts w:ascii="GHEA Grapalat" w:hAnsi="GHEA Grapalat"/>
                <w:bCs/>
                <w:sz w:val="24"/>
                <w:szCs w:val="24"/>
              </w:rPr>
            </w:pPr>
          </w:p>
          <w:p w14:paraId="6FEF917C" w14:textId="77777777" w:rsidR="00071BBB" w:rsidRDefault="00071BBB">
            <w:pPr>
              <w:pStyle w:val="ListParagraph"/>
              <w:spacing w:line="360" w:lineRule="auto"/>
              <w:ind w:left="1080"/>
              <w:rPr>
                <w:rFonts w:ascii="GHEA Grapalat" w:hAnsi="GHEA Grapalat"/>
                <w:bCs/>
                <w:sz w:val="24"/>
                <w:szCs w:val="24"/>
              </w:rPr>
            </w:pPr>
          </w:p>
          <w:p w14:paraId="54AD30A4" w14:textId="77777777" w:rsidR="00071BBB" w:rsidRDefault="00071BBB">
            <w:pPr>
              <w:pStyle w:val="ListParagraph"/>
              <w:spacing w:line="360" w:lineRule="auto"/>
              <w:ind w:left="1080"/>
              <w:rPr>
                <w:rFonts w:ascii="GHEA Grapalat" w:hAnsi="GHEA Grapalat"/>
                <w:bCs/>
                <w:sz w:val="24"/>
                <w:szCs w:val="24"/>
              </w:rPr>
            </w:pPr>
          </w:p>
          <w:p w14:paraId="132FE151" w14:textId="77777777" w:rsidR="00071BBB" w:rsidRDefault="00071BBB">
            <w:pPr>
              <w:pStyle w:val="ListParagraph"/>
              <w:spacing w:line="360" w:lineRule="auto"/>
              <w:ind w:left="1080"/>
              <w:rPr>
                <w:rFonts w:ascii="GHEA Grapalat" w:hAnsi="GHEA Grapalat"/>
                <w:bCs/>
                <w:sz w:val="24"/>
                <w:szCs w:val="24"/>
              </w:rPr>
            </w:pPr>
          </w:p>
          <w:p w14:paraId="2EE39CD2" w14:textId="77777777" w:rsidR="00071BBB" w:rsidRDefault="00071BBB" w:rsidP="00071BBB">
            <w:pPr>
              <w:pStyle w:val="ListParagraph"/>
              <w:numPr>
                <w:ilvl w:val="0"/>
                <w:numId w:val="12"/>
              </w:num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6D03E733" w14:textId="77777777" w:rsidR="00071BBB" w:rsidRDefault="00071BBB">
            <w:pPr>
              <w:pStyle w:val="ListParagraph"/>
              <w:spacing w:line="360" w:lineRule="auto"/>
              <w:ind w:left="0"/>
              <w:jc w:val="both"/>
              <w:rPr>
                <w:rFonts w:ascii="GHEA Grapalat" w:hAnsi="GHEA Grapalat"/>
                <w:bCs/>
                <w:sz w:val="24"/>
                <w:szCs w:val="24"/>
              </w:rPr>
            </w:pPr>
            <w:r>
              <w:rPr>
                <w:rFonts w:ascii="GHEA Grapalat" w:hAnsi="GHEA Grapalat"/>
                <w:bCs/>
                <w:sz w:val="24"/>
                <w:szCs w:val="24"/>
              </w:rPr>
              <w:t>Կարգավորումը համապատասխանաբար խմբագրվել է։</w:t>
            </w:r>
          </w:p>
          <w:p w14:paraId="49C9713C" w14:textId="77777777" w:rsidR="00071BBB" w:rsidRDefault="00071BBB">
            <w:pPr>
              <w:pStyle w:val="ListParagraph"/>
              <w:spacing w:line="360" w:lineRule="auto"/>
              <w:ind w:left="1080"/>
              <w:rPr>
                <w:rFonts w:ascii="GHEA Grapalat" w:hAnsi="GHEA Grapalat"/>
                <w:bCs/>
                <w:sz w:val="24"/>
                <w:szCs w:val="24"/>
              </w:rPr>
            </w:pPr>
          </w:p>
          <w:p w14:paraId="5009DF3E" w14:textId="77777777" w:rsidR="00071BBB" w:rsidRDefault="00071BBB">
            <w:pPr>
              <w:pStyle w:val="ListParagraph"/>
              <w:spacing w:line="360" w:lineRule="auto"/>
              <w:ind w:left="1080"/>
              <w:rPr>
                <w:rFonts w:ascii="GHEA Grapalat" w:hAnsi="GHEA Grapalat"/>
                <w:bCs/>
                <w:sz w:val="24"/>
                <w:szCs w:val="24"/>
              </w:rPr>
            </w:pPr>
          </w:p>
          <w:p w14:paraId="25C61C33" w14:textId="77777777" w:rsidR="00071BBB" w:rsidRDefault="00071BBB">
            <w:pPr>
              <w:pStyle w:val="ListParagraph"/>
              <w:spacing w:line="360" w:lineRule="auto"/>
              <w:ind w:left="1080"/>
              <w:rPr>
                <w:rFonts w:ascii="GHEA Grapalat" w:hAnsi="GHEA Grapalat"/>
                <w:bCs/>
                <w:sz w:val="24"/>
                <w:szCs w:val="24"/>
              </w:rPr>
            </w:pPr>
          </w:p>
          <w:p w14:paraId="3C349FBA" w14:textId="77777777" w:rsidR="00071BBB" w:rsidRDefault="00071BBB">
            <w:pPr>
              <w:pStyle w:val="ListParagraph"/>
              <w:spacing w:line="360" w:lineRule="auto"/>
              <w:ind w:left="1080"/>
              <w:rPr>
                <w:rFonts w:ascii="GHEA Grapalat" w:hAnsi="GHEA Grapalat"/>
                <w:bCs/>
                <w:sz w:val="24"/>
                <w:szCs w:val="24"/>
              </w:rPr>
            </w:pPr>
          </w:p>
          <w:p w14:paraId="49E07C2F" w14:textId="77777777" w:rsidR="00071BBB" w:rsidRDefault="00071BBB">
            <w:pPr>
              <w:pStyle w:val="ListParagraph"/>
              <w:spacing w:line="360" w:lineRule="auto"/>
              <w:ind w:left="-14"/>
              <w:jc w:val="center"/>
              <w:rPr>
                <w:rFonts w:ascii="GHEA Grapalat" w:hAnsi="GHEA Grapalat"/>
                <w:bCs/>
                <w:sz w:val="24"/>
                <w:szCs w:val="24"/>
              </w:rPr>
            </w:pPr>
            <w:r>
              <w:rPr>
                <w:rFonts w:ascii="GHEA Grapalat" w:hAnsi="GHEA Grapalat"/>
                <w:b/>
                <w:bCs/>
                <w:sz w:val="24"/>
                <w:szCs w:val="24"/>
                <w:lang w:val="hy-AM"/>
              </w:rPr>
              <w:t>8.</w:t>
            </w:r>
            <w:r>
              <w:rPr>
                <w:rFonts w:ascii="GHEA Grapalat" w:hAnsi="GHEA Grapalat"/>
                <w:b/>
                <w:bCs/>
                <w:sz w:val="24"/>
                <w:szCs w:val="24"/>
                <w:lang w:val="hy-AM"/>
              </w:rPr>
              <w:tab/>
              <w:t>Ընդունվել է</w:t>
            </w:r>
          </w:p>
          <w:p w14:paraId="4408FA34" w14:textId="77777777" w:rsidR="00071BBB" w:rsidRDefault="00071BBB">
            <w:pPr>
              <w:pStyle w:val="ListParagraph"/>
              <w:spacing w:line="360" w:lineRule="auto"/>
              <w:ind w:left="-104"/>
              <w:jc w:val="both"/>
              <w:rPr>
                <w:rFonts w:ascii="GHEA Grapalat" w:hAnsi="GHEA Grapalat"/>
                <w:bCs/>
                <w:sz w:val="24"/>
                <w:szCs w:val="24"/>
                <w:lang w:val="hy-AM"/>
              </w:rPr>
            </w:pPr>
            <w:r>
              <w:rPr>
                <w:rFonts w:ascii="GHEA Grapalat" w:hAnsi="GHEA Grapalat"/>
                <w:bCs/>
                <w:sz w:val="24"/>
                <w:szCs w:val="24"/>
                <w:lang w:val="hy-AM"/>
              </w:rPr>
              <w:t>Նախագծի հավելվածի  կարգավորումները խմբագրվել են։</w:t>
            </w:r>
          </w:p>
          <w:p w14:paraId="277382A5" w14:textId="77777777" w:rsidR="00071BBB" w:rsidRDefault="00071BBB">
            <w:pPr>
              <w:pStyle w:val="ListParagraph"/>
              <w:spacing w:line="360" w:lineRule="auto"/>
              <w:ind w:left="1080"/>
              <w:rPr>
                <w:rFonts w:ascii="GHEA Grapalat" w:hAnsi="GHEA Grapalat"/>
                <w:bCs/>
                <w:color w:val="FF0000"/>
                <w:sz w:val="24"/>
                <w:szCs w:val="24"/>
              </w:rPr>
            </w:pPr>
          </w:p>
          <w:p w14:paraId="1567C10C" w14:textId="77777777" w:rsidR="00071BBB" w:rsidRDefault="00071BBB">
            <w:pPr>
              <w:pStyle w:val="ListParagraph"/>
              <w:spacing w:line="360" w:lineRule="auto"/>
              <w:ind w:left="1080"/>
              <w:rPr>
                <w:rFonts w:ascii="GHEA Grapalat" w:hAnsi="GHEA Grapalat"/>
                <w:bCs/>
                <w:color w:val="FF0000"/>
                <w:sz w:val="24"/>
                <w:szCs w:val="24"/>
              </w:rPr>
            </w:pPr>
          </w:p>
          <w:p w14:paraId="48659950" w14:textId="77777777" w:rsidR="00071BBB" w:rsidRDefault="00071BBB">
            <w:pPr>
              <w:pStyle w:val="ListParagraph"/>
              <w:spacing w:line="360" w:lineRule="auto"/>
              <w:ind w:left="1080"/>
              <w:rPr>
                <w:rFonts w:ascii="GHEA Grapalat" w:hAnsi="GHEA Grapalat"/>
                <w:bCs/>
                <w:color w:val="FF0000"/>
                <w:sz w:val="24"/>
                <w:szCs w:val="24"/>
              </w:rPr>
            </w:pPr>
          </w:p>
          <w:p w14:paraId="7CB7757D" w14:textId="77777777" w:rsidR="00071BBB" w:rsidRDefault="00071BBB">
            <w:pPr>
              <w:pStyle w:val="ListParagraph"/>
              <w:spacing w:line="360" w:lineRule="auto"/>
              <w:ind w:left="1080"/>
              <w:rPr>
                <w:rFonts w:ascii="GHEA Grapalat" w:hAnsi="GHEA Grapalat"/>
                <w:bCs/>
                <w:color w:val="FF0000"/>
                <w:sz w:val="24"/>
                <w:szCs w:val="24"/>
              </w:rPr>
            </w:pPr>
          </w:p>
          <w:p w14:paraId="25233E0A" w14:textId="77777777" w:rsidR="00071BBB" w:rsidRDefault="00071BBB">
            <w:pPr>
              <w:pStyle w:val="ListParagraph"/>
              <w:spacing w:line="360" w:lineRule="auto"/>
              <w:ind w:left="1080"/>
              <w:rPr>
                <w:rFonts w:ascii="GHEA Grapalat" w:hAnsi="GHEA Grapalat"/>
                <w:bCs/>
                <w:color w:val="FF0000"/>
                <w:sz w:val="24"/>
                <w:szCs w:val="24"/>
              </w:rPr>
            </w:pPr>
          </w:p>
          <w:p w14:paraId="540FC266" w14:textId="77777777" w:rsidR="00071BBB" w:rsidRDefault="00071BBB">
            <w:pPr>
              <w:pStyle w:val="ListParagraph"/>
              <w:spacing w:line="360" w:lineRule="auto"/>
              <w:ind w:left="1080"/>
              <w:rPr>
                <w:rFonts w:ascii="GHEA Grapalat" w:hAnsi="GHEA Grapalat"/>
                <w:bCs/>
                <w:color w:val="FF0000"/>
                <w:sz w:val="24"/>
                <w:szCs w:val="24"/>
              </w:rPr>
            </w:pPr>
          </w:p>
          <w:p w14:paraId="7BA1A8CE" w14:textId="77777777" w:rsidR="00071BBB" w:rsidRDefault="00071BBB">
            <w:pPr>
              <w:pStyle w:val="ListParagraph"/>
              <w:spacing w:line="360" w:lineRule="auto"/>
              <w:ind w:left="1080"/>
              <w:rPr>
                <w:rFonts w:ascii="GHEA Grapalat" w:hAnsi="GHEA Grapalat"/>
                <w:bCs/>
                <w:color w:val="FF0000"/>
                <w:sz w:val="24"/>
                <w:szCs w:val="24"/>
              </w:rPr>
            </w:pPr>
          </w:p>
          <w:p w14:paraId="03D5DA4E" w14:textId="77777777" w:rsidR="00071BBB" w:rsidRDefault="00071BBB">
            <w:pPr>
              <w:pStyle w:val="ListParagraph"/>
              <w:spacing w:line="360" w:lineRule="auto"/>
              <w:ind w:left="1080"/>
              <w:rPr>
                <w:rFonts w:ascii="GHEA Grapalat" w:hAnsi="GHEA Grapalat"/>
                <w:bCs/>
                <w:color w:val="FF0000"/>
                <w:sz w:val="24"/>
                <w:szCs w:val="24"/>
              </w:rPr>
            </w:pPr>
          </w:p>
          <w:p w14:paraId="3E24925E" w14:textId="77777777" w:rsidR="00071BBB" w:rsidRDefault="00071BBB">
            <w:pPr>
              <w:pStyle w:val="ListParagraph"/>
              <w:spacing w:line="360" w:lineRule="auto"/>
              <w:ind w:left="1080"/>
              <w:rPr>
                <w:rFonts w:ascii="GHEA Grapalat" w:hAnsi="GHEA Grapalat"/>
                <w:bCs/>
                <w:color w:val="FF0000"/>
                <w:sz w:val="24"/>
                <w:szCs w:val="24"/>
              </w:rPr>
            </w:pPr>
          </w:p>
          <w:p w14:paraId="1C0FE430" w14:textId="77777777" w:rsidR="00071BBB" w:rsidRDefault="00071BBB">
            <w:pPr>
              <w:pStyle w:val="ListParagraph"/>
              <w:spacing w:line="360" w:lineRule="auto"/>
              <w:ind w:left="1080"/>
              <w:rPr>
                <w:rFonts w:ascii="GHEA Grapalat" w:hAnsi="GHEA Grapalat"/>
                <w:bCs/>
                <w:color w:val="FF0000"/>
                <w:sz w:val="24"/>
                <w:szCs w:val="24"/>
              </w:rPr>
            </w:pPr>
          </w:p>
          <w:p w14:paraId="28B1B638" w14:textId="77777777" w:rsidR="00071BBB" w:rsidRDefault="00071BBB">
            <w:pPr>
              <w:pStyle w:val="ListParagraph"/>
              <w:spacing w:line="360" w:lineRule="auto"/>
              <w:ind w:left="1080"/>
              <w:rPr>
                <w:rFonts w:ascii="GHEA Grapalat" w:hAnsi="GHEA Grapalat"/>
                <w:bCs/>
                <w:color w:val="FF0000"/>
                <w:sz w:val="24"/>
                <w:szCs w:val="24"/>
              </w:rPr>
            </w:pPr>
          </w:p>
          <w:p w14:paraId="44A83F56"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9. Ընդունվել է </w:t>
            </w:r>
          </w:p>
          <w:p w14:paraId="05929A8A" w14:textId="77777777" w:rsidR="00071BBB" w:rsidRDefault="00071BBB">
            <w:pPr>
              <w:spacing w:line="360" w:lineRule="auto"/>
              <w:rPr>
                <w:rFonts w:ascii="GHEA Grapalat" w:hAnsi="GHEA Grapalat"/>
                <w:bCs/>
                <w:sz w:val="24"/>
                <w:szCs w:val="24"/>
                <w:lang w:val="hy-AM"/>
              </w:rPr>
            </w:pPr>
            <w:r>
              <w:rPr>
                <w:rFonts w:ascii="GHEA Grapalat" w:hAnsi="GHEA Grapalat"/>
                <w:bCs/>
                <w:sz w:val="24"/>
                <w:szCs w:val="24"/>
                <w:lang w:val="hy-AM"/>
              </w:rPr>
              <w:t>Համապատասխան կետը հանվել է։</w:t>
            </w:r>
          </w:p>
          <w:p w14:paraId="643F60DE" w14:textId="77777777" w:rsidR="00071BBB" w:rsidRDefault="00071BBB">
            <w:pPr>
              <w:pStyle w:val="ListParagraph"/>
              <w:spacing w:line="360" w:lineRule="auto"/>
              <w:ind w:left="1080"/>
              <w:rPr>
                <w:rFonts w:ascii="GHEA Grapalat" w:hAnsi="GHEA Grapalat"/>
                <w:bCs/>
                <w:color w:val="FF0000"/>
                <w:sz w:val="24"/>
                <w:szCs w:val="24"/>
              </w:rPr>
            </w:pPr>
          </w:p>
          <w:p w14:paraId="6E742273" w14:textId="77777777" w:rsidR="00071BBB" w:rsidRDefault="00071BBB">
            <w:pPr>
              <w:pStyle w:val="ListParagraph"/>
              <w:spacing w:line="360" w:lineRule="auto"/>
              <w:ind w:left="1080"/>
              <w:rPr>
                <w:rFonts w:ascii="GHEA Grapalat" w:hAnsi="GHEA Grapalat"/>
                <w:bCs/>
                <w:color w:val="FF0000"/>
                <w:sz w:val="24"/>
                <w:szCs w:val="24"/>
              </w:rPr>
            </w:pPr>
          </w:p>
          <w:p w14:paraId="785A9501" w14:textId="77777777" w:rsidR="00071BBB" w:rsidRDefault="00071BBB">
            <w:pPr>
              <w:pStyle w:val="ListParagraph"/>
              <w:spacing w:line="360" w:lineRule="auto"/>
              <w:ind w:left="1080"/>
              <w:rPr>
                <w:rFonts w:ascii="GHEA Grapalat" w:hAnsi="GHEA Grapalat"/>
                <w:bCs/>
                <w:color w:val="FF0000"/>
                <w:sz w:val="24"/>
                <w:szCs w:val="24"/>
              </w:rPr>
            </w:pPr>
          </w:p>
          <w:p w14:paraId="461331B0" w14:textId="77777777" w:rsidR="00071BBB" w:rsidRDefault="00071BBB">
            <w:pPr>
              <w:pStyle w:val="ListParagraph"/>
              <w:spacing w:line="360" w:lineRule="auto"/>
              <w:ind w:left="1080"/>
              <w:rPr>
                <w:rFonts w:ascii="GHEA Grapalat" w:hAnsi="GHEA Grapalat"/>
                <w:bCs/>
                <w:color w:val="FF0000"/>
                <w:sz w:val="24"/>
                <w:szCs w:val="24"/>
              </w:rPr>
            </w:pPr>
          </w:p>
          <w:p w14:paraId="6965FD2F" w14:textId="77777777" w:rsidR="00071BBB" w:rsidRDefault="00071BBB">
            <w:pPr>
              <w:pStyle w:val="ListParagraph"/>
              <w:spacing w:line="360" w:lineRule="auto"/>
              <w:ind w:left="1080"/>
              <w:rPr>
                <w:rFonts w:ascii="GHEA Grapalat" w:hAnsi="GHEA Grapalat"/>
                <w:bCs/>
                <w:color w:val="FF0000"/>
                <w:sz w:val="24"/>
                <w:szCs w:val="24"/>
              </w:rPr>
            </w:pPr>
          </w:p>
          <w:p w14:paraId="08AEE286" w14:textId="77777777" w:rsidR="00071BBB" w:rsidRDefault="00071BBB">
            <w:pPr>
              <w:pStyle w:val="ListParagraph"/>
              <w:spacing w:line="360" w:lineRule="auto"/>
              <w:ind w:left="1080"/>
              <w:rPr>
                <w:rFonts w:ascii="GHEA Grapalat" w:hAnsi="GHEA Grapalat"/>
                <w:bCs/>
                <w:color w:val="FF0000"/>
                <w:sz w:val="24"/>
                <w:szCs w:val="24"/>
              </w:rPr>
            </w:pPr>
          </w:p>
          <w:p w14:paraId="3834D81E" w14:textId="77777777" w:rsidR="00071BBB" w:rsidRDefault="00071BBB">
            <w:pPr>
              <w:pStyle w:val="ListParagraph"/>
              <w:spacing w:line="360" w:lineRule="auto"/>
              <w:ind w:left="1080"/>
              <w:rPr>
                <w:rFonts w:ascii="GHEA Grapalat" w:hAnsi="GHEA Grapalat"/>
                <w:bCs/>
                <w:color w:val="FF0000"/>
                <w:sz w:val="24"/>
                <w:szCs w:val="24"/>
              </w:rPr>
            </w:pPr>
          </w:p>
          <w:p w14:paraId="5E53BB88" w14:textId="77777777" w:rsidR="00071BBB" w:rsidRDefault="00071BBB">
            <w:pPr>
              <w:pStyle w:val="ListParagraph"/>
              <w:spacing w:line="360" w:lineRule="auto"/>
              <w:ind w:left="1080"/>
              <w:rPr>
                <w:rFonts w:ascii="GHEA Grapalat" w:hAnsi="GHEA Grapalat"/>
                <w:bCs/>
                <w:color w:val="FF0000"/>
                <w:sz w:val="24"/>
                <w:szCs w:val="24"/>
              </w:rPr>
            </w:pPr>
          </w:p>
          <w:p w14:paraId="4D4E38EE" w14:textId="77777777" w:rsidR="00071BBB" w:rsidRDefault="00071BBB">
            <w:pPr>
              <w:pStyle w:val="ListParagraph"/>
              <w:spacing w:line="360" w:lineRule="auto"/>
              <w:ind w:left="1080"/>
              <w:rPr>
                <w:rFonts w:ascii="GHEA Grapalat" w:hAnsi="GHEA Grapalat"/>
                <w:bCs/>
                <w:color w:val="FF0000"/>
                <w:sz w:val="24"/>
                <w:szCs w:val="24"/>
              </w:rPr>
            </w:pPr>
          </w:p>
          <w:p w14:paraId="4CEAEB36" w14:textId="77777777" w:rsidR="00071BBB" w:rsidRDefault="00071BBB">
            <w:pPr>
              <w:pStyle w:val="ListParagraph"/>
              <w:spacing w:line="360" w:lineRule="auto"/>
              <w:ind w:left="1080"/>
              <w:rPr>
                <w:rFonts w:ascii="GHEA Grapalat" w:hAnsi="GHEA Grapalat"/>
                <w:bCs/>
                <w:color w:val="FF0000"/>
                <w:sz w:val="24"/>
                <w:szCs w:val="24"/>
              </w:rPr>
            </w:pPr>
          </w:p>
          <w:p w14:paraId="6B4E4DE8" w14:textId="77777777" w:rsidR="00071BBB" w:rsidRDefault="00071BBB">
            <w:pPr>
              <w:pStyle w:val="ListParagraph"/>
              <w:spacing w:line="360" w:lineRule="auto"/>
              <w:ind w:left="1080"/>
              <w:rPr>
                <w:rFonts w:ascii="GHEA Grapalat" w:hAnsi="GHEA Grapalat"/>
                <w:b/>
                <w:bCs/>
                <w:sz w:val="24"/>
                <w:szCs w:val="24"/>
              </w:rPr>
            </w:pPr>
          </w:p>
          <w:p w14:paraId="360FAE93" w14:textId="77777777" w:rsidR="00071BBB" w:rsidRDefault="00071BBB">
            <w:pPr>
              <w:pStyle w:val="ListParagraph"/>
              <w:spacing w:line="360" w:lineRule="auto"/>
              <w:ind w:left="1080"/>
              <w:rPr>
                <w:rFonts w:ascii="GHEA Grapalat" w:hAnsi="GHEA Grapalat"/>
                <w:b/>
                <w:bCs/>
                <w:sz w:val="24"/>
                <w:szCs w:val="24"/>
              </w:rPr>
            </w:pPr>
          </w:p>
          <w:p w14:paraId="12A90975" w14:textId="77777777" w:rsidR="00071BBB" w:rsidRDefault="00071BBB">
            <w:pPr>
              <w:pStyle w:val="ListParagraph"/>
              <w:spacing w:line="360" w:lineRule="auto"/>
              <w:ind w:left="1080"/>
              <w:rPr>
                <w:rFonts w:ascii="GHEA Grapalat" w:hAnsi="GHEA Grapalat"/>
                <w:b/>
                <w:bCs/>
                <w:sz w:val="24"/>
                <w:szCs w:val="24"/>
              </w:rPr>
            </w:pPr>
          </w:p>
          <w:p w14:paraId="79DC8EFD" w14:textId="77777777" w:rsidR="00071BBB" w:rsidRDefault="00071BBB">
            <w:pPr>
              <w:pStyle w:val="ListParagraph"/>
              <w:spacing w:line="360" w:lineRule="auto"/>
              <w:ind w:left="1080"/>
              <w:rPr>
                <w:rFonts w:ascii="GHEA Grapalat" w:hAnsi="GHEA Grapalat"/>
                <w:b/>
                <w:bCs/>
                <w:sz w:val="24"/>
                <w:szCs w:val="24"/>
              </w:rPr>
            </w:pPr>
          </w:p>
          <w:p w14:paraId="1D6676AD" w14:textId="77777777" w:rsidR="00071BBB" w:rsidRDefault="00071BBB">
            <w:pPr>
              <w:pStyle w:val="ListParagraph"/>
              <w:spacing w:line="360" w:lineRule="auto"/>
              <w:ind w:left="1080"/>
              <w:rPr>
                <w:rFonts w:ascii="GHEA Grapalat" w:hAnsi="GHEA Grapalat"/>
                <w:b/>
                <w:bCs/>
                <w:sz w:val="24"/>
                <w:szCs w:val="24"/>
              </w:rPr>
            </w:pPr>
          </w:p>
          <w:p w14:paraId="7EE37A93" w14:textId="77777777" w:rsidR="00071BBB" w:rsidRDefault="00071BBB">
            <w:pPr>
              <w:pStyle w:val="ListParagraph"/>
              <w:spacing w:line="360" w:lineRule="auto"/>
              <w:ind w:left="1080"/>
              <w:rPr>
                <w:rFonts w:ascii="GHEA Grapalat" w:hAnsi="GHEA Grapalat"/>
                <w:b/>
                <w:bCs/>
                <w:sz w:val="24"/>
                <w:szCs w:val="24"/>
              </w:rPr>
            </w:pPr>
          </w:p>
          <w:p w14:paraId="77E24E4A" w14:textId="77777777" w:rsidR="00071BBB" w:rsidRDefault="00071BBB">
            <w:pPr>
              <w:pStyle w:val="ListParagraph"/>
              <w:spacing w:line="360" w:lineRule="auto"/>
              <w:ind w:left="1080"/>
              <w:rPr>
                <w:rFonts w:ascii="GHEA Grapalat" w:hAnsi="GHEA Grapalat"/>
                <w:b/>
                <w:bCs/>
                <w:sz w:val="24"/>
                <w:szCs w:val="24"/>
              </w:rPr>
            </w:pPr>
          </w:p>
          <w:p w14:paraId="3FE25482" w14:textId="77777777" w:rsidR="00071BBB" w:rsidRDefault="00071BBB">
            <w:pPr>
              <w:spacing w:line="360" w:lineRule="auto"/>
              <w:ind w:left="-14"/>
              <w:jc w:val="center"/>
              <w:rPr>
                <w:rFonts w:ascii="GHEA Grapalat" w:hAnsi="GHEA Grapalat"/>
                <w:b/>
                <w:bCs/>
                <w:sz w:val="24"/>
                <w:szCs w:val="24"/>
                <w:lang w:val="hy-AM"/>
              </w:rPr>
            </w:pPr>
            <w:r>
              <w:rPr>
                <w:rFonts w:ascii="GHEA Grapalat" w:hAnsi="GHEA Grapalat"/>
                <w:b/>
                <w:bCs/>
                <w:sz w:val="24"/>
                <w:szCs w:val="24"/>
                <w:lang w:val="hy-AM"/>
              </w:rPr>
              <w:t xml:space="preserve">10. </w:t>
            </w:r>
            <w:r>
              <w:rPr>
                <w:rFonts w:ascii="GHEA Grapalat" w:hAnsi="GHEA Grapalat"/>
                <w:b/>
                <w:bCs/>
                <w:sz w:val="24"/>
                <w:szCs w:val="24"/>
              </w:rPr>
              <w:t>Ընդունվել է</w:t>
            </w:r>
          </w:p>
          <w:p w14:paraId="68D0E128" w14:textId="77777777" w:rsidR="00071BBB" w:rsidRDefault="00071BBB">
            <w:pPr>
              <w:pStyle w:val="ListParagraph"/>
              <w:spacing w:line="360" w:lineRule="auto"/>
              <w:ind w:left="0"/>
              <w:rPr>
                <w:rFonts w:ascii="GHEA Grapalat" w:hAnsi="GHEA Grapalat"/>
                <w:bCs/>
                <w:color w:val="FF0000"/>
                <w:sz w:val="24"/>
                <w:szCs w:val="24"/>
              </w:rPr>
            </w:pPr>
            <w:r>
              <w:rPr>
                <w:rFonts w:ascii="GHEA Grapalat" w:hAnsi="GHEA Grapalat"/>
                <w:bCs/>
                <w:sz w:val="24"/>
                <w:szCs w:val="24"/>
              </w:rPr>
              <w:t>Նախագծի վերնագիրը համապատասխանաբար խմբագրվել է։</w:t>
            </w:r>
          </w:p>
        </w:tc>
      </w:tr>
    </w:tbl>
    <w:tbl>
      <w:tblPr>
        <w:tblStyle w:val="TableGrid"/>
        <w:tblpPr w:leftFromText="180" w:rightFromText="180" w:horzAnchor="margin" w:tblpXSpec="center" w:tblpY="510"/>
        <w:tblW w:w="14130" w:type="dxa"/>
        <w:tblLayout w:type="fixed"/>
        <w:tblLook w:val="04A0" w:firstRow="1" w:lastRow="0" w:firstColumn="1" w:lastColumn="0" w:noHBand="0" w:noVBand="1"/>
      </w:tblPr>
      <w:tblGrid>
        <w:gridCol w:w="8370"/>
        <w:gridCol w:w="5760"/>
      </w:tblGrid>
      <w:tr w:rsidR="00071BBB" w14:paraId="48A6386E"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074346A" w14:textId="77777777" w:rsidR="00071BBB" w:rsidRDefault="00071BBB">
            <w:pPr>
              <w:pStyle w:val="ListParagraph"/>
              <w:spacing w:line="360" w:lineRule="auto"/>
              <w:ind w:left="75"/>
              <w:jc w:val="center"/>
              <w:rPr>
                <w:rFonts w:ascii="GHEA Grapalat" w:hAnsi="GHEA Grapalat"/>
                <w:b/>
                <w:bCs/>
                <w:sz w:val="24"/>
                <w:szCs w:val="24"/>
                <w:lang w:val="hy-AM"/>
              </w:rPr>
            </w:pPr>
            <w:r>
              <w:rPr>
                <w:rFonts w:ascii="GHEA Grapalat" w:hAnsi="GHEA Grapalat"/>
                <w:b/>
                <w:bCs/>
                <w:sz w:val="24"/>
                <w:szCs w:val="24"/>
                <w:lang w:val="hy-AM"/>
              </w:rPr>
              <w:t>11. ՀՀ վարչապետի աշխատակազմի սոցիալական հարցերի վարչություն</w:t>
            </w: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50B96D5"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13</w:t>
            </w:r>
            <w:r>
              <w:rPr>
                <w:rFonts w:ascii="GHEA Grapalat" w:hAnsi="GHEA Grapalat"/>
                <w:b/>
                <w:bCs/>
                <w:sz w:val="24"/>
                <w:szCs w:val="24"/>
              </w:rPr>
              <w:t>.</w:t>
            </w:r>
            <w:r>
              <w:rPr>
                <w:rFonts w:ascii="GHEA Grapalat" w:hAnsi="GHEA Grapalat"/>
                <w:b/>
                <w:bCs/>
                <w:sz w:val="24"/>
                <w:szCs w:val="24"/>
                <w:lang w:val="hy-AM"/>
              </w:rPr>
              <w:t>01</w:t>
            </w:r>
            <w:r>
              <w:rPr>
                <w:rFonts w:ascii="GHEA Grapalat" w:hAnsi="GHEA Grapalat"/>
                <w:b/>
                <w:bCs/>
                <w:sz w:val="24"/>
                <w:szCs w:val="24"/>
              </w:rPr>
              <w:t>.202</w:t>
            </w:r>
            <w:r>
              <w:rPr>
                <w:rFonts w:ascii="GHEA Grapalat" w:hAnsi="GHEA Grapalat"/>
                <w:b/>
                <w:bCs/>
                <w:sz w:val="24"/>
                <w:szCs w:val="24"/>
                <w:lang w:val="hy-AM"/>
              </w:rPr>
              <w:t>3</w:t>
            </w:r>
          </w:p>
        </w:tc>
      </w:tr>
      <w:tr w:rsidR="00071BBB" w14:paraId="522B2E7F" w14:textId="77777777" w:rsidTr="00071BBB">
        <w:tc>
          <w:tcPr>
            <w:tcW w:w="8370" w:type="dxa"/>
            <w:vMerge/>
            <w:tcBorders>
              <w:top w:val="single" w:sz="4" w:space="0" w:color="auto"/>
              <w:left w:val="single" w:sz="4" w:space="0" w:color="auto"/>
              <w:bottom w:val="single" w:sz="4" w:space="0" w:color="auto"/>
              <w:right w:val="single" w:sz="4" w:space="0" w:color="auto"/>
            </w:tcBorders>
            <w:vAlign w:val="center"/>
            <w:hideMark/>
          </w:tcPr>
          <w:p w14:paraId="2BCF9FA4" w14:textId="77777777" w:rsidR="00071BBB" w:rsidRDefault="00071BBB">
            <w:pPr>
              <w:spacing w:line="240" w:lineRule="auto"/>
              <w:rPr>
                <w:rFonts w:ascii="GHEA Grapalat" w:hAnsi="GHEA Grapalat"/>
                <w:b/>
                <w:bCs/>
                <w:sz w:val="24"/>
                <w:szCs w:val="24"/>
                <w:lang w:val="hy-AM"/>
              </w:rPr>
            </w:pP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72C1B96"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Աշխատանքային կարգով ներկայացված</w:t>
            </w:r>
          </w:p>
        </w:tc>
      </w:tr>
      <w:tr w:rsidR="00071BBB" w14:paraId="7980B412"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5DA39248" w14:textId="77777777" w:rsidR="00071BBB" w:rsidRDefault="00071BBB">
            <w:pPr>
              <w:spacing w:line="336" w:lineRule="auto"/>
              <w:ind w:firstLine="397"/>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ԵԶՐԱԿԱՑՈՒԹՅՈՒՆ</w:t>
            </w:r>
          </w:p>
          <w:p w14:paraId="672FAD52" w14:textId="77777777" w:rsidR="00071BBB" w:rsidRDefault="00071BBB">
            <w:pPr>
              <w:spacing w:line="336" w:lineRule="auto"/>
              <w:ind w:firstLine="397"/>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կառավարության 2009 թվականի հուլիսի 23-ի N 914-Ն որոշման մեջ փոփոխություններ և լրացումներ կատարելու մասին» Կառավարության որոշման նախագծի վերաբերյալ</w:t>
            </w:r>
          </w:p>
        </w:tc>
        <w:tc>
          <w:tcPr>
            <w:tcW w:w="5760" w:type="dxa"/>
            <w:tcBorders>
              <w:top w:val="single" w:sz="4" w:space="0" w:color="auto"/>
              <w:left w:val="single" w:sz="4" w:space="0" w:color="auto"/>
              <w:bottom w:val="single" w:sz="4" w:space="0" w:color="auto"/>
              <w:right w:val="single" w:sz="4" w:space="0" w:color="auto"/>
            </w:tcBorders>
          </w:tcPr>
          <w:p w14:paraId="2B190279" w14:textId="77777777" w:rsidR="00071BBB" w:rsidRDefault="00071BBB">
            <w:pPr>
              <w:pStyle w:val="ListParagraph"/>
              <w:spacing w:line="360" w:lineRule="auto"/>
              <w:ind w:left="0"/>
              <w:rPr>
                <w:rFonts w:ascii="GHEA Grapalat" w:hAnsi="GHEA Grapalat"/>
                <w:bCs/>
                <w:color w:val="FF0000"/>
                <w:sz w:val="24"/>
                <w:szCs w:val="24"/>
                <w:lang w:val="hy-AM"/>
              </w:rPr>
            </w:pPr>
          </w:p>
        </w:tc>
      </w:tr>
      <w:tr w:rsidR="00071BBB" w14:paraId="3E18C491" w14:textId="77777777" w:rsidTr="00071BBB">
        <w:tc>
          <w:tcPr>
            <w:tcW w:w="8370" w:type="dxa"/>
            <w:tcBorders>
              <w:top w:val="single" w:sz="4" w:space="0" w:color="auto"/>
              <w:left w:val="single" w:sz="4" w:space="0" w:color="auto"/>
              <w:bottom w:val="single" w:sz="4" w:space="0" w:color="auto"/>
              <w:right w:val="single" w:sz="4" w:space="0" w:color="auto"/>
            </w:tcBorders>
          </w:tcPr>
          <w:p w14:paraId="598907C1" w14:textId="77777777" w:rsidR="00071BBB" w:rsidRDefault="00071BBB" w:rsidP="00071BBB">
            <w:pPr>
              <w:pStyle w:val="ListParagraph"/>
              <w:numPr>
                <w:ilvl w:val="0"/>
                <w:numId w:val="13"/>
              </w:numPr>
              <w:tabs>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Նախագծով սահմանվում է կյանքին կամ առողջությանը պատճառված վնասի փոխհատուցման համար պատասխանատու իրավաբանական անձի լուծարման դեպքում կապիտալացված միջոցների բացակայության կամ անբավարար լինելու պարագայում աշխատանքային պարտականությունների կատարման հետ կապված խեղման կամ մասնագիտական հիվանդության կամ աշխատողի առողջությանը պատճառված այլ վնասի կամ աշխատանքային պարտականությունների կատարման ընթացքում մահանալու դեպքում փոխհատուցումը պետական բյուջեի միջոցներից տրամադրելու կարգը: Այս կարգավորման հետ կապված առկա են հետևյալ դիտարկումները.</w:t>
            </w:r>
          </w:p>
          <w:p w14:paraId="78FB62A2" w14:textId="77777777" w:rsidR="00071BBB" w:rsidRDefault="00071BBB" w:rsidP="00071BBB">
            <w:pPr>
              <w:pStyle w:val="ListParagraph"/>
              <w:numPr>
                <w:ilvl w:val="0"/>
                <w:numId w:val="14"/>
              </w:numPr>
              <w:tabs>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անհասկանալի է, թե որն է աշխատողի առողջությանը պատճառված այլ վնասը, ինչով է այն կարգավորվում և ինչպես է այն որոշվելու.</w:t>
            </w:r>
          </w:p>
          <w:p w14:paraId="5F03D3CA" w14:textId="77777777" w:rsidR="00071BBB" w:rsidRDefault="00071BBB">
            <w:pPr>
              <w:tabs>
                <w:tab w:val="left" w:pos="993"/>
              </w:tabs>
              <w:spacing w:line="360" w:lineRule="auto"/>
              <w:jc w:val="both"/>
              <w:rPr>
                <w:rFonts w:ascii="GHEA Grapalat" w:hAnsi="GHEA Grapalat"/>
                <w:sz w:val="24"/>
                <w:szCs w:val="24"/>
                <w:lang w:val="hy-AM"/>
              </w:rPr>
            </w:pPr>
          </w:p>
          <w:p w14:paraId="30E0DECD" w14:textId="77777777" w:rsidR="00071BBB" w:rsidRDefault="00071BBB">
            <w:pPr>
              <w:tabs>
                <w:tab w:val="left" w:pos="993"/>
              </w:tabs>
              <w:spacing w:line="360" w:lineRule="auto"/>
              <w:jc w:val="both"/>
              <w:rPr>
                <w:rFonts w:ascii="GHEA Grapalat" w:hAnsi="GHEA Grapalat"/>
                <w:sz w:val="24"/>
                <w:szCs w:val="24"/>
                <w:lang w:val="hy-AM"/>
              </w:rPr>
            </w:pPr>
          </w:p>
          <w:p w14:paraId="3DD01FF6" w14:textId="77777777" w:rsidR="00071BBB" w:rsidRDefault="00071BBB">
            <w:pPr>
              <w:tabs>
                <w:tab w:val="left" w:pos="993"/>
              </w:tabs>
              <w:spacing w:line="360" w:lineRule="auto"/>
              <w:jc w:val="both"/>
              <w:rPr>
                <w:rFonts w:ascii="GHEA Grapalat" w:hAnsi="GHEA Grapalat"/>
                <w:sz w:val="24"/>
                <w:szCs w:val="24"/>
                <w:lang w:val="hy-AM"/>
              </w:rPr>
            </w:pPr>
          </w:p>
          <w:p w14:paraId="7466F0C3" w14:textId="77777777" w:rsidR="00071BBB" w:rsidRDefault="00071BBB">
            <w:pPr>
              <w:tabs>
                <w:tab w:val="left" w:pos="993"/>
              </w:tabs>
              <w:spacing w:line="360" w:lineRule="auto"/>
              <w:jc w:val="both"/>
              <w:rPr>
                <w:rFonts w:ascii="GHEA Grapalat" w:hAnsi="GHEA Grapalat"/>
                <w:sz w:val="24"/>
                <w:szCs w:val="24"/>
                <w:lang w:val="hy-AM"/>
              </w:rPr>
            </w:pPr>
          </w:p>
          <w:p w14:paraId="2C2F6539" w14:textId="77777777" w:rsidR="00071BBB" w:rsidRDefault="00071BBB">
            <w:pPr>
              <w:tabs>
                <w:tab w:val="left" w:pos="993"/>
              </w:tabs>
              <w:spacing w:line="360" w:lineRule="auto"/>
              <w:jc w:val="both"/>
              <w:rPr>
                <w:rFonts w:ascii="GHEA Grapalat" w:hAnsi="GHEA Grapalat"/>
                <w:sz w:val="24"/>
                <w:szCs w:val="24"/>
                <w:lang w:val="hy-AM"/>
              </w:rPr>
            </w:pPr>
          </w:p>
          <w:p w14:paraId="314B0344" w14:textId="77777777" w:rsidR="00071BBB" w:rsidRDefault="00071BBB">
            <w:pPr>
              <w:tabs>
                <w:tab w:val="left" w:pos="993"/>
              </w:tabs>
              <w:spacing w:line="360" w:lineRule="auto"/>
              <w:jc w:val="both"/>
              <w:rPr>
                <w:rFonts w:ascii="GHEA Grapalat" w:hAnsi="GHEA Grapalat"/>
                <w:sz w:val="24"/>
                <w:szCs w:val="24"/>
                <w:lang w:val="hy-AM"/>
              </w:rPr>
            </w:pPr>
          </w:p>
          <w:p w14:paraId="25C90D17" w14:textId="77777777" w:rsidR="00071BBB" w:rsidRDefault="00071BBB">
            <w:pPr>
              <w:tabs>
                <w:tab w:val="left" w:pos="993"/>
              </w:tabs>
              <w:spacing w:line="360" w:lineRule="auto"/>
              <w:jc w:val="both"/>
              <w:rPr>
                <w:rFonts w:ascii="GHEA Grapalat" w:hAnsi="GHEA Grapalat"/>
                <w:sz w:val="24"/>
                <w:szCs w:val="24"/>
                <w:lang w:val="hy-AM"/>
              </w:rPr>
            </w:pPr>
          </w:p>
          <w:p w14:paraId="2D07E67A" w14:textId="77777777" w:rsidR="00071BBB" w:rsidRDefault="00071BBB">
            <w:pPr>
              <w:tabs>
                <w:tab w:val="left" w:pos="993"/>
              </w:tabs>
              <w:spacing w:line="360" w:lineRule="auto"/>
              <w:jc w:val="both"/>
              <w:rPr>
                <w:rFonts w:ascii="GHEA Grapalat" w:hAnsi="GHEA Grapalat"/>
                <w:sz w:val="24"/>
                <w:szCs w:val="24"/>
                <w:lang w:val="hy-AM"/>
              </w:rPr>
            </w:pPr>
          </w:p>
          <w:p w14:paraId="232195DD" w14:textId="77777777" w:rsidR="00071BBB" w:rsidRDefault="00071BBB">
            <w:pPr>
              <w:tabs>
                <w:tab w:val="left" w:pos="993"/>
              </w:tabs>
              <w:spacing w:line="360" w:lineRule="auto"/>
              <w:jc w:val="both"/>
              <w:rPr>
                <w:rFonts w:ascii="GHEA Grapalat" w:hAnsi="GHEA Grapalat"/>
                <w:sz w:val="24"/>
                <w:szCs w:val="24"/>
                <w:lang w:val="hy-AM"/>
              </w:rPr>
            </w:pPr>
          </w:p>
          <w:p w14:paraId="5A7EF3F5" w14:textId="77777777" w:rsidR="00071BBB" w:rsidRDefault="00071BBB">
            <w:pPr>
              <w:tabs>
                <w:tab w:val="left" w:pos="993"/>
              </w:tabs>
              <w:spacing w:line="360" w:lineRule="auto"/>
              <w:jc w:val="both"/>
              <w:rPr>
                <w:rFonts w:ascii="GHEA Grapalat" w:hAnsi="GHEA Grapalat"/>
                <w:sz w:val="24"/>
                <w:szCs w:val="24"/>
                <w:lang w:val="hy-AM"/>
              </w:rPr>
            </w:pPr>
          </w:p>
          <w:p w14:paraId="5361F271" w14:textId="77777777" w:rsidR="00071BBB" w:rsidRDefault="00071BBB">
            <w:pPr>
              <w:tabs>
                <w:tab w:val="left" w:pos="993"/>
              </w:tabs>
              <w:spacing w:line="360" w:lineRule="auto"/>
              <w:jc w:val="both"/>
              <w:rPr>
                <w:rFonts w:ascii="GHEA Grapalat" w:hAnsi="GHEA Grapalat"/>
                <w:sz w:val="24"/>
                <w:szCs w:val="24"/>
                <w:lang w:val="hy-AM"/>
              </w:rPr>
            </w:pPr>
          </w:p>
          <w:p w14:paraId="6F9EBD3A" w14:textId="77777777" w:rsidR="00071BBB" w:rsidRDefault="00071BBB">
            <w:pPr>
              <w:tabs>
                <w:tab w:val="left" w:pos="993"/>
              </w:tabs>
              <w:spacing w:line="360" w:lineRule="auto"/>
              <w:jc w:val="both"/>
              <w:rPr>
                <w:rFonts w:ascii="GHEA Grapalat" w:hAnsi="GHEA Grapalat"/>
                <w:sz w:val="24"/>
                <w:szCs w:val="24"/>
                <w:lang w:val="hy-AM"/>
              </w:rPr>
            </w:pPr>
          </w:p>
          <w:p w14:paraId="37CE54A7" w14:textId="77777777" w:rsidR="00071BBB" w:rsidRDefault="00071BBB">
            <w:pPr>
              <w:tabs>
                <w:tab w:val="left" w:pos="993"/>
              </w:tabs>
              <w:spacing w:line="360" w:lineRule="auto"/>
              <w:jc w:val="both"/>
              <w:rPr>
                <w:rFonts w:ascii="GHEA Grapalat" w:hAnsi="GHEA Grapalat"/>
                <w:sz w:val="24"/>
                <w:szCs w:val="24"/>
                <w:lang w:val="hy-AM"/>
              </w:rPr>
            </w:pPr>
          </w:p>
          <w:p w14:paraId="01926ACE" w14:textId="77777777" w:rsidR="00071BBB" w:rsidRDefault="00071BBB">
            <w:pPr>
              <w:tabs>
                <w:tab w:val="left" w:pos="993"/>
              </w:tabs>
              <w:spacing w:line="360" w:lineRule="auto"/>
              <w:jc w:val="both"/>
              <w:rPr>
                <w:rFonts w:ascii="GHEA Grapalat" w:hAnsi="GHEA Grapalat"/>
                <w:sz w:val="24"/>
                <w:szCs w:val="24"/>
                <w:lang w:val="hy-AM"/>
              </w:rPr>
            </w:pPr>
          </w:p>
          <w:p w14:paraId="69181608" w14:textId="77777777" w:rsidR="00071BBB" w:rsidRDefault="00071BBB">
            <w:pPr>
              <w:tabs>
                <w:tab w:val="left" w:pos="993"/>
              </w:tabs>
              <w:spacing w:line="360" w:lineRule="auto"/>
              <w:jc w:val="both"/>
              <w:rPr>
                <w:rFonts w:ascii="GHEA Grapalat" w:hAnsi="GHEA Grapalat"/>
                <w:sz w:val="24"/>
                <w:szCs w:val="24"/>
                <w:lang w:val="hy-AM"/>
              </w:rPr>
            </w:pPr>
          </w:p>
          <w:p w14:paraId="5C122FC2" w14:textId="77777777" w:rsidR="00071BBB" w:rsidRDefault="00071BBB">
            <w:pPr>
              <w:tabs>
                <w:tab w:val="left" w:pos="993"/>
              </w:tabs>
              <w:spacing w:line="360" w:lineRule="auto"/>
              <w:jc w:val="both"/>
              <w:rPr>
                <w:rFonts w:ascii="GHEA Grapalat" w:hAnsi="GHEA Grapalat"/>
                <w:sz w:val="24"/>
                <w:szCs w:val="24"/>
                <w:lang w:val="hy-AM"/>
              </w:rPr>
            </w:pPr>
          </w:p>
          <w:p w14:paraId="40BF1EA3" w14:textId="77777777" w:rsidR="00071BBB" w:rsidRDefault="00071BBB">
            <w:pPr>
              <w:tabs>
                <w:tab w:val="left" w:pos="993"/>
              </w:tabs>
              <w:spacing w:line="360" w:lineRule="auto"/>
              <w:jc w:val="both"/>
              <w:rPr>
                <w:rFonts w:ascii="GHEA Grapalat" w:hAnsi="GHEA Grapalat"/>
                <w:sz w:val="24"/>
                <w:szCs w:val="24"/>
                <w:lang w:val="hy-AM"/>
              </w:rPr>
            </w:pPr>
          </w:p>
          <w:p w14:paraId="7F072209" w14:textId="77777777" w:rsidR="00071BBB" w:rsidRDefault="00071BBB">
            <w:pPr>
              <w:tabs>
                <w:tab w:val="left" w:pos="993"/>
              </w:tabs>
              <w:spacing w:line="360" w:lineRule="auto"/>
              <w:jc w:val="both"/>
              <w:rPr>
                <w:rFonts w:ascii="GHEA Grapalat" w:eastAsia="Calibri" w:hAnsi="GHEA Grapalat" w:cs="Times New Roman"/>
                <w:sz w:val="24"/>
                <w:szCs w:val="24"/>
                <w:lang w:val="hy-AM"/>
              </w:rPr>
            </w:pPr>
          </w:p>
        </w:tc>
        <w:tc>
          <w:tcPr>
            <w:tcW w:w="5760" w:type="dxa"/>
            <w:tcBorders>
              <w:top w:val="single" w:sz="4" w:space="0" w:color="auto"/>
              <w:left w:val="single" w:sz="4" w:space="0" w:color="auto"/>
              <w:bottom w:val="single" w:sz="4" w:space="0" w:color="auto"/>
              <w:right w:val="single" w:sz="4" w:space="0" w:color="auto"/>
            </w:tcBorders>
          </w:tcPr>
          <w:p w14:paraId="4FB1B6C5" w14:textId="77777777" w:rsidR="00071BBB" w:rsidRDefault="00071BBB">
            <w:pPr>
              <w:pStyle w:val="ListParagraph"/>
              <w:spacing w:line="360" w:lineRule="auto"/>
              <w:ind w:left="0"/>
              <w:rPr>
                <w:rFonts w:ascii="GHEA Grapalat" w:hAnsi="GHEA Grapalat"/>
                <w:bCs/>
                <w:color w:val="FF0000"/>
                <w:sz w:val="24"/>
                <w:szCs w:val="24"/>
                <w:lang w:val="hy-AM"/>
              </w:rPr>
            </w:pPr>
          </w:p>
          <w:p w14:paraId="6FBD7503" w14:textId="77777777" w:rsidR="00071BBB" w:rsidRDefault="00071BBB">
            <w:pPr>
              <w:pStyle w:val="ListParagraph"/>
              <w:spacing w:line="360" w:lineRule="auto"/>
              <w:ind w:left="0"/>
              <w:rPr>
                <w:rFonts w:ascii="GHEA Grapalat" w:hAnsi="GHEA Grapalat"/>
                <w:bCs/>
                <w:color w:val="FF0000"/>
                <w:sz w:val="24"/>
                <w:szCs w:val="24"/>
                <w:lang w:val="hy-AM"/>
              </w:rPr>
            </w:pPr>
          </w:p>
          <w:p w14:paraId="523EDEF0" w14:textId="77777777" w:rsidR="00071BBB" w:rsidRDefault="00071BBB">
            <w:pPr>
              <w:pStyle w:val="ListParagraph"/>
              <w:spacing w:line="360" w:lineRule="auto"/>
              <w:ind w:left="0"/>
              <w:rPr>
                <w:rFonts w:ascii="GHEA Grapalat" w:hAnsi="GHEA Grapalat"/>
                <w:bCs/>
                <w:color w:val="FF0000"/>
                <w:sz w:val="24"/>
                <w:szCs w:val="24"/>
                <w:lang w:val="hy-AM"/>
              </w:rPr>
            </w:pPr>
          </w:p>
          <w:p w14:paraId="50FB77ED" w14:textId="77777777" w:rsidR="00071BBB" w:rsidRDefault="00071BBB">
            <w:pPr>
              <w:pStyle w:val="ListParagraph"/>
              <w:spacing w:line="360" w:lineRule="auto"/>
              <w:ind w:left="0"/>
              <w:rPr>
                <w:rFonts w:ascii="GHEA Grapalat" w:hAnsi="GHEA Grapalat"/>
                <w:bCs/>
                <w:color w:val="FF0000"/>
                <w:sz w:val="24"/>
                <w:szCs w:val="24"/>
                <w:lang w:val="hy-AM"/>
              </w:rPr>
            </w:pPr>
          </w:p>
          <w:p w14:paraId="5A3497A9" w14:textId="77777777" w:rsidR="00071BBB" w:rsidRDefault="00071BBB">
            <w:pPr>
              <w:pStyle w:val="ListParagraph"/>
              <w:spacing w:line="360" w:lineRule="auto"/>
              <w:ind w:left="0"/>
              <w:rPr>
                <w:rFonts w:ascii="GHEA Grapalat" w:hAnsi="GHEA Grapalat"/>
                <w:bCs/>
                <w:color w:val="FF0000"/>
                <w:sz w:val="24"/>
                <w:szCs w:val="24"/>
                <w:lang w:val="hy-AM"/>
              </w:rPr>
            </w:pPr>
          </w:p>
          <w:p w14:paraId="2EAB230F" w14:textId="77777777" w:rsidR="00071BBB" w:rsidRDefault="00071BBB">
            <w:pPr>
              <w:pStyle w:val="ListParagraph"/>
              <w:spacing w:line="360" w:lineRule="auto"/>
              <w:ind w:left="0"/>
              <w:rPr>
                <w:rFonts w:ascii="GHEA Grapalat" w:hAnsi="GHEA Grapalat"/>
                <w:bCs/>
                <w:color w:val="FF0000"/>
                <w:sz w:val="24"/>
                <w:szCs w:val="24"/>
                <w:lang w:val="hy-AM"/>
              </w:rPr>
            </w:pPr>
          </w:p>
          <w:p w14:paraId="766CC92B" w14:textId="77777777" w:rsidR="00071BBB" w:rsidRDefault="00071BBB">
            <w:pPr>
              <w:pStyle w:val="ListParagraph"/>
              <w:spacing w:line="360" w:lineRule="auto"/>
              <w:ind w:left="0"/>
              <w:rPr>
                <w:rFonts w:ascii="GHEA Grapalat" w:hAnsi="GHEA Grapalat"/>
                <w:bCs/>
                <w:color w:val="FF0000"/>
                <w:sz w:val="24"/>
                <w:szCs w:val="24"/>
                <w:lang w:val="hy-AM"/>
              </w:rPr>
            </w:pPr>
          </w:p>
          <w:p w14:paraId="466E64D7" w14:textId="77777777" w:rsidR="00071BBB" w:rsidRDefault="00071BBB">
            <w:pPr>
              <w:pStyle w:val="ListParagraph"/>
              <w:spacing w:line="360" w:lineRule="auto"/>
              <w:ind w:left="0"/>
              <w:rPr>
                <w:rFonts w:ascii="GHEA Grapalat" w:hAnsi="GHEA Grapalat"/>
                <w:bCs/>
                <w:color w:val="FF0000"/>
                <w:sz w:val="24"/>
                <w:szCs w:val="24"/>
                <w:lang w:val="hy-AM"/>
              </w:rPr>
            </w:pPr>
          </w:p>
          <w:p w14:paraId="141F6D71" w14:textId="77777777" w:rsidR="00071BBB" w:rsidRDefault="00071BBB">
            <w:pPr>
              <w:pStyle w:val="ListParagraph"/>
              <w:spacing w:line="360" w:lineRule="auto"/>
              <w:ind w:left="0"/>
              <w:rPr>
                <w:rFonts w:ascii="GHEA Grapalat" w:hAnsi="GHEA Grapalat"/>
                <w:bCs/>
                <w:color w:val="FF0000"/>
                <w:sz w:val="24"/>
                <w:szCs w:val="24"/>
                <w:lang w:val="hy-AM"/>
              </w:rPr>
            </w:pPr>
          </w:p>
          <w:p w14:paraId="14B639A8" w14:textId="77777777" w:rsidR="00071BBB" w:rsidRDefault="00071BBB">
            <w:pPr>
              <w:pStyle w:val="ListParagraph"/>
              <w:spacing w:line="360" w:lineRule="auto"/>
              <w:ind w:left="0"/>
              <w:rPr>
                <w:rFonts w:ascii="GHEA Grapalat" w:hAnsi="GHEA Grapalat"/>
                <w:bCs/>
                <w:color w:val="FF0000"/>
                <w:sz w:val="24"/>
                <w:szCs w:val="24"/>
                <w:lang w:val="hy-AM"/>
              </w:rPr>
            </w:pPr>
          </w:p>
          <w:p w14:paraId="2DCE9EF3" w14:textId="77777777" w:rsidR="00071BBB" w:rsidRDefault="00071BBB">
            <w:pPr>
              <w:pStyle w:val="ListParagraph"/>
              <w:spacing w:line="360" w:lineRule="auto"/>
              <w:ind w:left="0"/>
              <w:jc w:val="both"/>
              <w:rPr>
                <w:rFonts w:ascii="GHEA Grapalat" w:hAnsi="GHEA Grapalat"/>
                <w:bCs/>
                <w:sz w:val="24"/>
                <w:szCs w:val="24"/>
                <w:lang w:val="hy-AM"/>
              </w:rPr>
            </w:pPr>
          </w:p>
          <w:p w14:paraId="6AB49D9A" w14:textId="77777777" w:rsidR="00071BBB" w:rsidRDefault="00071BBB">
            <w:pPr>
              <w:pStyle w:val="ListParagraph"/>
              <w:spacing w:line="360" w:lineRule="auto"/>
              <w:ind w:left="0"/>
              <w:jc w:val="both"/>
              <w:rPr>
                <w:rFonts w:ascii="GHEA Grapalat" w:hAnsi="GHEA Grapalat"/>
                <w:bCs/>
                <w:sz w:val="24"/>
                <w:szCs w:val="24"/>
                <w:lang w:val="hy-AM"/>
              </w:rPr>
            </w:pPr>
          </w:p>
          <w:p w14:paraId="2E0F082B" w14:textId="77777777" w:rsidR="00071BBB" w:rsidRDefault="00071BBB">
            <w:pPr>
              <w:pStyle w:val="ListParagraph"/>
              <w:spacing w:line="360" w:lineRule="auto"/>
              <w:ind w:left="0"/>
              <w:jc w:val="center"/>
              <w:rPr>
                <w:rFonts w:ascii="GHEA Grapalat" w:hAnsi="GHEA Grapalat"/>
                <w:b/>
                <w:bCs/>
                <w:sz w:val="24"/>
                <w:szCs w:val="24"/>
                <w:lang w:val="hy-AM"/>
              </w:rPr>
            </w:pPr>
            <w:r>
              <w:rPr>
                <w:rFonts w:ascii="GHEA Grapalat" w:hAnsi="GHEA Grapalat"/>
                <w:b/>
                <w:bCs/>
                <w:sz w:val="24"/>
                <w:szCs w:val="24"/>
                <w:lang w:val="hy-AM"/>
              </w:rPr>
              <w:t>Ընդունվել է</w:t>
            </w:r>
          </w:p>
          <w:p w14:paraId="11B930B1" w14:textId="77777777" w:rsidR="00071BBB" w:rsidRDefault="00071BBB">
            <w:pPr>
              <w:pStyle w:val="ListParagraph"/>
              <w:spacing w:line="360" w:lineRule="auto"/>
              <w:ind w:left="0"/>
              <w:jc w:val="both"/>
              <w:rPr>
                <w:rFonts w:ascii="GHEA Grapalat" w:hAnsi="GHEA Grapalat"/>
                <w:bCs/>
                <w:sz w:val="24"/>
                <w:szCs w:val="24"/>
                <w:lang w:val="hy-AM"/>
              </w:rPr>
            </w:pPr>
            <w:r>
              <w:rPr>
                <w:rFonts w:ascii="GHEA Grapalat" w:hAnsi="GHEA Grapalat"/>
                <w:bCs/>
                <w:sz w:val="24"/>
                <w:szCs w:val="24"/>
                <w:lang w:val="hy-AM"/>
              </w:rPr>
              <w:t>Նախագծով առաջարկվող կարգի վերնագրում «առողջությանը պատճառված այլ վնաս» ձևակերպումը նախատեսվել էր՝ հաշվի առնելով ՀՀ կառավարության 1992 թվականի նոյեմբերի 15-ի N 579 որոշմամբ սահմանված նոււյնական ձևակերպումները՝ հիմք ընդունելով այն հանգամանքը, որ նախագծով կարգավորվելու մինչև ՀՀ կառավարության 22.07.2004 N 1094-Ն որոշմամբ կատարված փոփոխությունն ուժի մեջ մտնելն (ուժի մեջ է մտել 26.08.2004) աշխատանքային պարտականությունների կատարման հետ կապված խեղման, մասնագիտական հիվանդության և առողջության այլ վնաս կրած անձանց պետական բյուջեի հաշվին փոխհատուցում ստանալու իրավունքը (այդ իրավունքը սահմանված էր N 579 որոշման 16-րդ կետով, որն ուժը կորցրած էր ճանաչվել N 1094-Ն որոշմամբ)։</w:t>
            </w:r>
          </w:p>
          <w:p w14:paraId="088DAC54" w14:textId="77777777" w:rsidR="00071BBB" w:rsidRDefault="00071BBB">
            <w:pPr>
              <w:pStyle w:val="ListParagraph"/>
              <w:spacing w:line="360" w:lineRule="auto"/>
              <w:ind w:left="0"/>
              <w:jc w:val="both"/>
              <w:rPr>
                <w:rFonts w:ascii="GHEA Grapalat" w:hAnsi="GHEA Grapalat"/>
                <w:bCs/>
                <w:sz w:val="24"/>
                <w:szCs w:val="24"/>
                <w:lang w:val="hy-AM"/>
              </w:rPr>
            </w:pPr>
            <w:r>
              <w:rPr>
                <w:rFonts w:ascii="GHEA Grapalat" w:hAnsi="GHEA Grapalat"/>
                <w:bCs/>
                <w:sz w:val="24"/>
                <w:szCs w:val="24"/>
                <w:lang w:val="hy-AM"/>
              </w:rPr>
              <w:t>Սակայն Հաշվի առնելով Վարչապետի աշխատակազմի դիտարկումը տարընկալումներից խուսափելու համար Նախագծից հանվել է «առողջությանը պատճառված այլ վնաս» բառերը։</w:t>
            </w:r>
          </w:p>
        </w:tc>
      </w:tr>
      <w:tr w:rsidR="00071BBB" w14:paraId="5B07290E"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5739D567" w14:textId="77777777" w:rsidR="00071BBB" w:rsidRDefault="00071BBB" w:rsidP="00071BBB">
            <w:pPr>
              <w:pStyle w:val="ListParagraph"/>
              <w:numPr>
                <w:ilvl w:val="0"/>
                <w:numId w:val="14"/>
              </w:numPr>
              <w:tabs>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«մահանալու դեպքում փոխհատուցում» ձևակերպումն անհրաժեշտ է հստակեցնել՝ սահմանելով, որ փոխահտուցումը տրամադրվում է մահանալու դեպքում ընտանիքի անդամին:</w:t>
            </w:r>
          </w:p>
        </w:tc>
        <w:tc>
          <w:tcPr>
            <w:tcW w:w="5760" w:type="dxa"/>
            <w:tcBorders>
              <w:top w:val="single" w:sz="4" w:space="0" w:color="auto"/>
              <w:left w:val="single" w:sz="4" w:space="0" w:color="auto"/>
              <w:bottom w:val="single" w:sz="4" w:space="0" w:color="auto"/>
              <w:right w:val="single" w:sz="4" w:space="0" w:color="auto"/>
            </w:tcBorders>
            <w:hideMark/>
          </w:tcPr>
          <w:p w14:paraId="60BCAB61" w14:textId="77777777" w:rsidR="00071BBB" w:rsidRDefault="00071BBB">
            <w:pPr>
              <w:pStyle w:val="ListParagraph"/>
              <w:spacing w:line="360" w:lineRule="auto"/>
              <w:ind w:left="0"/>
              <w:jc w:val="center"/>
              <w:rPr>
                <w:rFonts w:ascii="GHEA Grapalat" w:hAnsi="GHEA Grapalat"/>
                <w:b/>
                <w:bCs/>
                <w:sz w:val="24"/>
                <w:szCs w:val="24"/>
                <w:lang w:val="hy-AM"/>
              </w:rPr>
            </w:pPr>
            <w:r>
              <w:rPr>
                <w:rFonts w:ascii="GHEA Grapalat" w:hAnsi="GHEA Grapalat"/>
                <w:b/>
                <w:bCs/>
                <w:sz w:val="24"/>
                <w:szCs w:val="24"/>
                <w:lang w:val="hy-AM"/>
              </w:rPr>
              <w:t xml:space="preserve">Մասամբ է ընդունվել </w:t>
            </w:r>
          </w:p>
          <w:p w14:paraId="410795B5" w14:textId="77777777" w:rsidR="00071BBB" w:rsidRDefault="00071BBB">
            <w:pPr>
              <w:pStyle w:val="ListParagraph"/>
              <w:spacing w:line="360" w:lineRule="auto"/>
              <w:ind w:left="0"/>
              <w:jc w:val="both"/>
              <w:rPr>
                <w:rFonts w:ascii="GHEA Grapalat" w:hAnsi="GHEA Grapalat"/>
                <w:bCs/>
                <w:color w:val="FF0000"/>
                <w:sz w:val="24"/>
                <w:szCs w:val="24"/>
                <w:lang w:val="hy-AM"/>
              </w:rPr>
            </w:pPr>
            <w:r>
              <w:rPr>
                <w:rFonts w:ascii="GHEA Grapalat" w:hAnsi="GHEA Grapalat"/>
                <w:bCs/>
                <w:sz w:val="24"/>
                <w:szCs w:val="24"/>
                <w:lang w:val="hy-AM"/>
              </w:rPr>
              <w:t>«Մահանալու դեպքում փոխհատուցում» ձևակերպումը խմբագրվել է հետևյալ բովանդակությամբ. «մահանալու դեպքում՝ վնասի փոխհատուցում ստանալու իրավունք ունեցող անձին վնասի փոխհատուցումը»։ Միաժամանակ, վկայակոչված ձևակերպումը «ընտանիքի անդամ» բառերով չի տրվել ՀՀ օրենսդրությամբ ընտանիքի անդամների տարբեր շրջանակներ նախատեսված լինելու, և նախագծով նախատեսվող կարգով ընտանիքի անդամի համար առանձին հասկացություն չսահմանելու անհրաժեշտությունից ելնելով։</w:t>
            </w:r>
          </w:p>
        </w:tc>
      </w:tr>
      <w:tr w:rsidR="00071BBB" w14:paraId="2B168B16"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CBED1EE" w14:textId="77777777" w:rsidR="00071BBB" w:rsidRDefault="00071BBB" w:rsidP="00071BBB">
            <w:pPr>
              <w:pStyle w:val="ListParagraph"/>
              <w:numPr>
                <w:ilvl w:val="0"/>
                <w:numId w:val="13"/>
              </w:numPr>
              <w:tabs>
                <w:tab w:val="left" w:pos="993"/>
              </w:tabs>
              <w:spacing w:line="360" w:lineRule="auto"/>
              <w:ind w:left="0" w:firstLine="567"/>
              <w:jc w:val="both"/>
              <w:rPr>
                <w:rFonts w:ascii="GHEA Grapalat" w:eastAsia="Calibri" w:hAnsi="GHEA Grapalat" w:cs="Times New Roman"/>
                <w:sz w:val="24"/>
                <w:szCs w:val="24"/>
                <w:lang w:val="hy-AM"/>
              </w:rPr>
            </w:pPr>
            <w:r>
              <w:rPr>
                <w:rFonts w:ascii="GHEA Grapalat" w:hAnsi="GHEA Grapalat"/>
                <w:sz w:val="24"/>
                <w:szCs w:val="24"/>
                <w:lang w:val="hy-AM"/>
              </w:rPr>
              <w:t>Նախագծի 2-րդ կետի 2-րդ ենթակետով անհասկանալի է հաշվարկված գումարի չափի վերաբերյալ քաղաքացու և աշխատանքի և սոցիալական հարցերի նախարարության միասնական սոցիալական ծառայության (այսուհետև՝ Ծառայություն) միջև կնքված գրավոր համաձայնության հիման վրա վճարումն իրականացնելու դրույթը, քանի որ նախագծի 1-ին կետի 5-րդ ենթակետով լրացվող հավելվածով սահմանվում է, թե ինչպես է իրականացվելու փոխհատուցման գումարի չափի հաշվարկը: Միաժամանակ անհասկանալի է «քաղաքացի» բառի կիրառումը՝ հաշվի առնելով այն, որ գումարը կարող է ստանալ ինչպես խեղում կամ մասնագիտական հիվանդություն ստացած անձը, այնպես էլ դրա արդյունքում մահացած անձի ընտանիքի անդամը:</w:t>
            </w:r>
          </w:p>
        </w:tc>
        <w:tc>
          <w:tcPr>
            <w:tcW w:w="5760" w:type="dxa"/>
            <w:tcBorders>
              <w:top w:val="single" w:sz="4" w:space="0" w:color="auto"/>
              <w:left w:val="single" w:sz="4" w:space="0" w:color="auto"/>
              <w:bottom w:val="single" w:sz="4" w:space="0" w:color="auto"/>
              <w:right w:val="single" w:sz="4" w:space="0" w:color="auto"/>
            </w:tcBorders>
            <w:hideMark/>
          </w:tcPr>
          <w:p w14:paraId="7F887B1D" w14:textId="77777777" w:rsidR="00071BBB" w:rsidRDefault="00071BBB">
            <w:pPr>
              <w:pStyle w:val="ListParagraph"/>
              <w:spacing w:line="360" w:lineRule="auto"/>
              <w:ind w:left="0"/>
              <w:jc w:val="center"/>
              <w:rPr>
                <w:rFonts w:ascii="GHEA Grapalat" w:hAnsi="GHEA Grapalat"/>
                <w:b/>
                <w:bCs/>
                <w:sz w:val="24"/>
                <w:szCs w:val="24"/>
                <w:lang w:val="hy-AM"/>
              </w:rPr>
            </w:pPr>
            <w:r>
              <w:rPr>
                <w:rFonts w:ascii="GHEA Grapalat" w:hAnsi="GHEA Grapalat"/>
                <w:b/>
                <w:bCs/>
                <w:sz w:val="24"/>
                <w:szCs w:val="24"/>
                <w:lang w:val="hy-AM"/>
              </w:rPr>
              <w:t>Ընդունվել է</w:t>
            </w:r>
          </w:p>
          <w:p w14:paraId="31E7F7B4" w14:textId="77777777" w:rsidR="00071BBB" w:rsidRDefault="00071BBB">
            <w:pPr>
              <w:pStyle w:val="ListParagraph"/>
              <w:spacing w:line="360" w:lineRule="auto"/>
              <w:ind w:left="0"/>
              <w:jc w:val="both"/>
              <w:rPr>
                <w:rFonts w:ascii="GHEA Grapalat" w:hAnsi="GHEA Grapalat"/>
                <w:bCs/>
                <w:color w:val="FF0000"/>
                <w:sz w:val="24"/>
                <w:szCs w:val="24"/>
                <w:lang w:val="hy-AM"/>
              </w:rPr>
            </w:pPr>
            <w:r>
              <w:rPr>
                <w:rFonts w:ascii="GHEA Grapalat" w:hAnsi="GHEA Grapalat"/>
                <w:bCs/>
                <w:sz w:val="24"/>
                <w:szCs w:val="24"/>
                <w:lang w:val="hy-AM"/>
              </w:rPr>
              <w:t>Նախագծի համապատասխան կարգավորումը խմբագրվել է և հանվել են «՝ հաշվարկված գումարի չափի վերաբերյալ քաղաքացու և Հայաստանի Հանրապետության աշխատանքի և սոցիալական հարցերի նախարարության միասնական սոցիալական ծառայության միջև կնքված գրավոր համաձայնության հիման վրա» բառերը։</w:t>
            </w:r>
          </w:p>
        </w:tc>
      </w:tr>
      <w:tr w:rsidR="00071BBB" w14:paraId="3774D485"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AE2848A" w14:textId="77777777" w:rsidR="00071BBB" w:rsidRDefault="00071BBB" w:rsidP="00071BBB">
            <w:pPr>
              <w:pStyle w:val="ListParagraph"/>
              <w:numPr>
                <w:ilvl w:val="0"/>
                <w:numId w:val="13"/>
              </w:numPr>
              <w:tabs>
                <w:tab w:val="left" w:pos="993"/>
              </w:tabs>
              <w:spacing w:line="360" w:lineRule="auto"/>
              <w:ind w:left="0" w:firstLine="567"/>
              <w:jc w:val="both"/>
              <w:rPr>
                <w:rFonts w:ascii="GHEA Grapalat" w:eastAsia="Calibri" w:hAnsi="GHEA Grapalat" w:cs="Times New Roman"/>
                <w:sz w:val="24"/>
                <w:szCs w:val="24"/>
                <w:lang w:val="hy-AM"/>
              </w:rPr>
            </w:pPr>
            <w:r>
              <w:rPr>
                <w:rFonts w:ascii="GHEA Grapalat" w:hAnsi="GHEA Grapalat"/>
                <w:sz w:val="24"/>
                <w:szCs w:val="24"/>
                <w:lang w:val="hy-AM"/>
              </w:rPr>
              <w:t xml:space="preserve">Նախագծի 4-րդ կետով սահմանվում է, որ </w:t>
            </w:r>
            <w:r>
              <w:rPr>
                <w:rFonts w:ascii="GHEA Grapalat" w:eastAsia="Times New Roman" w:hAnsi="GHEA Grapalat" w:cs="Courier New"/>
                <w:bCs/>
                <w:color w:val="000000"/>
                <w:sz w:val="24"/>
                <w:szCs w:val="24"/>
                <w:shd w:val="clear" w:color="auto" w:fill="FFFFFF"/>
                <w:lang w:val="hy-AM"/>
              </w:rPr>
              <w:t xml:space="preserve">նախագծով սահմանված կարգավորումների գործողությունը տարածվում է </w:t>
            </w:r>
            <w:r>
              <w:rPr>
                <w:rFonts w:ascii="GHEA Grapalat" w:eastAsia="Times New Roman" w:hAnsi="GHEA Grapalat" w:cs="Courier New"/>
                <w:b/>
                <w:bCs/>
                <w:color w:val="000000"/>
                <w:sz w:val="24"/>
                <w:szCs w:val="24"/>
                <w:shd w:val="clear" w:color="auto" w:fill="FFFFFF"/>
                <w:lang w:val="hy-AM"/>
              </w:rPr>
              <w:t>մինչև</w:t>
            </w:r>
            <w:r>
              <w:rPr>
                <w:rFonts w:ascii="GHEA Grapalat" w:eastAsia="Times New Roman" w:hAnsi="GHEA Grapalat" w:cs="Courier New"/>
                <w:bCs/>
                <w:color w:val="000000"/>
                <w:sz w:val="24"/>
                <w:szCs w:val="24"/>
                <w:shd w:val="clear" w:color="auto" w:fill="FFFFFF"/>
                <w:lang w:val="hy-AM"/>
              </w:rPr>
              <w:t xml:space="preserve"> Կառավարության 2004 թվականի հուլիսի 22-ի N 1094-Ն որոշման ուժի մեջ մտնելը ծագած հարաբերությունների վրա (երբ ուժը կորցրած է ճանաչվել լուծարված կազմակերպության դեպքում կապիատալացված միջոցների ոչ բավարար լինելու պարագայում վնասի փոխհատուցումը սոց.ապահովության մարմնի կողմից՝ պետական բյուջեի հաշվին իրականացնելու դրույթը)։ «Հայկական ավիաուղիներ» ՓԲԸ-ն լուծարվել է </w:t>
            </w:r>
            <w:r>
              <w:rPr>
                <w:rFonts w:ascii="GHEA Grapalat" w:eastAsia="Times New Roman" w:hAnsi="GHEA Grapalat" w:cs="Courier New"/>
                <w:b/>
                <w:bCs/>
                <w:color w:val="000000"/>
                <w:sz w:val="24"/>
                <w:szCs w:val="24"/>
                <w:shd w:val="clear" w:color="auto" w:fill="FFFFFF"/>
                <w:lang w:val="hy-AM"/>
              </w:rPr>
              <w:t xml:space="preserve">17.12.2020թ.-ին, </w:t>
            </w:r>
            <w:r>
              <w:rPr>
                <w:rFonts w:ascii="GHEA Grapalat" w:eastAsia="Times New Roman" w:hAnsi="GHEA Grapalat" w:cs="Courier New"/>
                <w:bCs/>
                <w:color w:val="000000"/>
                <w:sz w:val="24"/>
                <w:szCs w:val="24"/>
                <w:shd w:val="clear" w:color="auto" w:fill="FFFFFF"/>
                <w:lang w:val="hy-AM"/>
              </w:rPr>
              <w:t>այսինքն՝ Կառավարության 2004 թվականի հուլիսի 22-ի N 1094-Ն որոշման ուժի մեջ մտնելուց հետո: Այս պարագայում ստացվում է, որ վերջինիս հարցը նախագծի շրջանակում չի կարգավորվում:</w:t>
            </w:r>
          </w:p>
        </w:tc>
        <w:tc>
          <w:tcPr>
            <w:tcW w:w="5760" w:type="dxa"/>
            <w:tcBorders>
              <w:top w:val="single" w:sz="4" w:space="0" w:color="auto"/>
              <w:left w:val="single" w:sz="4" w:space="0" w:color="auto"/>
              <w:bottom w:val="single" w:sz="4" w:space="0" w:color="auto"/>
              <w:right w:val="single" w:sz="4" w:space="0" w:color="auto"/>
            </w:tcBorders>
            <w:hideMark/>
          </w:tcPr>
          <w:p w14:paraId="7F0368C9" w14:textId="77777777" w:rsidR="00071BBB" w:rsidRDefault="00071BBB">
            <w:pPr>
              <w:pStyle w:val="ListParagraph"/>
              <w:spacing w:line="360" w:lineRule="auto"/>
              <w:ind w:left="0"/>
              <w:jc w:val="center"/>
              <w:rPr>
                <w:rFonts w:ascii="GHEA Grapalat" w:hAnsi="GHEA Grapalat"/>
                <w:b/>
                <w:bCs/>
                <w:sz w:val="24"/>
                <w:szCs w:val="24"/>
                <w:lang w:val="hy-AM"/>
              </w:rPr>
            </w:pPr>
            <w:r>
              <w:rPr>
                <w:rFonts w:ascii="GHEA Grapalat" w:hAnsi="GHEA Grapalat"/>
                <w:b/>
                <w:bCs/>
                <w:sz w:val="24"/>
                <w:szCs w:val="24"/>
                <w:lang w:val="hy-AM"/>
              </w:rPr>
              <w:t>Ընդունվել է</w:t>
            </w:r>
          </w:p>
          <w:p w14:paraId="40D7F23D" w14:textId="77777777" w:rsidR="00071BBB" w:rsidRDefault="00071BBB">
            <w:pPr>
              <w:pStyle w:val="ListParagraph"/>
              <w:spacing w:line="360" w:lineRule="auto"/>
              <w:ind w:left="0"/>
              <w:jc w:val="both"/>
              <w:rPr>
                <w:rFonts w:ascii="GHEA Grapalat" w:hAnsi="GHEA Grapalat"/>
                <w:bCs/>
                <w:sz w:val="24"/>
                <w:szCs w:val="24"/>
                <w:lang w:val="hy-AM"/>
              </w:rPr>
            </w:pPr>
            <w:r>
              <w:rPr>
                <w:rFonts w:ascii="GHEA Grapalat" w:hAnsi="GHEA Grapalat"/>
                <w:sz w:val="24"/>
                <w:szCs w:val="24"/>
                <w:lang w:val="hy-AM"/>
              </w:rPr>
              <w:t>Նախագծի 4-րդ կետը հանվել, հաշվի առնելով, որ Կարգով հստակ սահմանվում է փոխհատուցում ստանալու իրավունք ունեցող անձանց շրջանակը, հետևաբար նախագծով նման կետ նախատեսելու անհրաժեշտությունը բացակայում է։</w:t>
            </w:r>
          </w:p>
        </w:tc>
      </w:tr>
      <w:tr w:rsidR="00071BBB" w14:paraId="1F344EE2"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809BB4D" w14:textId="77777777" w:rsidR="00071BBB" w:rsidRDefault="00071BBB">
            <w:pPr>
              <w:pStyle w:val="ListParagraph"/>
              <w:tabs>
                <w:tab w:val="left" w:pos="993"/>
              </w:tabs>
              <w:spacing w:line="360" w:lineRule="auto"/>
              <w:ind w:left="0" w:firstLine="567"/>
              <w:jc w:val="center"/>
              <w:rPr>
                <w:rFonts w:ascii="GHEA Grapalat" w:eastAsia="Calibri" w:hAnsi="GHEA Grapalat" w:cs="Times New Roman"/>
                <w:sz w:val="24"/>
                <w:szCs w:val="24"/>
                <w:lang w:val="hy-AM"/>
              </w:rPr>
            </w:pPr>
            <w:r>
              <w:rPr>
                <w:rFonts w:ascii="GHEA Grapalat" w:eastAsia="Times New Roman" w:hAnsi="GHEA Grapalat" w:cs="Courier New"/>
                <w:bCs/>
                <w:color w:val="000000"/>
                <w:sz w:val="24"/>
                <w:szCs w:val="24"/>
                <w:shd w:val="clear" w:color="auto" w:fill="FFFFFF"/>
                <w:lang w:val="hy-AM"/>
              </w:rPr>
              <w:t>Նախագծի 1-ին կետի 5-րդ ենթակետով հաստատվող հավելվածի վերաբերյալ առկա են հետևյալ դիտարկումները.</w:t>
            </w:r>
          </w:p>
        </w:tc>
        <w:tc>
          <w:tcPr>
            <w:tcW w:w="5760" w:type="dxa"/>
            <w:tcBorders>
              <w:top w:val="single" w:sz="4" w:space="0" w:color="auto"/>
              <w:left w:val="single" w:sz="4" w:space="0" w:color="auto"/>
              <w:bottom w:val="single" w:sz="4" w:space="0" w:color="auto"/>
              <w:right w:val="single" w:sz="4" w:space="0" w:color="auto"/>
            </w:tcBorders>
          </w:tcPr>
          <w:p w14:paraId="4863294D" w14:textId="77777777" w:rsidR="00071BBB" w:rsidRDefault="00071BBB">
            <w:pPr>
              <w:pStyle w:val="ListParagraph"/>
              <w:spacing w:line="360" w:lineRule="auto"/>
              <w:ind w:left="0"/>
              <w:rPr>
                <w:rFonts w:ascii="GHEA Grapalat" w:hAnsi="GHEA Grapalat"/>
                <w:bCs/>
                <w:color w:val="FF0000"/>
                <w:sz w:val="24"/>
                <w:szCs w:val="24"/>
                <w:lang w:val="hy-AM"/>
              </w:rPr>
            </w:pPr>
          </w:p>
        </w:tc>
      </w:tr>
      <w:tr w:rsidR="00071BBB" w14:paraId="5BF748FD"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4C2FAC3" w14:textId="77777777" w:rsidR="00071BBB" w:rsidRDefault="00071BBB" w:rsidP="00071BBB">
            <w:pPr>
              <w:pStyle w:val="ListParagraph"/>
              <w:numPr>
                <w:ilvl w:val="0"/>
                <w:numId w:val="13"/>
              </w:numPr>
              <w:tabs>
                <w:tab w:val="left" w:pos="993"/>
              </w:tabs>
              <w:spacing w:line="360" w:lineRule="auto"/>
              <w:ind w:left="0" w:firstLine="567"/>
              <w:jc w:val="both"/>
              <w:rPr>
                <w:rFonts w:ascii="GHEA Grapalat" w:eastAsia="Calibri" w:hAnsi="GHEA Grapalat" w:cs="Times New Roman"/>
                <w:noProof/>
                <w:sz w:val="24"/>
                <w:szCs w:val="24"/>
                <w:lang w:val="hy-AM"/>
              </w:rPr>
            </w:pPr>
            <w:r>
              <w:rPr>
                <w:rFonts w:ascii="GHEA Grapalat" w:eastAsia="Times New Roman" w:hAnsi="GHEA Grapalat" w:cs="Courier New"/>
                <w:bCs/>
                <w:color w:val="000000"/>
                <w:sz w:val="24"/>
                <w:szCs w:val="24"/>
                <w:shd w:val="clear" w:color="auto" w:fill="FFFFFF"/>
                <w:lang w:val="hy-AM"/>
              </w:rPr>
              <w:t>Առաջարկում ենք միավորել 3-րդ կետի 1-ին և 4-րդ ենթակետերը՝ հստակեցնելով «նրա մահվան օրը նրանից խնամք ստանալու իրավունք ունեցող անաշխատունակ անձինք» և «նրա մահվանից հետո 5 տարվա ընթացքում անաշխատունակ դարձած անձինք» ձևակերպումները:</w:t>
            </w:r>
          </w:p>
        </w:tc>
        <w:tc>
          <w:tcPr>
            <w:tcW w:w="5760" w:type="dxa"/>
            <w:tcBorders>
              <w:top w:val="single" w:sz="4" w:space="0" w:color="auto"/>
              <w:left w:val="single" w:sz="4" w:space="0" w:color="auto"/>
              <w:bottom w:val="single" w:sz="4" w:space="0" w:color="auto"/>
              <w:right w:val="single" w:sz="4" w:space="0" w:color="auto"/>
            </w:tcBorders>
            <w:hideMark/>
          </w:tcPr>
          <w:p w14:paraId="371AC955"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19AA8817"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Նախագծի 3-րդ կետի, այդ թվում՝ 1-ին և 4-րդ ենթակետերի, ձևակերպումների համար հիմք են հանդիսացել ՀՀ քաղաքացիական օրենսգրքի 1081-րդ հոդվածի 1-ին մասի ձևակերպումները։ </w:t>
            </w:r>
          </w:p>
          <w:p w14:paraId="3E339566"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Միաժամանակ, ձևակերպումները փոխելով կստացվի, որ այն պարագայում, երբ կազմակերպությունն է հատուցելու վնասը այլ անձանց շրջանակ է, երբ կազմակերպության լուծարումից հետո պետությունը շարունակի փոխհատուցում տրամադրել այլ անձանց շրջանակ է լինելու։</w:t>
            </w:r>
          </w:p>
        </w:tc>
      </w:tr>
      <w:tr w:rsidR="00071BBB" w14:paraId="341FB9B3"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8B7F112" w14:textId="77777777" w:rsidR="00071BBB" w:rsidRDefault="00071BBB" w:rsidP="00071BBB">
            <w:pPr>
              <w:pStyle w:val="ListParagraph"/>
              <w:numPr>
                <w:ilvl w:val="0"/>
                <w:numId w:val="13"/>
              </w:numPr>
              <w:tabs>
                <w:tab w:val="left" w:pos="993"/>
              </w:tabs>
              <w:spacing w:line="360" w:lineRule="auto"/>
              <w:ind w:left="0" w:firstLine="567"/>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4-րդ կետն ամբողջությամբ վերանայման կարիք ունի՝ հաշվի առնելով հետևյալ դիտարկումները.</w:t>
            </w:r>
          </w:p>
          <w:p w14:paraId="03A80D3E" w14:textId="77777777" w:rsidR="00071BBB" w:rsidRDefault="00071BBB" w:rsidP="00071BBB">
            <w:pPr>
              <w:pStyle w:val="ListParagraph"/>
              <w:numPr>
                <w:ilvl w:val="0"/>
                <w:numId w:val="14"/>
              </w:numPr>
              <w:tabs>
                <w:tab w:val="left" w:pos="993"/>
              </w:tabs>
              <w:spacing w:line="360" w:lineRule="auto"/>
              <w:ind w:left="0" w:firstLine="567"/>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 xml:space="preserve">2-րդ ենթակետում առաջարկում ենք առաջնորդվել «Պետկան կենսաթոշակների մասին» օրենքով կերակրողին կորցնելու դեպքում կենսաթոշակների վճարման մոտեցմամբ՝ այն է, ուսումնական հաստատությունում առկա (ցերեկային) ուսուցմամբ սովորողին կերակրողին կորցնելու դեպքում կենսաթոշակ է նշանակվում մինչև ուսումնական հաստատությունն ավարտելը, բայց մինչև նրա 26 տարին լրանալը. </w:t>
            </w:r>
          </w:p>
          <w:p w14:paraId="6110C4DC" w14:textId="77777777" w:rsidR="00071BBB" w:rsidRDefault="00071BBB">
            <w:pPr>
              <w:pStyle w:val="ListParagraph"/>
              <w:tabs>
                <w:tab w:val="left" w:pos="993"/>
              </w:tabs>
              <w:spacing w:line="360" w:lineRule="auto"/>
              <w:ind w:left="0" w:firstLine="567"/>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- 3-րդ ենթակետում պարզաբանման կարիք ունի տարիքային շեմերի սահմանումը.</w:t>
            </w:r>
          </w:p>
        </w:tc>
        <w:tc>
          <w:tcPr>
            <w:tcW w:w="5760" w:type="dxa"/>
            <w:tcBorders>
              <w:top w:val="single" w:sz="4" w:space="0" w:color="auto"/>
              <w:left w:val="single" w:sz="4" w:space="0" w:color="auto"/>
              <w:bottom w:val="single" w:sz="4" w:space="0" w:color="auto"/>
              <w:right w:val="single" w:sz="4" w:space="0" w:color="auto"/>
            </w:tcBorders>
          </w:tcPr>
          <w:p w14:paraId="5B5D14BF"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1CF1C1A6"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4-րդ կետի, այդ թվում՝ 2-րդ,  3-րդ ենթակետերի, ձևակերպումների համար հիմք են հանդիսացել ՀՀ քաղաքացիական օրենսգրքի 1081-րդ հոդվածի 2-րդ մասի ձևակերպումները, համաձայն որոնց՝</w:t>
            </w:r>
          </w:p>
          <w:p w14:paraId="019EC41E"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 Տե՛ս նաև ամփոփաթերթի սույն բաժնի 4-րդ կետի եզրակացությունը չընդունելու հիմնավորումը։</w:t>
            </w:r>
          </w:p>
          <w:p w14:paraId="42D658F6" w14:textId="77777777" w:rsidR="00071BBB" w:rsidRDefault="00071BBB">
            <w:pPr>
              <w:spacing w:line="360" w:lineRule="auto"/>
              <w:rPr>
                <w:rFonts w:ascii="GHEA Grapalat" w:hAnsi="GHEA Grapalat"/>
                <w:b/>
                <w:bCs/>
                <w:sz w:val="24"/>
                <w:szCs w:val="24"/>
                <w:highlight w:val="yellow"/>
                <w:lang w:val="hy-AM"/>
              </w:rPr>
            </w:pPr>
          </w:p>
        </w:tc>
      </w:tr>
      <w:tr w:rsidR="00071BBB" w14:paraId="7F6262A5"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023CF49" w14:textId="77777777" w:rsidR="00071BBB" w:rsidRDefault="00071BBB">
            <w:pPr>
              <w:pStyle w:val="ListParagraph"/>
              <w:tabs>
                <w:tab w:val="left" w:pos="993"/>
              </w:tabs>
              <w:spacing w:line="360" w:lineRule="auto"/>
              <w:ind w:left="0" w:firstLine="567"/>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 Ըստ ձևակերպումների ստացվում է, որ միևնույն ընտանիքի անդամը կարող է միաժամանակ բավարարել մի քանի ենթակետերով սահմանված պահանջներին: Հետևաբար անհասկանալի է, թե որքան է կազմելու նրա բաժնեմասը:</w:t>
            </w:r>
          </w:p>
          <w:p w14:paraId="38D3F365" w14:textId="77777777" w:rsidR="00071BBB" w:rsidRDefault="00071BBB">
            <w:pPr>
              <w:pStyle w:val="ListParagraph"/>
              <w:tabs>
                <w:tab w:val="left" w:pos="993"/>
              </w:tabs>
              <w:spacing w:line="360" w:lineRule="auto"/>
              <w:ind w:left="0"/>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 կարգավորված չէ այն հարցը, թե աշխատանքային պարտականությունների կատարման ընթացքում մահանալու դեպքում ինչպես է լուծվելու ընտանիքի անդամների փոխհատուցման գումարը բաժնեմասով ստանալու հարցը (դիմելուց մինչև ստանալու գործընթացը): Օրինակ, կինը և ծնողներն առանձին են ապրում և իրար հետ որևէ կապ չունեն: Այս պարագայում ով պետք է դիմի, ինչպես պետք է ստանա գումարը: Միաժամանակ կարգավորված չէ նաև այն դեպքը, երբ միևնույն անձի մահվան դեպքում փոխհատուցման գումարը ստանալու համար դիմում են 1-ից ավելի ընտանիքի անդամներ:</w:t>
            </w:r>
          </w:p>
        </w:tc>
        <w:tc>
          <w:tcPr>
            <w:tcW w:w="5760" w:type="dxa"/>
            <w:tcBorders>
              <w:top w:val="single" w:sz="4" w:space="0" w:color="auto"/>
              <w:left w:val="single" w:sz="4" w:space="0" w:color="auto"/>
              <w:bottom w:val="single" w:sz="4" w:space="0" w:color="auto"/>
              <w:right w:val="single" w:sz="4" w:space="0" w:color="auto"/>
            </w:tcBorders>
            <w:hideMark/>
          </w:tcPr>
          <w:p w14:paraId="362D354C"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1BBB" w14:paraId="4AF13D46"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C6F636D"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6. 5-րդ կետում և առհասարակ նախագծում ներկայացված չէ փոխհատուցման գումարի չափի հաշվարկման մեխանիզմը (կարգավորված չէ, թե մասնագիտական աշխատունակության կորստի աստիճանին համապատասխան տոկոսաչափն ինչպես է որոշվելու):</w:t>
            </w:r>
          </w:p>
        </w:tc>
        <w:tc>
          <w:tcPr>
            <w:tcW w:w="5760" w:type="dxa"/>
            <w:tcBorders>
              <w:top w:val="single" w:sz="4" w:space="0" w:color="auto"/>
              <w:left w:val="single" w:sz="4" w:space="0" w:color="auto"/>
              <w:bottom w:val="single" w:sz="4" w:space="0" w:color="auto"/>
              <w:right w:val="single" w:sz="4" w:space="0" w:color="auto"/>
            </w:tcBorders>
          </w:tcPr>
          <w:p w14:paraId="584646CE"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1B173091"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5-րդ կետը լրամշակվել է։</w:t>
            </w:r>
          </w:p>
          <w:p w14:paraId="63AEFB72" w14:textId="77777777" w:rsidR="00071BBB" w:rsidRDefault="00071BBB">
            <w:pPr>
              <w:spacing w:line="360" w:lineRule="auto"/>
              <w:jc w:val="both"/>
              <w:rPr>
                <w:rFonts w:ascii="GHEA Grapalat" w:hAnsi="GHEA Grapalat"/>
                <w:bCs/>
                <w:sz w:val="24"/>
                <w:szCs w:val="24"/>
                <w:lang w:val="hy-AM"/>
              </w:rPr>
            </w:pPr>
          </w:p>
        </w:tc>
      </w:tr>
      <w:tr w:rsidR="00071BBB" w14:paraId="432DC7CB" w14:textId="77777777" w:rsidTr="00071BBB">
        <w:tc>
          <w:tcPr>
            <w:tcW w:w="8370" w:type="dxa"/>
            <w:tcBorders>
              <w:top w:val="single" w:sz="4" w:space="0" w:color="auto"/>
              <w:left w:val="single" w:sz="4" w:space="0" w:color="auto"/>
              <w:bottom w:val="single" w:sz="4" w:space="0" w:color="auto"/>
              <w:right w:val="single" w:sz="4" w:space="0" w:color="auto"/>
            </w:tcBorders>
          </w:tcPr>
          <w:p w14:paraId="23C87FBF"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7.</w:t>
            </w:r>
            <w:r>
              <w:rPr>
                <w:rFonts w:ascii="GHEA Grapalat" w:eastAsia="Times New Roman" w:hAnsi="GHEA Grapalat" w:cs="Courier New"/>
                <w:bCs/>
                <w:color w:val="000000"/>
                <w:sz w:val="24"/>
                <w:szCs w:val="24"/>
                <w:shd w:val="clear" w:color="auto" w:fill="FFFFFF"/>
                <w:lang w:val="hy-AM"/>
              </w:rPr>
              <w:tab/>
              <w:t>Հավելվածում կիրառվող այն մոտեցումը, որ անձի մահվան դեպքում ընտանիքի անդամներին փոխատուցման գումարը հաշվարկելիս միջին վաստակի մեջ կենսաթոշակները չեն հաշվարկվում, իսկ անձին վճարվող փոխհատուցման գումարի ժամանակ հաշվարկվում են, լրացուցիչ հիմնավորման կարիք ունի:</w:t>
            </w:r>
          </w:p>
          <w:p w14:paraId="5DD989A4"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p>
          <w:p w14:paraId="7D824ED0"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 xml:space="preserve"> Միաժամանակ լրացուցիչ քննարկման կարիք ունի միայն կենսաթոշակների համար բացառություն սահմանելու հարցը, քանի որ պետության կողմից անձին կարող են վճարվել այլ դրամական վճարներ ևս (նպաստներ, պարգևավճարներ և այլն):</w:t>
            </w:r>
          </w:p>
        </w:tc>
        <w:tc>
          <w:tcPr>
            <w:tcW w:w="5760" w:type="dxa"/>
            <w:tcBorders>
              <w:top w:val="single" w:sz="4" w:space="0" w:color="auto"/>
              <w:left w:val="single" w:sz="4" w:space="0" w:color="auto"/>
              <w:bottom w:val="single" w:sz="4" w:space="0" w:color="auto"/>
              <w:right w:val="single" w:sz="4" w:space="0" w:color="auto"/>
            </w:tcBorders>
            <w:hideMark/>
          </w:tcPr>
          <w:p w14:paraId="0B167388"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775AE685"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հավելվածի 5-րդ կետի կարգավորմամբ՝  կենսաթոշակները վնասի փոխհատուցման չափի հաշվարկի մեջ հաշվի չառնելը պայմանավորված է եղել N 579 որոշմամբ հաստատված՝ 6-րդ և 7-րդ կետերով կանոններով սահմանված կարգավորումներով։</w:t>
            </w:r>
          </w:p>
          <w:p w14:paraId="754A6C68"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Միաժամանակ, հաշվի առնելով ներկայացված եզրակացությունը և այն, որ կենսաթոշակները վարձատրության տեսակների մեջ այսպես, թե այնպես չեն ներառվի և Նախագծի հավելվածի 5-րդ կետի կարգավորումը խմբագրվել և հանվել է կենսաթոշակի մասով բացառություն սահմանող նորմը։</w:t>
            </w:r>
          </w:p>
        </w:tc>
      </w:tr>
      <w:tr w:rsidR="00071BBB" w14:paraId="7A91B765"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E5693E2"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8.</w:t>
            </w:r>
            <w:r>
              <w:rPr>
                <w:rFonts w:ascii="GHEA Grapalat" w:eastAsia="Times New Roman" w:hAnsi="GHEA Grapalat" w:cs="Courier New"/>
                <w:bCs/>
                <w:color w:val="000000"/>
                <w:sz w:val="24"/>
                <w:szCs w:val="24"/>
                <w:shd w:val="clear" w:color="auto" w:fill="FFFFFF"/>
                <w:lang w:val="hy-AM"/>
              </w:rPr>
              <w:tab/>
              <w:t>8-րդ կետի վերջին մասն անհրաժեշտ է ավելացնել նույն կետի 1-ին նախադասությում: Միաժամանակ անհասկանալի է, թե հիվանդության, պարապուրդի, երեխայի խնամքի կամ այլ հարգելի պատճառներով աշխատողն ընդհանրապես կամ մասնակիորեն չի աշխատել, հանելով հաշվարկից, դրա փոխարեն ներառվելու են այլ ամիսների վաստակները, թե ոչ: Եթե այո, ապա կետն անհրաժեշտ է խմբագրել, իսկ եթե ոչ, ապա միջին վաստակի հաշվարկման մեխանիզմն այս պարագայում բացակայում է:</w:t>
            </w:r>
          </w:p>
        </w:tc>
        <w:tc>
          <w:tcPr>
            <w:tcW w:w="5760" w:type="dxa"/>
            <w:tcBorders>
              <w:top w:val="single" w:sz="4" w:space="0" w:color="auto"/>
              <w:left w:val="single" w:sz="4" w:space="0" w:color="auto"/>
              <w:bottom w:val="single" w:sz="4" w:space="0" w:color="auto"/>
              <w:right w:val="single" w:sz="4" w:space="0" w:color="auto"/>
            </w:tcBorders>
            <w:hideMark/>
          </w:tcPr>
          <w:p w14:paraId="6A741679" w14:textId="77777777" w:rsidR="00071BBB" w:rsidRDefault="00071BBB">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028F03D7" w14:textId="77777777" w:rsidR="00071BBB" w:rsidRDefault="00071BBB">
            <w:pPr>
              <w:shd w:val="clear" w:color="auto" w:fill="FFFFFF"/>
              <w:spacing w:line="360" w:lineRule="auto"/>
              <w:jc w:val="both"/>
              <w:rPr>
                <w:rFonts w:ascii="GHEA Grapalat" w:hAnsi="GHEA Grapalat"/>
                <w:bCs/>
                <w:sz w:val="24"/>
                <w:szCs w:val="24"/>
                <w:lang w:val="hy-AM"/>
              </w:rPr>
            </w:pPr>
            <w:r>
              <w:rPr>
                <w:rFonts w:ascii="GHEA Grapalat" w:hAnsi="GHEA Grapalat"/>
                <w:bCs/>
                <w:sz w:val="24"/>
                <w:szCs w:val="24"/>
                <w:lang w:val="hy-AM"/>
              </w:rPr>
              <w:t>Նախագծի հավելվածի 8-րդ կետով սահմանվում է, որ միջին ամսական աշխատավարձը հաշվարկելիս՝ այն ամիսները, որոնց ընթացքում աշխատողը հիվանդության, պարապուրդի, երեխայի խնամքի կամ այլ հարգելի պատճառներով ընդհանրապես կամ մասնակիորեն չի աշխատել հանվում են հաշվարկից, իսկ այն դեպքում, երբ միջին ամսական  աշխատավարձը հաշվարկելու պահանջն առաջացել է մինչև աշխատողի առաջին աշխատանքային տարին լրանալը, ապա միջին աշխատավարձը հաշվարկվում է տվյալ ժամանակահատվածում մյուս բոլոր ամիսների ընթացքում աշխատողի համար հաշվարկված աշխատավարձի ընդհանուր գումարն այդ ամիսների թվի վրա բաժանելու միջոցով (հանվում են այն ամիսները, որոնց ընթացքում աշխատողը հիվանդության, պարապուրդի, երեխայի խնամքի կամ այլ հարգելի պատճառներով ընդհանրապես կամ մասնակիորեն չի աշխատել)։</w:t>
            </w:r>
          </w:p>
          <w:p w14:paraId="43930774" w14:textId="77777777" w:rsidR="00071BBB" w:rsidRDefault="00071BBB">
            <w:pPr>
              <w:shd w:val="clear" w:color="auto" w:fill="FFFFFF"/>
              <w:spacing w:line="360" w:lineRule="auto"/>
              <w:jc w:val="both"/>
              <w:rPr>
                <w:rFonts w:ascii="GHEA Grapalat" w:hAnsi="GHEA Grapalat"/>
                <w:bCs/>
                <w:sz w:val="24"/>
                <w:szCs w:val="24"/>
                <w:lang w:val="hy-AM"/>
              </w:rPr>
            </w:pPr>
            <w:r>
              <w:rPr>
                <w:rFonts w:ascii="GHEA Grapalat" w:hAnsi="GHEA Grapalat"/>
                <w:bCs/>
                <w:sz w:val="24"/>
                <w:szCs w:val="24"/>
                <w:lang w:val="hy-AM"/>
              </w:rPr>
              <w:t>Այսինքն՝ հանվող ամիսները չեն լրացվելու այլ ամիսներով։ Միաժամանակ, միջին աշխատավարձի հաշվարկման մեխանիզմը հենց հանդիսանում է նրանում, որ ամբողջական ամիսների աշխատավարձերը հաշվի առնվեն վնասի փոխհատուցման չափի համար հիմք հանդիսացող միջին ամսական աշխատավարձի չափի հաշվարկման ժամանակ։</w:t>
            </w:r>
          </w:p>
        </w:tc>
      </w:tr>
      <w:tr w:rsidR="00071BBB" w14:paraId="73CDE8A1"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3358EC2"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9.</w:t>
            </w:r>
            <w:r>
              <w:rPr>
                <w:rFonts w:ascii="GHEA Grapalat" w:eastAsia="Times New Roman" w:hAnsi="GHEA Grapalat" w:cs="Courier New"/>
                <w:bCs/>
                <w:color w:val="000000"/>
                <w:sz w:val="24"/>
                <w:szCs w:val="24"/>
                <w:shd w:val="clear" w:color="auto" w:fill="FFFFFF"/>
                <w:lang w:val="hy-AM"/>
              </w:rPr>
              <w:tab/>
              <w:t>10-րդ կետի շրջանակում ընդունել ի գիտություն, որ 01.01.2013թ.-ից հետո աշխատավարձերի և դրանց հավասարեցված այլ վճարումների դիմաց վճարվում է ոչ թե պետական սոցիալական ապահովագրության վճար, այլ եկամտային հարկ:</w:t>
            </w:r>
          </w:p>
        </w:tc>
        <w:tc>
          <w:tcPr>
            <w:tcW w:w="5760" w:type="dxa"/>
            <w:tcBorders>
              <w:top w:val="single" w:sz="4" w:space="0" w:color="auto"/>
              <w:left w:val="single" w:sz="4" w:space="0" w:color="auto"/>
              <w:bottom w:val="single" w:sz="4" w:space="0" w:color="auto"/>
              <w:right w:val="single" w:sz="4" w:space="0" w:color="auto"/>
            </w:tcBorders>
            <w:hideMark/>
          </w:tcPr>
          <w:p w14:paraId="78B2860F" w14:textId="77777777" w:rsidR="00071BBB" w:rsidRDefault="00071BBB">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1BBB" w14:paraId="689F9134"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D625A01"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10.</w:t>
            </w:r>
            <w:r>
              <w:rPr>
                <w:rFonts w:ascii="GHEA Grapalat" w:eastAsia="Times New Roman" w:hAnsi="GHEA Grapalat" w:cs="Courier New"/>
                <w:bCs/>
                <w:color w:val="000000"/>
                <w:sz w:val="24"/>
                <w:szCs w:val="24"/>
                <w:shd w:val="clear" w:color="auto" w:fill="FFFFFF"/>
                <w:lang w:val="hy-AM"/>
              </w:rPr>
              <w:tab/>
              <w:t>13-րդ կետում հստակեցման կարիք ունի այն, թե դիմումը և անհրաժեշտ փաստաթղթերը պետք է ներկայացվի Ծառայություն, թե Ծառայության ցանկացած տարածքային կենտրոն:</w:t>
            </w:r>
          </w:p>
        </w:tc>
        <w:tc>
          <w:tcPr>
            <w:tcW w:w="5760" w:type="dxa"/>
            <w:tcBorders>
              <w:top w:val="single" w:sz="4" w:space="0" w:color="auto"/>
              <w:left w:val="single" w:sz="4" w:space="0" w:color="auto"/>
              <w:bottom w:val="single" w:sz="4" w:space="0" w:color="auto"/>
              <w:right w:val="single" w:sz="4" w:space="0" w:color="auto"/>
            </w:tcBorders>
            <w:hideMark/>
          </w:tcPr>
          <w:p w14:paraId="0123B966"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528C3A25"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13-րդ կետում նշվել է, որ վնասի փոխհատուցում ստանալու համար անձն անձամբ կամ դրա անհնարինության դեպքում վերջինիս կողմից լիազորված անձի միջոցով գրավոր դիմումը և անհրաժեշտ փաստաթղթերը ներկայացնում է Հայաստանի Հանրապետության աշխատանքի և սոցիալական հարցերի նախարարության միասնական սոցիալական ծառայության ցանկացած տարածքային կենտրոն:</w:t>
            </w:r>
          </w:p>
        </w:tc>
      </w:tr>
      <w:tr w:rsidR="00071BBB" w14:paraId="6E81AD2C"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C92758C"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11.</w:t>
            </w:r>
            <w:r>
              <w:rPr>
                <w:rFonts w:ascii="GHEA Grapalat" w:eastAsia="Times New Roman" w:hAnsi="GHEA Grapalat" w:cs="Courier New"/>
                <w:bCs/>
                <w:color w:val="000000"/>
                <w:sz w:val="24"/>
                <w:szCs w:val="24"/>
                <w:shd w:val="clear" w:color="auto" w:fill="FFFFFF"/>
                <w:lang w:val="hy-AM"/>
              </w:rPr>
              <w:tab/>
              <w:t>14-րդ կետում դիմումում հայրանվան մասին գրառում կատարելը նախատեսել ըստ առկայության:</w:t>
            </w:r>
          </w:p>
        </w:tc>
        <w:tc>
          <w:tcPr>
            <w:tcW w:w="5760" w:type="dxa"/>
            <w:tcBorders>
              <w:top w:val="single" w:sz="4" w:space="0" w:color="auto"/>
              <w:left w:val="single" w:sz="4" w:space="0" w:color="auto"/>
              <w:bottom w:val="single" w:sz="4" w:space="0" w:color="auto"/>
              <w:right w:val="single" w:sz="4" w:space="0" w:color="auto"/>
            </w:tcBorders>
            <w:hideMark/>
          </w:tcPr>
          <w:p w14:paraId="29B446CA"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040C7F70"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Համապատասխան լրացումը կատարվել է նախագծի հավելվածի 14-րդ կետում։</w:t>
            </w:r>
          </w:p>
        </w:tc>
      </w:tr>
      <w:tr w:rsidR="00071BBB" w14:paraId="536D9D48"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7FDD67BE"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12.</w:t>
            </w:r>
            <w:r>
              <w:rPr>
                <w:rFonts w:ascii="GHEA Grapalat" w:eastAsia="Times New Roman" w:hAnsi="GHEA Grapalat" w:cs="Courier New"/>
                <w:bCs/>
                <w:color w:val="000000"/>
                <w:sz w:val="24"/>
                <w:szCs w:val="24"/>
                <w:shd w:val="clear" w:color="auto" w:fill="FFFFFF"/>
                <w:lang w:val="hy-AM"/>
              </w:rPr>
              <w:tab/>
              <w:t>15-րդ կետում ընդունել ի գիտություն, որ 2023 թվականի փետրվարի 1-ից անձի հաշմանդամություն ունենալը որոշվելու է անձի ֆունկցիոնալության գնահատման արդյունքում, իսկ 2023 թվականի դեկտեմբերի 31-ից հետո անձանց վերափորձաքննությունն իրականացվելու է անձի ֆունկցիոնալության գնահատման միջոցով և բժշկասոցիալական փորձաքննական որոշման փոխարեն ձևավորվելու է ֆունկցիոնալության գնահատման որոշում (վարչական ակտ):</w:t>
            </w:r>
          </w:p>
        </w:tc>
        <w:tc>
          <w:tcPr>
            <w:tcW w:w="5760" w:type="dxa"/>
            <w:tcBorders>
              <w:top w:val="single" w:sz="4" w:space="0" w:color="auto"/>
              <w:left w:val="single" w:sz="4" w:space="0" w:color="auto"/>
              <w:bottom w:val="single" w:sz="4" w:space="0" w:color="auto"/>
              <w:right w:val="single" w:sz="4" w:space="0" w:color="auto"/>
            </w:tcBorders>
            <w:hideMark/>
          </w:tcPr>
          <w:p w14:paraId="6BE1E07A"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1BBB" w14:paraId="6076ECF3"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2F37C1D4"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13.</w:t>
            </w:r>
            <w:r>
              <w:rPr>
                <w:rFonts w:ascii="GHEA Grapalat" w:eastAsia="Times New Roman" w:hAnsi="GHEA Grapalat" w:cs="Courier New"/>
                <w:bCs/>
                <w:color w:val="000000"/>
                <w:sz w:val="24"/>
                <w:szCs w:val="24"/>
                <w:shd w:val="clear" w:color="auto" w:fill="FFFFFF"/>
                <w:lang w:val="hy-AM"/>
              </w:rPr>
              <w:tab/>
              <w:t>15-րդ կետում անձի մահվան դեպքում ընտանիքի անդամին փոխհատուցում տրամադրելու նպատակով աշխատողի մահը հաստատող համապատասխան փաստաթղթի պատճենը ներկայացնելու պահանջը սահմանել միայն այն դեպքերում, երբ քաղաքացիական կացության ակտերի գրանցման մարմիններից ստացված՝ մահվան ակտերի գրանցման վերաբերյալ տվյալներով անձի մահվան պետական գրանցումն առկա չէ:</w:t>
            </w:r>
          </w:p>
        </w:tc>
        <w:tc>
          <w:tcPr>
            <w:tcW w:w="5760" w:type="dxa"/>
            <w:tcBorders>
              <w:top w:val="single" w:sz="4" w:space="0" w:color="auto"/>
              <w:left w:val="single" w:sz="4" w:space="0" w:color="auto"/>
              <w:bottom w:val="single" w:sz="4" w:space="0" w:color="auto"/>
              <w:right w:val="single" w:sz="4" w:space="0" w:color="auto"/>
            </w:tcBorders>
            <w:hideMark/>
          </w:tcPr>
          <w:p w14:paraId="0913A05C"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50FBA1B1"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հավելվածի 15-րդ կետում լրացվել է համապատասխան կարգավորումը։</w:t>
            </w:r>
          </w:p>
        </w:tc>
      </w:tr>
      <w:tr w:rsidR="00071BBB" w14:paraId="4169D7F2"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4D6D0476"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14.</w:t>
            </w:r>
            <w:r>
              <w:rPr>
                <w:rFonts w:ascii="GHEA Grapalat" w:eastAsia="Times New Roman" w:hAnsi="GHEA Grapalat" w:cs="Courier New"/>
                <w:bCs/>
                <w:color w:val="000000"/>
                <w:sz w:val="24"/>
                <w:szCs w:val="24"/>
                <w:shd w:val="clear" w:color="auto" w:fill="FFFFFF"/>
                <w:lang w:val="hy-AM"/>
              </w:rPr>
              <w:tab/>
              <w:t>16-րդ կետում ծառայության կողմից փաստաթղթերի ստուգում իրականացնելը սահմանել որպես պարտադիր պայման:</w:t>
            </w:r>
          </w:p>
        </w:tc>
        <w:tc>
          <w:tcPr>
            <w:tcW w:w="5760" w:type="dxa"/>
            <w:tcBorders>
              <w:top w:val="single" w:sz="4" w:space="0" w:color="auto"/>
              <w:left w:val="single" w:sz="4" w:space="0" w:color="auto"/>
              <w:bottom w:val="single" w:sz="4" w:space="0" w:color="auto"/>
              <w:right w:val="single" w:sz="4" w:space="0" w:color="auto"/>
            </w:tcBorders>
            <w:hideMark/>
          </w:tcPr>
          <w:p w14:paraId="6A510911"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41D5C816" w14:textId="77777777" w:rsidR="00071BBB" w:rsidRDefault="00071BBB">
            <w:pPr>
              <w:spacing w:line="360" w:lineRule="auto"/>
              <w:jc w:val="both"/>
              <w:rPr>
                <w:rFonts w:ascii="GHEA Grapalat" w:hAnsi="GHEA Grapalat"/>
                <w:b/>
                <w:bCs/>
                <w:sz w:val="24"/>
                <w:szCs w:val="24"/>
                <w:lang w:val="hy-AM"/>
              </w:rPr>
            </w:pPr>
            <w:r>
              <w:rPr>
                <w:rFonts w:ascii="GHEA Grapalat" w:hAnsi="GHEA Grapalat"/>
                <w:bCs/>
                <w:sz w:val="24"/>
                <w:szCs w:val="24"/>
                <w:lang w:val="hy-AM"/>
              </w:rPr>
              <w:t>Նախագծի հավելվածի 16-րդ կետում փաստաթղթերը ստուգելու կարգավորումը նախատեսվել է իմպերատիվ։</w:t>
            </w:r>
          </w:p>
        </w:tc>
      </w:tr>
      <w:tr w:rsidR="00071BBB" w14:paraId="492B3791"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48E4498"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15.</w:t>
            </w:r>
            <w:r>
              <w:rPr>
                <w:rFonts w:ascii="GHEA Grapalat" w:eastAsia="Times New Roman" w:hAnsi="GHEA Grapalat" w:cs="Courier New"/>
                <w:bCs/>
                <w:color w:val="000000"/>
                <w:sz w:val="24"/>
                <w:szCs w:val="24"/>
                <w:shd w:val="clear" w:color="auto" w:fill="FFFFFF"/>
                <w:lang w:val="hy-AM"/>
              </w:rPr>
              <w:tab/>
              <w:t>ՀՀ քաղաքացիական օրենսգրքի 928.8-րդ հոդվածով սահմանված է միանվագ դրամական վճարների հաշվի պայմանագիրը, որի կիրարկումն ապահովող Կառավարության 12.03.2020թ. N 287-Ն որոշման 3-րդ կետի 10-րդ ենթակետով, որպես միանվագ դրամական վճարների հաշվին մուտքագրվող գումար, սահմանված է 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փոխհատուցման չվճարված գումարը, եթե այն վճարվում է ստանալու իրավունքը դադարեցնելուց հետո դեպքը,  իսկ 928.9-րդ հոդվածով՝ սոցիալական ապահովության հաշվի պայմանագիրը, որի կիրակրումն ապահովող Կառավարության 12.03.2020թ. N 284-Ն որոշման  3-րդ կետի 8-րդ ենթակետի համաձայն, որպես սոցիալական ապահովության հաշվին մուտքագրվող գումար, սահմանված է 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փոխհատուցման գումարները:</w:t>
            </w:r>
          </w:p>
          <w:p w14:paraId="30EA415A"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Վերոնշյալ փաստարկները հաշվի առնելով՝ նախագիծն անհրաժեշտ է խմբագրել՝ սահմանելով, որ պատասխանատու իրավաբանական անձի լուծարման պահից մինչև որոշումն ուժի մեջ մտնելն ընկած ժամանակահատվածի համար փոխհատուցման ենթակա միանվագ գումարը վճարվում է անձի անվամբ բանկում բացված միանվագ դրամական հաշվին, իսկ դրանից հետո պարբերաբար վճարվող փոխհատուցման գումարները՝ սոցիալական ապահովության հաշվին՝ միաժամանակ նախագծով նախատեսելով նաև ՀՀ քաղաքացիական օրենսգրքի հիշատակված հոդվածներով նախատեսված կարգավորումները:</w:t>
            </w:r>
          </w:p>
          <w:p w14:paraId="25D9F423" w14:textId="77777777" w:rsidR="00071BBB" w:rsidRDefault="00071BBB">
            <w:pPr>
              <w:spacing w:line="360" w:lineRule="auto"/>
              <w:jc w:val="both"/>
              <w:rPr>
                <w:rFonts w:ascii="GHEA Grapalat" w:eastAsia="Times New Roman" w:hAnsi="GHEA Grapalat" w:cs="Courier New"/>
                <w:bCs/>
                <w:color w:val="000000"/>
                <w:sz w:val="24"/>
                <w:szCs w:val="24"/>
                <w:highlight w:val="yellow"/>
                <w:shd w:val="clear" w:color="auto" w:fill="FFFFFF"/>
                <w:lang w:val="hy-AM"/>
              </w:rPr>
            </w:pPr>
            <w:r>
              <w:rPr>
                <w:rFonts w:ascii="GHEA Grapalat" w:eastAsia="Times New Roman" w:hAnsi="GHEA Grapalat" w:cs="Courier New"/>
                <w:bCs/>
                <w:color w:val="000000"/>
                <w:sz w:val="24"/>
                <w:szCs w:val="24"/>
                <w:shd w:val="clear" w:color="auto" w:fill="FFFFFF"/>
                <w:lang w:val="hy-AM"/>
              </w:rPr>
              <w:t>Ըստ անհրաժեշտության անհրաժեշտ է փոփոխություններ կատարել նաև վերոնշյալ Կառավարության որոշումներում:</w:t>
            </w:r>
          </w:p>
        </w:tc>
        <w:tc>
          <w:tcPr>
            <w:tcW w:w="5760" w:type="dxa"/>
            <w:tcBorders>
              <w:top w:val="single" w:sz="4" w:space="0" w:color="auto"/>
              <w:left w:val="single" w:sz="4" w:space="0" w:color="auto"/>
              <w:bottom w:val="single" w:sz="4" w:space="0" w:color="auto"/>
              <w:right w:val="single" w:sz="4" w:space="0" w:color="auto"/>
            </w:tcBorders>
            <w:hideMark/>
          </w:tcPr>
          <w:p w14:paraId="35779F68"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1BBB" w14:paraId="02AD87E7"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19FF86E7"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16.</w:t>
            </w:r>
            <w:r>
              <w:rPr>
                <w:rFonts w:ascii="GHEA Grapalat" w:eastAsia="Times New Roman" w:hAnsi="GHEA Grapalat" w:cs="Courier New"/>
                <w:bCs/>
                <w:color w:val="000000"/>
                <w:sz w:val="24"/>
                <w:szCs w:val="24"/>
                <w:shd w:val="clear" w:color="auto" w:fill="FFFFFF"/>
                <w:lang w:val="hy-AM"/>
              </w:rPr>
              <w:tab/>
              <w:t>Լրամշակել հիմնավորման 2-րդ մասը՝ ներկայացնելով, թե ըստ նախնական տվյալների, քանի լուծարված կազմակերպություն կա, որոնց աշխատողներին պետության կողմից պետք է տրվի փոխհատուցում՝ որոշման ընդունման արդյունքում:</w:t>
            </w:r>
          </w:p>
        </w:tc>
        <w:tc>
          <w:tcPr>
            <w:tcW w:w="5760" w:type="dxa"/>
            <w:tcBorders>
              <w:top w:val="single" w:sz="4" w:space="0" w:color="auto"/>
              <w:left w:val="single" w:sz="4" w:space="0" w:color="auto"/>
              <w:bottom w:val="single" w:sz="4" w:space="0" w:color="auto"/>
              <w:right w:val="single" w:sz="4" w:space="0" w:color="auto"/>
            </w:tcBorders>
          </w:tcPr>
          <w:p w14:paraId="7AE6FB7F"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0A4B1E18"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հիմնավորումը լրամշակվել է։</w:t>
            </w:r>
          </w:p>
          <w:p w14:paraId="7ECE2202"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Միաժամանակ նշենք, որ նման վերլուծական հնարավոր չէ ներկայացնել, քանի որ նույնիսկ, եթե լուծարված կազմակերպությունների թիվ հնարավոր լինի ունենալ՝ համապատասխան լիազոր մարմնից հարցում անելու արդյունքում, հնարավոր չի ունենալ այն անձանց մասով տեղեկատվություն, որոնք կունենան վնասի փոխհատուցման իրավունք՝ նախագծով նախատեսված կարգի ընդունման արդյունքում։ </w:t>
            </w:r>
          </w:p>
          <w:p w14:paraId="44FB95C5" w14:textId="77777777" w:rsidR="00071BBB" w:rsidRDefault="00071BBB">
            <w:pPr>
              <w:spacing w:line="360" w:lineRule="auto"/>
              <w:jc w:val="both"/>
              <w:rPr>
                <w:rFonts w:ascii="GHEA Grapalat" w:hAnsi="GHEA Grapalat"/>
                <w:bCs/>
                <w:sz w:val="24"/>
                <w:szCs w:val="24"/>
                <w:lang w:val="hy-AM"/>
              </w:rPr>
            </w:pPr>
          </w:p>
        </w:tc>
      </w:tr>
      <w:tr w:rsidR="00071BBB" w14:paraId="6F6968E9"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56435A85"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17.</w:t>
            </w:r>
            <w:r>
              <w:rPr>
                <w:rFonts w:ascii="GHEA Grapalat" w:eastAsia="Times New Roman" w:hAnsi="GHEA Grapalat" w:cs="Courier New"/>
                <w:bCs/>
                <w:color w:val="000000"/>
                <w:sz w:val="24"/>
                <w:szCs w:val="24"/>
                <w:shd w:val="clear" w:color="auto" w:fill="FFFFFF"/>
                <w:lang w:val="hy-AM"/>
              </w:rPr>
              <w:tab/>
              <w:t>Լրամշակել հիմնավորման 5-րդ կետի լրացուցիչ ֆինանսական միջոցների անհրաժեշտության և պետական բյուջեի եկամուտներում և ծախսերում սպասվելիք փոփոխությունների հատվածը՝ մանրամասն ներկայացնելով, թե արդյոք պետական բյուջեով նախատեսված միջոցները հաշվարկվել են՝ հիմք ընդունելով նախագծով առաջարկվող կարգավորումները, թե ոչ: Եթե ոչ, ապա լրացուցիչ ներկայացնել նաև թե նախագծի ընդունման արդյունքում որքան կկազմի մոտավոր շեղումը և անհրաժեշտության դեպքում որտեղից է իրականացվելու ֆինանսավորումը:</w:t>
            </w:r>
          </w:p>
        </w:tc>
        <w:tc>
          <w:tcPr>
            <w:tcW w:w="5760" w:type="dxa"/>
            <w:tcBorders>
              <w:top w:val="single" w:sz="4" w:space="0" w:color="auto"/>
              <w:left w:val="single" w:sz="4" w:space="0" w:color="auto"/>
              <w:bottom w:val="single" w:sz="4" w:space="0" w:color="auto"/>
              <w:right w:val="single" w:sz="4" w:space="0" w:color="auto"/>
            </w:tcBorders>
            <w:hideMark/>
          </w:tcPr>
          <w:p w14:paraId="70F48399"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1BBB" w14:paraId="2F605AC6"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9EA94E0" w14:textId="77777777" w:rsidR="00071BBB" w:rsidRDefault="00071BBB">
            <w:pPr>
              <w:spacing w:line="240" w:lineRule="auto"/>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18.</w:t>
            </w:r>
            <w:r>
              <w:rPr>
                <w:rFonts w:ascii="GHEA Grapalat" w:eastAsia="Times New Roman" w:hAnsi="GHEA Grapalat" w:cs="Courier New"/>
                <w:bCs/>
                <w:color w:val="000000"/>
                <w:sz w:val="24"/>
                <w:szCs w:val="24"/>
                <w:shd w:val="clear" w:color="auto" w:fill="FFFFFF"/>
                <w:lang w:val="hy-AM"/>
              </w:rPr>
              <w:tab/>
              <w:t>Նախագիծն անհրաժեշտ է համաձայնեցնել Կենտրոնական բանկի հետ:</w:t>
            </w:r>
          </w:p>
        </w:tc>
        <w:tc>
          <w:tcPr>
            <w:tcW w:w="5760" w:type="dxa"/>
            <w:tcBorders>
              <w:top w:val="single" w:sz="4" w:space="0" w:color="auto"/>
              <w:left w:val="single" w:sz="4" w:space="0" w:color="auto"/>
              <w:bottom w:val="single" w:sz="4" w:space="0" w:color="auto"/>
              <w:right w:val="single" w:sz="4" w:space="0" w:color="auto"/>
            </w:tcBorders>
            <w:hideMark/>
          </w:tcPr>
          <w:p w14:paraId="775E344E"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740999DB"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Նախագիծը  ներկայացվել է Կենտրոնական բանկի կարծիքին։</w:t>
            </w:r>
          </w:p>
        </w:tc>
      </w:tr>
      <w:tr w:rsidR="00071BBB" w14:paraId="48A4DEDB" w14:textId="77777777" w:rsidTr="00071BBB">
        <w:tc>
          <w:tcPr>
            <w:tcW w:w="837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E872D48" w14:textId="77777777" w:rsidR="00071BBB" w:rsidRDefault="00071BBB">
            <w:pPr>
              <w:spacing w:line="240" w:lineRule="auto"/>
              <w:jc w:val="center"/>
              <w:rPr>
                <w:rFonts w:ascii="GHEA Grapalat" w:eastAsia="Times New Roman" w:hAnsi="GHEA Grapalat" w:cs="Courier New"/>
                <w:bCs/>
                <w:color w:val="000000"/>
                <w:sz w:val="24"/>
                <w:szCs w:val="24"/>
                <w:shd w:val="clear" w:color="auto" w:fill="FFFFFF"/>
                <w:lang w:val="hy-AM"/>
              </w:rPr>
            </w:pPr>
            <w:r>
              <w:rPr>
                <w:rFonts w:ascii="GHEA Grapalat" w:hAnsi="GHEA Grapalat"/>
                <w:b/>
                <w:bCs/>
                <w:sz w:val="24"/>
                <w:szCs w:val="24"/>
                <w:lang w:val="hy-AM"/>
              </w:rPr>
              <w:t xml:space="preserve">12. ՀՀ վարչապետի աշխատակազմի </w:t>
            </w:r>
            <w:r>
              <w:rPr>
                <w:rFonts w:ascii="GHEA Grapalat" w:hAnsi="GHEA Grapalat"/>
                <w:sz w:val="24"/>
                <w:szCs w:val="24"/>
                <w:lang w:val="hy-AM"/>
              </w:rPr>
              <w:t xml:space="preserve"> </w:t>
            </w:r>
            <w:r>
              <w:rPr>
                <w:rFonts w:ascii="GHEA Grapalat" w:hAnsi="GHEA Grapalat"/>
                <w:b/>
                <w:bCs/>
                <w:sz w:val="24"/>
                <w:szCs w:val="24"/>
                <w:lang w:val="hy-AM"/>
              </w:rPr>
              <w:t>իրավաբանական վարչություն</w:t>
            </w: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2E0E458"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18</w:t>
            </w:r>
            <w:r>
              <w:rPr>
                <w:rFonts w:ascii="GHEA Grapalat" w:hAnsi="GHEA Grapalat"/>
                <w:b/>
                <w:bCs/>
                <w:sz w:val="24"/>
                <w:szCs w:val="24"/>
              </w:rPr>
              <w:t>.</w:t>
            </w:r>
            <w:r>
              <w:rPr>
                <w:rFonts w:ascii="GHEA Grapalat" w:hAnsi="GHEA Grapalat"/>
                <w:b/>
                <w:bCs/>
                <w:sz w:val="24"/>
                <w:szCs w:val="24"/>
                <w:lang w:val="hy-AM"/>
              </w:rPr>
              <w:t>01</w:t>
            </w:r>
            <w:r>
              <w:rPr>
                <w:rFonts w:ascii="GHEA Grapalat" w:hAnsi="GHEA Grapalat"/>
                <w:b/>
                <w:bCs/>
                <w:sz w:val="24"/>
                <w:szCs w:val="24"/>
              </w:rPr>
              <w:t>.202</w:t>
            </w:r>
            <w:r>
              <w:rPr>
                <w:rFonts w:ascii="GHEA Grapalat" w:hAnsi="GHEA Grapalat"/>
                <w:b/>
                <w:bCs/>
                <w:sz w:val="24"/>
                <w:szCs w:val="24"/>
                <w:lang w:val="hy-AM"/>
              </w:rPr>
              <w:t>3</w:t>
            </w:r>
          </w:p>
        </w:tc>
      </w:tr>
      <w:tr w:rsidR="00071BBB" w14:paraId="4278AB8F" w14:textId="77777777" w:rsidTr="00071BBB">
        <w:tc>
          <w:tcPr>
            <w:tcW w:w="8370" w:type="dxa"/>
            <w:vMerge/>
            <w:tcBorders>
              <w:top w:val="single" w:sz="4" w:space="0" w:color="auto"/>
              <w:left w:val="single" w:sz="4" w:space="0" w:color="auto"/>
              <w:bottom w:val="single" w:sz="4" w:space="0" w:color="auto"/>
              <w:right w:val="single" w:sz="4" w:space="0" w:color="auto"/>
            </w:tcBorders>
            <w:vAlign w:val="center"/>
            <w:hideMark/>
          </w:tcPr>
          <w:p w14:paraId="78065E0F" w14:textId="77777777" w:rsidR="00071BBB" w:rsidRDefault="00071BBB">
            <w:pPr>
              <w:spacing w:line="240" w:lineRule="auto"/>
              <w:rPr>
                <w:rFonts w:ascii="GHEA Grapalat" w:eastAsia="Times New Roman" w:hAnsi="GHEA Grapalat" w:cs="Courier New"/>
                <w:bCs/>
                <w:color w:val="000000"/>
                <w:sz w:val="24"/>
                <w:szCs w:val="24"/>
                <w:shd w:val="clear" w:color="auto" w:fill="FFFFFF"/>
                <w:lang w:val="hy-AM"/>
              </w:rPr>
            </w:pP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75351DF"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Աշխատանքային կարգով ներկայացված</w:t>
            </w:r>
          </w:p>
        </w:tc>
      </w:tr>
      <w:tr w:rsidR="00071BBB" w14:paraId="7590798F"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2A5A54BB" w14:textId="77777777" w:rsidR="00071BBB" w:rsidRDefault="00071BBB">
            <w:pPr>
              <w:spacing w:line="360" w:lineRule="auto"/>
              <w:jc w:val="center"/>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«Հայաստանի Հանրապետության կառավարության 2009 թվականի հուլիսի 23-ի N 914-Ն որոշման մեջ փոփոխություններ և լրացումներ կատարելու մասին» ՀՀ կառավարության որոշման նախագծի (այսուհետ՝ նախագիծ) վերաբերյալ</w:t>
            </w:r>
          </w:p>
          <w:p w14:paraId="66716438"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Նախագծի 1-ին կետով նախատեսվում է փոփոխություն իրականացնել ՀՀ կառավարության 2009 թվականի հուլիսի 23-ի N 914-Ն որոշման մեջ: Մինչդեռ տվյալ որոշման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71EB3D4"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14:paraId="5FE58CAD" w14:textId="77777777" w:rsidR="00071BBB" w:rsidRDefault="00071BBB">
            <w:pPr>
              <w:spacing w:line="360" w:lineRule="auto"/>
              <w:jc w:val="both"/>
              <w:rPr>
                <w:rFonts w:ascii="GHEA Grapalat" w:eastAsia="Times New Roman" w:hAnsi="GHEA Grapalat" w:cs="Courier New"/>
                <w:bCs/>
                <w:color w:val="000000"/>
                <w:sz w:val="24"/>
                <w:szCs w:val="24"/>
                <w:shd w:val="clear" w:color="auto" w:fill="FFFFFF"/>
                <w:lang w:val="hy-AM"/>
              </w:rPr>
            </w:pPr>
            <w:r>
              <w:rPr>
                <w:rFonts w:ascii="GHEA Grapalat" w:eastAsia="Times New Roman" w:hAnsi="GHEA Grapalat" w:cs="Courier New"/>
                <w:bCs/>
                <w:color w:val="000000"/>
                <w:sz w:val="24"/>
                <w:szCs w:val="24"/>
                <w:shd w:val="clear" w:color="auto" w:fill="FFFFFF"/>
                <w:lang w:val="hy-AM"/>
              </w:rPr>
              <w:t>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դրա ընդունման համար հիմք հանդիսացող լիազորող նորմը:</w:t>
            </w:r>
          </w:p>
        </w:tc>
        <w:tc>
          <w:tcPr>
            <w:tcW w:w="5760" w:type="dxa"/>
            <w:tcBorders>
              <w:top w:val="single" w:sz="4" w:space="0" w:color="auto"/>
              <w:left w:val="single" w:sz="4" w:space="0" w:color="auto"/>
              <w:bottom w:val="single" w:sz="4" w:space="0" w:color="auto"/>
              <w:right w:val="single" w:sz="4" w:space="0" w:color="auto"/>
            </w:tcBorders>
          </w:tcPr>
          <w:p w14:paraId="0452BFB0" w14:textId="77777777" w:rsidR="00071BBB" w:rsidRDefault="00071BBB">
            <w:pPr>
              <w:spacing w:line="360" w:lineRule="auto"/>
              <w:jc w:val="center"/>
              <w:rPr>
                <w:rFonts w:ascii="GHEA Grapalat" w:hAnsi="GHEA Grapalat"/>
                <w:b/>
                <w:bCs/>
                <w:sz w:val="24"/>
                <w:szCs w:val="24"/>
                <w:lang w:val="hy-AM"/>
              </w:rPr>
            </w:pPr>
          </w:p>
        </w:tc>
      </w:tr>
      <w:tr w:rsidR="00071BBB" w14:paraId="1A658430" w14:textId="77777777" w:rsidTr="00071BBB">
        <w:tc>
          <w:tcPr>
            <w:tcW w:w="83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2944CC0" w14:textId="77777777" w:rsidR="00071BBB" w:rsidRDefault="00071BBB">
            <w:pPr>
              <w:spacing w:line="240" w:lineRule="auto"/>
              <w:jc w:val="center"/>
              <w:rPr>
                <w:rFonts w:ascii="GHEA Grapalat" w:hAnsi="GHEA Grapalat"/>
                <w:b/>
                <w:bCs/>
                <w:sz w:val="24"/>
                <w:szCs w:val="24"/>
                <w:lang w:val="hy-AM"/>
              </w:rPr>
            </w:pPr>
            <w:r>
              <w:rPr>
                <w:rFonts w:ascii="GHEA Grapalat" w:hAnsi="GHEA Grapalat"/>
                <w:b/>
                <w:bCs/>
                <w:sz w:val="24"/>
                <w:szCs w:val="24"/>
                <w:lang w:val="hy-AM"/>
              </w:rPr>
              <w:t xml:space="preserve">13. </w:t>
            </w:r>
            <w:r>
              <w:rPr>
                <w:rFonts w:ascii="GHEA Grapalat" w:hAnsi="GHEA Grapalat"/>
                <w:sz w:val="24"/>
                <w:szCs w:val="24"/>
                <w:lang w:val="hy-AM"/>
              </w:rPr>
              <w:t xml:space="preserve"> </w:t>
            </w:r>
            <w:r>
              <w:rPr>
                <w:rFonts w:ascii="GHEA Grapalat" w:hAnsi="GHEA Grapalat"/>
                <w:b/>
                <w:bCs/>
                <w:sz w:val="24"/>
                <w:szCs w:val="24"/>
                <w:lang w:val="hy-AM"/>
              </w:rPr>
              <w:t>Փոխվարչապետ Տիգրան Խաչատրյանի գրասենյակ</w:t>
            </w: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E512782"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18.01.2023</w:t>
            </w:r>
          </w:p>
        </w:tc>
      </w:tr>
      <w:tr w:rsidR="00071BBB" w14:paraId="359E3F16" w14:textId="77777777" w:rsidTr="00071BBB">
        <w:tc>
          <w:tcPr>
            <w:tcW w:w="83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38CF6BC" w14:textId="77777777" w:rsidR="00071BBB" w:rsidRDefault="00071BBB">
            <w:pPr>
              <w:spacing w:line="240" w:lineRule="auto"/>
              <w:jc w:val="center"/>
              <w:rPr>
                <w:rFonts w:ascii="GHEA Grapalat" w:hAnsi="GHEA Grapalat"/>
                <w:b/>
                <w:bCs/>
                <w:sz w:val="24"/>
                <w:szCs w:val="24"/>
                <w:lang w:val="hy-AM"/>
              </w:rPr>
            </w:pPr>
          </w:p>
        </w:tc>
        <w:tc>
          <w:tcPr>
            <w:tcW w:w="57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1E26736"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Աշխատանքային կարգով ներկայացված</w:t>
            </w:r>
          </w:p>
        </w:tc>
      </w:tr>
      <w:tr w:rsidR="00071BBB" w14:paraId="46D34156" w14:textId="77777777" w:rsidTr="00071BBB">
        <w:tc>
          <w:tcPr>
            <w:tcW w:w="8370" w:type="dxa"/>
            <w:tcBorders>
              <w:top w:val="single" w:sz="4" w:space="0" w:color="auto"/>
              <w:left w:val="single" w:sz="4" w:space="0" w:color="auto"/>
              <w:bottom w:val="single" w:sz="4" w:space="0" w:color="auto"/>
              <w:right w:val="single" w:sz="4" w:space="0" w:color="auto"/>
            </w:tcBorders>
          </w:tcPr>
          <w:p w14:paraId="12E6F8E0" w14:textId="77777777" w:rsidR="00071BBB" w:rsidRDefault="00071BBB">
            <w:pPr>
              <w:spacing w:line="360" w:lineRule="auto"/>
              <w:jc w:val="center"/>
              <w:rPr>
                <w:rFonts w:ascii="GHEA Grapalat" w:hAnsi="GHEA Grapalat"/>
                <w:bCs/>
                <w:sz w:val="24"/>
                <w:szCs w:val="24"/>
                <w:lang w:val="hy-AM"/>
              </w:rPr>
            </w:pPr>
            <w:r>
              <w:rPr>
                <w:rFonts w:ascii="GHEA Grapalat" w:hAnsi="GHEA Grapalat"/>
                <w:bCs/>
                <w:sz w:val="24"/>
                <w:szCs w:val="24"/>
                <w:lang w:val="hy-AM"/>
              </w:rPr>
              <w:t>ԵԶՐԱԿԱՑՈՒԹՅՈՒՆ</w:t>
            </w:r>
          </w:p>
          <w:p w14:paraId="41E66099" w14:textId="77777777" w:rsidR="00071BBB" w:rsidRDefault="00071BBB">
            <w:pPr>
              <w:spacing w:line="360" w:lineRule="auto"/>
              <w:jc w:val="center"/>
              <w:rPr>
                <w:rFonts w:ascii="GHEA Grapalat" w:hAnsi="GHEA Grapalat"/>
                <w:bCs/>
                <w:sz w:val="24"/>
                <w:szCs w:val="24"/>
                <w:lang w:val="hy-AM"/>
              </w:rPr>
            </w:pPr>
          </w:p>
          <w:p w14:paraId="3E14A267" w14:textId="77777777" w:rsidR="00071BBB" w:rsidRDefault="00071BBB">
            <w:pPr>
              <w:spacing w:line="360" w:lineRule="auto"/>
              <w:jc w:val="center"/>
              <w:rPr>
                <w:rFonts w:ascii="GHEA Grapalat" w:hAnsi="GHEA Grapalat"/>
                <w:bCs/>
                <w:sz w:val="24"/>
                <w:szCs w:val="24"/>
                <w:lang w:val="hy-AM"/>
              </w:rPr>
            </w:pPr>
            <w:r>
              <w:rPr>
                <w:rFonts w:ascii="GHEA Grapalat" w:hAnsi="GHEA Grapalat"/>
                <w:bCs/>
                <w:sz w:val="24"/>
                <w:szCs w:val="24"/>
                <w:lang w:val="hy-AM"/>
              </w:rPr>
              <w:t>ՀԱՅԱՍՏԱՆԻ ՀԱՆՐԱՊԵՏՈՒԹՅԱՆ ԿԱՌԱՎԱՐՈՒԹՅԱՆ 2009 ԹՎԱԿԱՆԻ ՀՈՒԼԻՍԻ 23-Ի N 914-Ն ՈՐՈՇՄԱՆ ՄԵՋ ՓՈՓՈԽՈՒԹՅՈՒՆՆԵՐ ԵՎ ԼՐԱՑՈՒՄՆԵՐ ԿԱՏԱՐԵԼՈՒ ՄԱՍԻՆ ՀՀ ԿԱՌԱՎԱՐՈՒԹՅԱՆ ՈՐՈՇՄԱՆ ՆԱԽԱԳԾԻ ՎԵՐԱԲԵՐՅԱԼ</w:t>
            </w:r>
          </w:p>
          <w:p w14:paraId="38A71492" w14:textId="77777777" w:rsidR="00071BBB" w:rsidRDefault="00071BBB">
            <w:pPr>
              <w:spacing w:line="360" w:lineRule="auto"/>
              <w:jc w:val="both"/>
              <w:rPr>
                <w:rFonts w:ascii="GHEA Grapalat" w:hAnsi="GHEA Grapalat"/>
                <w:bCs/>
                <w:sz w:val="24"/>
                <w:szCs w:val="24"/>
                <w:lang w:val="hy-AM"/>
              </w:rPr>
            </w:pPr>
          </w:p>
          <w:p w14:paraId="7CCD05FE"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1.</w:t>
            </w:r>
            <w:r>
              <w:rPr>
                <w:rFonts w:ascii="GHEA Grapalat" w:hAnsi="GHEA Grapalat"/>
                <w:bCs/>
                <w:sz w:val="24"/>
                <w:szCs w:val="24"/>
                <w:lang w:val="hy-AM"/>
              </w:rPr>
              <w:tab/>
              <w:t>Համաձայն Քաղաքացիական օրենսգրքի 1086-րդ հոդվածի 2-րդ մասի՝  Կյանքին կամ առողջությանը պատճառված վնասի համար սահմանված կարգով պատասխանատու ճանաչված իրավաբանական անձի լուծարման դեպքում համապատասխան վճարներն օրենքով կամ այլ իրավական ակտերով սահմանված կանոններով կապիտալացվում են` դրանք տուժողին վճարելու համար, իսկ «Սնանկության մասին» Հայաստանի Հանրապետության օրենքի 82-րդ հոդվածի 2-րդ մասի երկրորդ պարբերության՝ կյանքին կամ առողջությանը պատճառված վնասի համար` սահմանված կարգով պատասխանատու ճանաչված իրավաբանական անձի լուծարման կամ սնանկ ճանաչման դեպքում հատուցման համար գումարների կապիտալացման, ինչպես նաև դրանց վճարման չափերը և կարգը սահմանում է կառավարությունը:</w:t>
            </w:r>
          </w:p>
          <w:p w14:paraId="606BE31F"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Սույն նախագծով կատարվող փոփոխությամբ սահմանվում է, որ  պատճառված վնասի փոխհատուցման համար պատասխանատու իրավաբանական անձի լուծարման դեպքում կապիտալացված միջոցների բացակայության կամ անբավարար լինելու պարագայում՝ աշխատանքային պարտականությունների կատարման հետ կապված խեղման կամ մասնագիտական հիվանդության կամ աշխատողի առողջությանը պատճառված այլ վնասի կամ աշխատանքային պարտականությունների կատարման ընթացքում մահանալու դեպքում փոխհատուցումը կկատարվի Հայաստանի Հանրապետության պետական բյուջեի միջոցներից։</w:t>
            </w:r>
          </w:p>
          <w:p w14:paraId="25F51439"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Ելնելով վերոգրյալից՝ հայտնում ենք, որ նախագծի նախաբանում բացակայում է այն լիազորող նորմը, որով Կառավարությունը լիազորվում է ընդունելու Հայաստանի Հանրապետության պետական բյուջեի միջոցներից փոխհատուցում կատարելու մասին կարգը,  քանի որ «Նորմատիվ իրավական ակտերի մասին» ՀՀ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760" w:type="dxa"/>
            <w:tcBorders>
              <w:top w:val="single" w:sz="4" w:space="0" w:color="auto"/>
              <w:left w:val="single" w:sz="4" w:space="0" w:color="auto"/>
              <w:bottom w:val="single" w:sz="4" w:space="0" w:color="auto"/>
              <w:right w:val="single" w:sz="4" w:space="0" w:color="auto"/>
            </w:tcBorders>
          </w:tcPr>
          <w:p w14:paraId="4615A121" w14:textId="77777777" w:rsidR="00071BBB" w:rsidRDefault="00071BBB">
            <w:pPr>
              <w:spacing w:line="360" w:lineRule="auto"/>
              <w:jc w:val="center"/>
              <w:rPr>
                <w:rFonts w:ascii="GHEA Grapalat" w:hAnsi="GHEA Grapalat"/>
                <w:b/>
                <w:bCs/>
                <w:sz w:val="24"/>
                <w:szCs w:val="24"/>
                <w:lang w:val="hy-AM"/>
              </w:rPr>
            </w:pPr>
          </w:p>
        </w:tc>
      </w:tr>
      <w:tr w:rsidR="00071BBB" w:rsidRPr="00071BBB" w14:paraId="2497EEB4" w14:textId="77777777" w:rsidTr="00071BBB">
        <w:tc>
          <w:tcPr>
            <w:tcW w:w="8370" w:type="dxa"/>
            <w:tcBorders>
              <w:top w:val="single" w:sz="4" w:space="0" w:color="auto"/>
              <w:left w:val="single" w:sz="4" w:space="0" w:color="auto"/>
              <w:bottom w:val="single" w:sz="4" w:space="0" w:color="auto"/>
              <w:right w:val="single" w:sz="4" w:space="0" w:color="auto"/>
            </w:tcBorders>
            <w:hideMark/>
          </w:tcPr>
          <w:p w14:paraId="317E4B9F" w14:textId="77777777" w:rsidR="00071BBB" w:rsidRDefault="00071BBB">
            <w:pPr>
              <w:spacing w:line="360" w:lineRule="auto"/>
              <w:jc w:val="both"/>
              <w:rPr>
                <w:rFonts w:ascii="GHEA Grapalat" w:hAnsi="GHEA Grapalat"/>
                <w:bCs/>
                <w:sz w:val="24"/>
                <w:szCs w:val="24"/>
                <w:lang w:val="hy-AM"/>
              </w:rPr>
            </w:pPr>
            <w:r>
              <w:rPr>
                <w:rFonts w:ascii="GHEA Grapalat" w:hAnsi="GHEA Grapalat"/>
                <w:b/>
                <w:bCs/>
                <w:sz w:val="24"/>
                <w:szCs w:val="24"/>
                <w:lang w:val="hy-AM"/>
              </w:rPr>
              <w:t>2.</w:t>
            </w:r>
            <w:r>
              <w:rPr>
                <w:rFonts w:ascii="GHEA Grapalat" w:hAnsi="GHEA Grapalat"/>
                <w:bCs/>
                <w:sz w:val="24"/>
                <w:szCs w:val="24"/>
                <w:lang w:val="hy-AM"/>
              </w:rPr>
              <w:tab/>
              <w:t>Նախածի 2-րդ մասի 2-րդ ենթակետով սահմանվում է, որ վնասի փոխհատուցում ստանալու իրավունք ձեռք բերած անձանց փոխհատուցման համար հասանելիք գումարների միանվագ վճարումները իրականացվում են սույն որոշումն ուժի մեջ մտնելուց հետո երկամսյա ժամկետում՝ հաշվարկված գումարի չափի վերաբերյալ քաղաքացու և Աշխատանքի և սոցիալական հարցերի նախարարության միասնական սոցիալական ծառայության միջև կնքված գրավոր համաձայնության հիման վրա: Այս կապակցությամբ հայտնում ենք, որ նախագծին կից բացակայում է վերլուծություն վնասի փոխհատուցում ստանալու իրավունք ձեռք բերած անձանց թվի վերաբերյալ, մասնավորապես՝ ելնելով այն հանգամանքից, որ սույն նախագծով սահմանված կարգավորումների գործողությունը տարածվում է մինչև ՀՀ  կառավարության 2004 թվականի հուլիսի 22-ի N 1094-Ն որոշման ուժի մեջ մտնելը ծագած հարաբերությունների վրա,  կա արդյո՞ք վերլուծություն՝ քանի՞ անձ է իրավաբանական անձի կապիտուլացված միջոցների հաշվին ստացել փոխհատուցում, քանի՞սն են դադարել ստանալ, և քանի՞սն են ստանալու պետական բյուջեի միջոցների հաշվին</w:t>
            </w:r>
            <w:r>
              <w:rPr>
                <w:rFonts w:ascii="GHEA Grapalat" w:hAnsi="GHEA Grapalat" w:cs="Cambria Math"/>
                <w:bCs/>
                <w:sz w:val="24"/>
                <w:szCs w:val="24"/>
                <w:lang w:val="hy-AM"/>
              </w:rPr>
              <w:t>.</w:t>
            </w:r>
            <w:r>
              <w:rPr>
                <w:rFonts w:ascii="GHEA Grapalat" w:hAnsi="GHEA Grapalat"/>
                <w:bCs/>
                <w:sz w:val="24"/>
                <w:szCs w:val="24"/>
                <w:lang w:val="hy-AM"/>
              </w:rPr>
              <w:t xml:space="preserve"> արդյո՞ք պետական բյուջեից տրամադրվող ֆինանասավորման համար հիմք է հանդիսացել իրավաբանական անձի կապիտուլացված միջոցների հաշվին անձին տրված փոխհատուցման չափը, թե՞ ոչ։</w:t>
            </w:r>
          </w:p>
          <w:p w14:paraId="5527E242" w14:textId="77777777" w:rsidR="00071BBB" w:rsidRDefault="00071BBB">
            <w:pPr>
              <w:spacing w:line="360" w:lineRule="auto"/>
              <w:jc w:val="both"/>
              <w:rPr>
                <w:rFonts w:ascii="GHEA Grapalat" w:hAnsi="GHEA Grapalat"/>
                <w:b/>
                <w:bCs/>
                <w:sz w:val="24"/>
                <w:szCs w:val="24"/>
                <w:lang w:val="hy-AM"/>
              </w:rPr>
            </w:pPr>
            <w:r>
              <w:rPr>
                <w:rFonts w:ascii="GHEA Grapalat" w:hAnsi="GHEA Grapalat"/>
                <w:bCs/>
                <w:sz w:val="24"/>
                <w:szCs w:val="24"/>
                <w:lang w:val="hy-AM"/>
              </w:rPr>
              <w:t>Որպեսզի վնասի փոխհատուցում ստանալու իրավունք ձեռք բերած անձանց շրջանում պետական բյուջեի հաշվին տրվող փոխհատուցումն ունենա տարբերակված մոտեցում,  առաջարկում ենք փոխհատուցման չափը տրամադրել Միասնական սոցիալական ծառայությունների կողմից իրկանացվող Անձի ֆունկցիոնալության գնահատման հիման վրա և ըստ այդմ կնքել անձի հետ վնասի փոխհատուցման համաձայնագիր</w:t>
            </w:r>
            <w:r>
              <w:rPr>
                <w:rFonts w:ascii="GHEA Grapalat" w:hAnsi="GHEA Grapalat"/>
                <w:b/>
                <w:bCs/>
                <w:sz w:val="24"/>
                <w:szCs w:val="24"/>
                <w:lang w:val="hy-AM"/>
              </w:rPr>
              <w:t>։</w:t>
            </w:r>
          </w:p>
        </w:tc>
        <w:tc>
          <w:tcPr>
            <w:tcW w:w="5760" w:type="dxa"/>
            <w:tcBorders>
              <w:top w:val="single" w:sz="4" w:space="0" w:color="auto"/>
              <w:left w:val="single" w:sz="4" w:space="0" w:color="auto"/>
              <w:bottom w:val="single" w:sz="4" w:space="0" w:color="auto"/>
              <w:right w:val="single" w:sz="4" w:space="0" w:color="auto"/>
            </w:tcBorders>
            <w:hideMark/>
          </w:tcPr>
          <w:p w14:paraId="761FF376" w14:textId="77777777" w:rsidR="00071BBB" w:rsidRDefault="00071BBB">
            <w:pPr>
              <w:spacing w:line="360" w:lineRule="auto"/>
              <w:jc w:val="center"/>
              <w:rPr>
                <w:rFonts w:ascii="GHEA Grapalat" w:hAnsi="GHEA Grapalat"/>
                <w:b/>
                <w:bCs/>
                <w:sz w:val="24"/>
                <w:szCs w:val="24"/>
                <w:lang w:val="hy-AM"/>
              </w:rPr>
            </w:pPr>
            <w:r>
              <w:rPr>
                <w:rFonts w:ascii="GHEA Grapalat" w:hAnsi="GHEA Grapalat"/>
                <w:b/>
                <w:bCs/>
                <w:sz w:val="24"/>
                <w:szCs w:val="24"/>
                <w:lang w:val="hy-AM"/>
              </w:rPr>
              <w:t>Մասամբ է ընդունվել</w:t>
            </w:r>
          </w:p>
          <w:p w14:paraId="42CBEEE0" w14:textId="77777777" w:rsidR="00071BBB" w:rsidRDefault="00071BBB">
            <w:pPr>
              <w:spacing w:line="360" w:lineRule="auto"/>
              <w:jc w:val="both"/>
              <w:rPr>
                <w:rFonts w:ascii="GHEA Grapalat" w:hAnsi="GHEA Grapalat"/>
                <w:bCs/>
                <w:sz w:val="24"/>
                <w:szCs w:val="24"/>
                <w:lang w:val="hy-AM"/>
              </w:rPr>
            </w:pPr>
            <w:r>
              <w:rPr>
                <w:rFonts w:ascii="GHEA Grapalat" w:hAnsi="GHEA Grapalat"/>
                <w:bCs/>
                <w:sz w:val="24"/>
                <w:szCs w:val="24"/>
                <w:lang w:val="hy-AM"/>
              </w:rPr>
              <w:t>Հիմնավորումն այս մասով լրամշակվել է։</w:t>
            </w:r>
          </w:p>
        </w:tc>
      </w:tr>
    </w:tbl>
    <w:p w14:paraId="73AD355F" w14:textId="77777777" w:rsidR="00071BBB" w:rsidRDefault="00071BBB" w:rsidP="00071BBB">
      <w:pPr>
        <w:rPr>
          <w:rFonts w:ascii="GHEA Grapalat" w:hAnsi="GHEA Grapalat"/>
          <w:sz w:val="24"/>
          <w:szCs w:val="24"/>
          <w:lang w:val="hy-AM"/>
        </w:rPr>
      </w:pPr>
    </w:p>
    <w:p w14:paraId="56E57060" w14:textId="77777777" w:rsidR="00071BBB" w:rsidRDefault="00071BBB" w:rsidP="00071BBB">
      <w:pPr>
        <w:spacing w:line="360" w:lineRule="auto"/>
        <w:rPr>
          <w:rFonts w:ascii="GHEA Grapalat" w:hAnsi="GHEA Grapalat"/>
          <w:sz w:val="24"/>
          <w:szCs w:val="24"/>
          <w:lang w:val="hy-AM"/>
        </w:rPr>
      </w:pPr>
    </w:p>
    <w:p w14:paraId="56A33B10" w14:textId="77777777" w:rsidR="005F73DE" w:rsidRPr="00071BBB" w:rsidRDefault="005F73DE" w:rsidP="00071BBB">
      <w:pPr>
        <w:rPr>
          <w:lang w:val="hy-AM"/>
        </w:rPr>
      </w:pPr>
      <w:bookmarkStart w:id="0" w:name="_GoBack"/>
      <w:bookmarkEnd w:id="0"/>
    </w:p>
    <w:sectPr w:rsidR="005F73DE" w:rsidRPr="00071BBB" w:rsidSect="005B4F77">
      <w:pgSz w:w="15840" w:h="12240" w:orient="landscape"/>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64EDF" w14:textId="77777777" w:rsidR="009C3930" w:rsidRDefault="009C3930" w:rsidP="009B5AA2">
      <w:pPr>
        <w:spacing w:after="0" w:line="240" w:lineRule="auto"/>
      </w:pPr>
      <w:r>
        <w:separator/>
      </w:r>
    </w:p>
  </w:endnote>
  <w:endnote w:type="continuationSeparator" w:id="0">
    <w:p w14:paraId="435F5207" w14:textId="77777777" w:rsidR="009C3930" w:rsidRDefault="009C3930"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20B5A" w14:textId="77777777" w:rsidR="009C3930" w:rsidRDefault="009C3930" w:rsidP="009B5AA2">
      <w:pPr>
        <w:spacing w:after="0" w:line="240" w:lineRule="auto"/>
      </w:pPr>
      <w:r>
        <w:separator/>
      </w:r>
    </w:p>
  </w:footnote>
  <w:footnote w:type="continuationSeparator" w:id="0">
    <w:p w14:paraId="50CA7AB3" w14:textId="77777777" w:rsidR="009C3930" w:rsidRDefault="009C3930"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17CE"/>
    <w:multiLevelType w:val="hybridMultilevel"/>
    <w:tmpl w:val="684CB4EA"/>
    <w:lvl w:ilvl="0" w:tplc="47C818F8">
      <w:start w:val="1"/>
      <w:numFmt w:val="decimal"/>
      <w:lvlText w:val="%1."/>
      <w:lvlJc w:val="left"/>
      <w:pPr>
        <w:ind w:left="189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22D33DE"/>
    <w:multiLevelType w:val="multilevel"/>
    <w:tmpl w:val="4B9CEF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C1A3DDA"/>
    <w:multiLevelType w:val="hybridMultilevel"/>
    <w:tmpl w:val="7BEEC22C"/>
    <w:lvl w:ilvl="0" w:tplc="63622DAC">
      <w:start w:val="1"/>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360110"/>
    <w:multiLevelType w:val="hybridMultilevel"/>
    <w:tmpl w:val="7D00FC6A"/>
    <w:lvl w:ilvl="0" w:tplc="37344AC8">
      <w:start w:val="1"/>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F0D2824"/>
    <w:multiLevelType w:val="hybridMultilevel"/>
    <w:tmpl w:val="7D00FC6A"/>
    <w:lvl w:ilvl="0" w:tplc="37344AC8">
      <w:start w:val="1"/>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146719"/>
    <w:multiLevelType w:val="hybridMultilevel"/>
    <w:tmpl w:val="C9F4281A"/>
    <w:lvl w:ilvl="0" w:tplc="13CA9B28">
      <w:start w:val="1"/>
      <w:numFmt w:val="decimal"/>
      <w:lvlText w:val="%1."/>
      <w:lvlJc w:val="left"/>
      <w:pPr>
        <w:ind w:left="734" w:hanging="360"/>
      </w:pPr>
      <w:rPr>
        <w:rFonts w:eastAsiaTheme="minorHAnsi" w:cstheme="minorBidi"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6E870DC1"/>
    <w:multiLevelType w:val="hybridMultilevel"/>
    <w:tmpl w:val="E7789322"/>
    <w:lvl w:ilvl="0" w:tplc="654CAF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664193C"/>
    <w:multiLevelType w:val="hybridMultilevel"/>
    <w:tmpl w:val="E7789322"/>
    <w:lvl w:ilvl="0" w:tplc="654CAF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0"/>
  </w:num>
  <w:num w:numId="6">
    <w:abstractNumId w:val="3"/>
  </w:num>
  <w:num w:numId="7">
    <w:abstractNumId w:val="7"/>
  </w:num>
  <w:num w:numId="8">
    <w:abstractNumId w:val="2"/>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0C36"/>
    <w:rsid w:val="0000111B"/>
    <w:rsid w:val="000022C9"/>
    <w:rsid w:val="00002C17"/>
    <w:rsid w:val="00002EA8"/>
    <w:rsid w:val="00004415"/>
    <w:rsid w:val="0000441B"/>
    <w:rsid w:val="00004705"/>
    <w:rsid w:val="00004D74"/>
    <w:rsid w:val="00004E73"/>
    <w:rsid w:val="00004EBE"/>
    <w:rsid w:val="00005E6E"/>
    <w:rsid w:val="0000655F"/>
    <w:rsid w:val="00006DCD"/>
    <w:rsid w:val="000108DB"/>
    <w:rsid w:val="0001174F"/>
    <w:rsid w:val="00012085"/>
    <w:rsid w:val="0001240B"/>
    <w:rsid w:val="00012469"/>
    <w:rsid w:val="00017920"/>
    <w:rsid w:val="00022D07"/>
    <w:rsid w:val="00023E1F"/>
    <w:rsid w:val="0002465D"/>
    <w:rsid w:val="000249DF"/>
    <w:rsid w:val="00026EFA"/>
    <w:rsid w:val="00027A95"/>
    <w:rsid w:val="00030729"/>
    <w:rsid w:val="0003118D"/>
    <w:rsid w:val="000316DB"/>
    <w:rsid w:val="00034BC6"/>
    <w:rsid w:val="000350F6"/>
    <w:rsid w:val="000374A5"/>
    <w:rsid w:val="00037A81"/>
    <w:rsid w:val="00037E44"/>
    <w:rsid w:val="0004055D"/>
    <w:rsid w:val="000407F8"/>
    <w:rsid w:val="00043496"/>
    <w:rsid w:val="000464D0"/>
    <w:rsid w:val="00046E48"/>
    <w:rsid w:val="00047877"/>
    <w:rsid w:val="00050092"/>
    <w:rsid w:val="00050A96"/>
    <w:rsid w:val="00050AA5"/>
    <w:rsid w:val="00050F35"/>
    <w:rsid w:val="00051A17"/>
    <w:rsid w:val="00051ADB"/>
    <w:rsid w:val="000534C7"/>
    <w:rsid w:val="00055A99"/>
    <w:rsid w:val="0005623A"/>
    <w:rsid w:val="00056787"/>
    <w:rsid w:val="000576D3"/>
    <w:rsid w:val="000579B0"/>
    <w:rsid w:val="00057EB1"/>
    <w:rsid w:val="000624C1"/>
    <w:rsid w:val="000627D9"/>
    <w:rsid w:val="00062B3F"/>
    <w:rsid w:val="00064265"/>
    <w:rsid w:val="00064A90"/>
    <w:rsid w:val="00066611"/>
    <w:rsid w:val="00070AA0"/>
    <w:rsid w:val="000714FB"/>
    <w:rsid w:val="00071BBB"/>
    <w:rsid w:val="00072244"/>
    <w:rsid w:val="00074374"/>
    <w:rsid w:val="0007530C"/>
    <w:rsid w:val="00075F34"/>
    <w:rsid w:val="000763CF"/>
    <w:rsid w:val="00076416"/>
    <w:rsid w:val="00076CFA"/>
    <w:rsid w:val="00077ED7"/>
    <w:rsid w:val="0008286F"/>
    <w:rsid w:val="0008361A"/>
    <w:rsid w:val="0008773B"/>
    <w:rsid w:val="000909B9"/>
    <w:rsid w:val="0009193F"/>
    <w:rsid w:val="00093021"/>
    <w:rsid w:val="00093079"/>
    <w:rsid w:val="00094CDD"/>
    <w:rsid w:val="00095738"/>
    <w:rsid w:val="00095D10"/>
    <w:rsid w:val="00096026"/>
    <w:rsid w:val="0009696A"/>
    <w:rsid w:val="000A348A"/>
    <w:rsid w:val="000A479F"/>
    <w:rsid w:val="000A4893"/>
    <w:rsid w:val="000A501A"/>
    <w:rsid w:val="000A7A8B"/>
    <w:rsid w:val="000B102D"/>
    <w:rsid w:val="000B13A6"/>
    <w:rsid w:val="000B1712"/>
    <w:rsid w:val="000B1F3C"/>
    <w:rsid w:val="000B2073"/>
    <w:rsid w:val="000B2CA0"/>
    <w:rsid w:val="000B53E8"/>
    <w:rsid w:val="000B5E32"/>
    <w:rsid w:val="000C0ED7"/>
    <w:rsid w:val="000C59F0"/>
    <w:rsid w:val="000C5B6E"/>
    <w:rsid w:val="000C60D6"/>
    <w:rsid w:val="000C7AAD"/>
    <w:rsid w:val="000D16EC"/>
    <w:rsid w:val="000D1986"/>
    <w:rsid w:val="000D2324"/>
    <w:rsid w:val="000D2BA1"/>
    <w:rsid w:val="000D34CE"/>
    <w:rsid w:val="000D4C84"/>
    <w:rsid w:val="000D55E2"/>
    <w:rsid w:val="000E1265"/>
    <w:rsid w:val="000E25F6"/>
    <w:rsid w:val="000E305C"/>
    <w:rsid w:val="000E3FF8"/>
    <w:rsid w:val="000E4112"/>
    <w:rsid w:val="000E4904"/>
    <w:rsid w:val="000E5A2C"/>
    <w:rsid w:val="000E7781"/>
    <w:rsid w:val="000F05F3"/>
    <w:rsid w:val="000F17D5"/>
    <w:rsid w:val="000F19A1"/>
    <w:rsid w:val="000F1C57"/>
    <w:rsid w:val="000F20BB"/>
    <w:rsid w:val="000F25A8"/>
    <w:rsid w:val="000F2B96"/>
    <w:rsid w:val="000F2CAF"/>
    <w:rsid w:val="000F3DEF"/>
    <w:rsid w:val="000F4981"/>
    <w:rsid w:val="000F6713"/>
    <w:rsid w:val="000F7AF8"/>
    <w:rsid w:val="000F7C31"/>
    <w:rsid w:val="0010053A"/>
    <w:rsid w:val="00100E4A"/>
    <w:rsid w:val="00101AFC"/>
    <w:rsid w:val="00102655"/>
    <w:rsid w:val="001026DB"/>
    <w:rsid w:val="001038BA"/>
    <w:rsid w:val="00103A8A"/>
    <w:rsid w:val="0010469F"/>
    <w:rsid w:val="001050F1"/>
    <w:rsid w:val="00106BF3"/>
    <w:rsid w:val="00107146"/>
    <w:rsid w:val="00107FFC"/>
    <w:rsid w:val="00110012"/>
    <w:rsid w:val="0011007A"/>
    <w:rsid w:val="001110CD"/>
    <w:rsid w:val="00114437"/>
    <w:rsid w:val="00117693"/>
    <w:rsid w:val="001177CF"/>
    <w:rsid w:val="00117D6D"/>
    <w:rsid w:val="00117EEF"/>
    <w:rsid w:val="001227B3"/>
    <w:rsid w:val="00124D38"/>
    <w:rsid w:val="00125DED"/>
    <w:rsid w:val="001269AA"/>
    <w:rsid w:val="001313EF"/>
    <w:rsid w:val="0013177A"/>
    <w:rsid w:val="00132376"/>
    <w:rsid w:val="001324B1"/>
    <w:rsid w:val="00132745"/>
    <w:rsid w:val="00132F35"/>
    <w:rsid w:val="00134680"/>
    <w:rsid w:val="00134C83"/>
    <w:rsid w:val="001360C5"/>
    <w:rsid w:val="00136B0A"/>
    <w:rsid w:val="00136FAE"/>
    <w:rsid w:val="0013729F"/>
    <w:rsid w:val="00143384"/>
    <w:rsid w:val="0014357D"/>
    <w:rsid w:val="001435B0"/>
    <w:rsid w:val="00143A7B"/>
    <w:rsid w:val="001450CF"/>
    <w:rsid w:val="00146D13"/>
    <w:rsid w:val="00147277"/>
    <w:rsid w:val="00151145"/>
    <w:rsid w:val="00156360"/>
    <w:rsid w:val="0016523F"/>
    <w:rsid w:val="00165B6C"/>
    <w:rsid w:val="00165F42"/>
    <w:rsid w:val="00166519"/>
    <w:rsid w:val="00167687"/>
    <w:rsid w:val="00167977"/>
    <w:rsid w:val="00167F89"/>
    <w:rsid w:val="00170CFF"/>
    <w:rsid w:val="00171766"/>
    <w:rsid w:val="00171832"/>
    <w:rsid w:val="00171D1D"/>
    <w:rsid w:val="001724A6"/>
    <w:rsid w:val="001739EB"/>
    <w:rsid w:val="0017521F"/>
    <w:rsid w:val="00175BE8"/>
    <w:rsid w:val="00180DFB"/>
    <w:rsid w:val="001837DB"/>
    <w:rsid w:val="00183E1A"/>
    <w:rsid w:val="00185142"/>
    <w:rsid w:val="001853E0"/>
    <w:rsid w:val="001865DE"/>
    <w:rsid w:val="001900CC"/>
    <w:rsid w:val="0019025D"/>
    <w:rsid w:val="00190397"/>
    <w:rsid w:val="00191E73"/>
    <w:rsid w:val="00192ECC"/>
    <w:rsid w:val="00196E15"/>
    <w:rsid w:val="001971F9"/>
    <w:rsid w:val="0019748C"/>
    <w:rsid w:val="00197D3D"/>
    <w:rsid w:val="001A0FE1"/>
    <w:rsid w:val="001A294D"/>
    <w:rsid w:val="001A5BE6"/>
    <w:rsid w:val="001A70CC"/>
    <w:rsid w:val="001B0575"/>
    <w:rsid w:val="001B55C9"/>
    <w:rsid w:val="001C0BCC"/>
    <w:rsid w:val="001C0EAB"/>
    <w:rsid w:val="001C4E42"/>
    <w:rsid w:val="001C5E1E"/>
    <w:rsid w:val="001C6639"/>
    <w:rsid w:val="001C6975"/>
    <w:rsid w:val="001C7881"/>
    <w:rsid w:val="001C7B7B"/>
    <w:rsid w:val="001D05CD"/>
    <w:rsid w:val="001D0B34"/>
    <w:rsid w:val="001D0ECF"/>
    <w:rsid w:val="001D1D57"/>
    <w:rsid w:val="001D28F2"/>
    <w:rsid w:val="001D49EC"/>
    <w:rsid w:val="001D4C01"/>
    <w:rsid w:val="001D6390"/>
    <w:rsid w:val="001E06E1"/>
    <w:rsid w:val="001E2AB0"/>
    <w:rsid w:val="001E36A7"/>
    <w:rsid w:val="001E3FA9"/>
    <w:rsid w:val="001E4090"/>
    <w:rsid w:val="001E5FEB"/>
    <w:rsid w:val="001E674C"/>
    <w:rsid w:val="001E6BF0"/>
    <w:rsid w:val="001E7F92"/>
    <w:rsid w:val="001F2128"/>
    <w:rsid w:val="001F2144"/>
    <w:rsid w:val="001F355C"/>
    <w:rsid w:val="001F36CF"/>
    <w:rsid w:val="001F3AB7"/>
    <w:rsid w:val="001F526E"/>
    <w:rsid w:val="001F5AB5"/>
    <w:rsid w:val="001F5C36"/>
    <w:rsid w:val="001F5FA2"/>
    <w:rsid w:val="001F6061"/>
    <w:rsid w:val="001F6DCC"/>
    <w:rsid w:val="001F70CC"/>
    <w:rsid w:val="001F72A1"/>
    <w:rsid w:val="001F7529"/>
    <w:rsid w:val="001F7D9B"/>
    <w:rsid w:val="00203DF1"/>
    <w:rsid w:val="00206542"/>
    <w:rsid w:val="0020684B"/>
    <w:rsid w:val="00206E52"/>
    <w:rsid w:val="00207AA5"/>
    <w:rsid w:val="00207FFD"/>
    <w:rsid w:val="00210A85"/>
    <w:rsid w:val="00211221"/>
    <w:rsid w:val="00212C44"/>
    <w:rsid w:val="00212FCF"/>
    <w:rsid w:val="00213E31"/>
    <w:rsid w:val="00213E49"/>
    <w:rsid w:val="00214037"/>
    <w:rsid w:val="00214059"/>
    <w:rsid w:val="00214C93"/>
    <w:rsid w:val="00214E8B"/>
    <w:rsid w:val="002172A6"/>
    <w:rsid w:val="0021768A"/>
    <w:rsid w:val="00217961"/>
    <w:rsid w:val="00217BDD"/>
    <w:rsid w:val="0022037B"/>
    <w:rsid w:val="002213CF"/>
    <w:rsid w:val="00221587"/>
    <w:rsid w:val="00221CAE"/>
    <w:rsid w:val="0022530E"/>
    <w:rsid w:val="002261C3"/>
    <w:rsid w:val="00227C33"/>
    <w:rsid w:val="00230548"/>
    <w:rsid w:val="0023176B"/>
    <w:rsid w:val="00231A29"/>
    <w:rsid w:val="002336ED"/>
    <w:rsid w:val="00236344"/>
    <w:rsid w:val="002371C3"/>
    <w:rsid w:val="0023754A"/>
    <w:rsid w:val="002418AF"/>
    <w:rsid w:val="00241FDE"/>
    <w:rsid w:val="002431DC"/>
    <w:rsid w:val="00243915"/>
    <w:rsid w:val="00243C34"/>
    <w:rsid w:val="00245EF4"/>
    <w:rsid w:val="00246088"/>
    <w:rsid w:val="00247594"/>
    <w:rsid w:val="0025008C"/>
    <w:rsid w:val="00251642"/>
    <w:rsid w:val="00253D4F"/>
    <w:rsid w:val="00256EEF"/>
    <w:rsid w:val="00257B63"/>
    <w:rsid w:val="00257E63"/>
    <w:rsid w:val="0026140F"/>
    <w:rsid w:val="00261544"/>
    <w:rsid w:val="0026289A"/>
    <w:rsid w:val="002628FA"/>
    <w:rsid w:val="00264056"/>
    <w:rsid w:val="00264850"/>
    <w:rsid w:val="00264E1E"/>
    <w:rsid w:val="002667F9"/>
    <w:rsid w:val="00266C50"/>
    <w:rsid w:val="00267889"/>
    <w:rsid w:val="00267CC7"/>
    <w:rsid w:val="0027060B"/>
    <w:rsid w:val="002706E6"/>
    <w:rsid w:val="00271E44"/>
    <w:rsid w:val="0027441E"/>
    <w:rsid w:val="00275574"/>
    <w:rsid w:val="0027594A"/>
    <w:rsid w:val="00277517"/>
    <w:rsid w:val="00280844"/>
    <w:rsid w:val="00281F3A"/>
    <w:rsid w:val="002826F2"/>
    <w:rsid w:val="00287EAA"/>
    <w:rsid w:val="00290C35"/>
    <w:rsid w:val="00290F34"/>
    <w:rsid w:val="00291614"/>
    <w:rsid w:val="002918C1"/>
    <w:rsid w:val="00292E1B"/>
    <w:rsid w:val="00293118"/>
    <w:rsid w:val="00293383"/>
    <w:rsid w:val="0029359F"/>
    <w:rsid w:val="002953BF"/>
    <w:rsid w:val="00296BB1"/>
    <w:rsid w:val="002A3C46"/>
    <w:rsid w:val="002A44E5"/>
    <w:rsid w:val="002A49F6"/>
    <w:rsid w:val="002A4A61"/>
    <w:rsid w:val="002A5737"/>
    <w:rsid w:val="002A5A78"/>
    <w:rsid w:val="002B2548"/>
    <w:rsid w:val="002B2EC0"/>
    <w:rsid w:val="002B31A2"/>
    <w:rsid w:val="002B348B"/>
    <w:rsid w:val="002B4620"/>
    <w:rsid w:val="002B4AE0"/>
    <w:rsid w:val="002B61AB"/>
    <w:rsid w:val="002B6DC0"/>
    <w:rsid w:val="002B798F"/>
    <w:rsid w:val="002B7F26"/>
    <w:rsid w:val="002C082B"/>
    <w:rsid w:val="002C1224"/>
    <w:rsid w:val="002C1C18"/>
    <w:rsid w:val="002C2091"/>
    <w:rsid w:val="002C2F8D"/>
    <w:rsid w:val="002C4951"/>
    <w:rsid w:val="002C50E0"/>
    <w:rsid w:val="002C59E3"/>
    <w:rsid w:val="002C5F94"/>
    <w:rsid w:val="002D0A00"/>
    <w:rsid w:val="002D0F4D"/>
    <w:rsid w:val="002D1401"/>
    <w:rsid w:val="002D2198"/>
    <w:rsid w:val="002D36E1"/>
    <w:rsid w:val="002D5B8A"/>
    <w:rsid w:val="002D61B4"/>
    <w:rsid w:val="002D6DAC"/>
    <w:rsid w:val="002D700F"/>
    <w:rsid w:val="002E01CB"/>
    <w:rsid w:val="002E1C52"/>
    <w:rsid w:val="002E2770"/>
    <w:rsid w:val="002E2DF9"/>
    <w:rsid w:val="002E3423"/>
    <w:rsid w:val="002E4AA5"/>
    <w:rsid w:val="002E5674"/>
    <w:rsid w:val="002E71C7"/>
    <w:rsid w:val="002E7F65"/>
    <w:rsid w:val="002F055D"/>
    <w:rsid w:val="002F1040"/>
    <w:rsid w:val="002F5458"/>
    <w:rsid w:val="002F55F4"/>
    <w:rsid w:val="002F61C1"/>
    <w:rsid w:val="002F627C"/>
    <w:rsid w:val="002F6657"/>
    <w:rsid w:val="002F7092"/>
    <w:rsid w:val="002F7209"/>
    <w:rsid w:val="00301CF5"/>
    <w:rsid w:val="00302820"/>
    <w:rsid w:val="00303DBE"/>
    <w:rsid w:val="0030498A"/>
    <w:rsid w:val="00306B43"/>
    <w:rsid w:val="003113D8"/>
    <w:rsid w:val="0031197F"/>
    <w:rsid w:val="00313FC2"/>
    <w:rsid w:val="003147E8"/>
    <w:rsid w:val="00314F5A"/>
    <w:rsid w:val="00317849"/>
    <w:rsid w:val="00320249"/>
    <w:rsid w:val="00322028"/>
    <w:rsid w:val="0032244A"/>
    <w:rsid w:val="00322D90"/>
    <w:rsid w:val="00324E7E"/>
    <w:rsid w:val="003253C2"/>
    <w:rsid w:val="00326474"/>
    <w:rsid w:val="003264EB"/>
    <w:rsid w:val="00331904"/>
    <w:rsid w:val="00331C50"/>
    <w:rsid w:val="0033307D"/>
    <w:rsid w:val="00334148"/>
    <w:rsid w:val="003343EC"/>
    <w:rsid w:val="00335088"/>
    <w:rsid w:val="00341231"/>
    <w:rsid w:val="00342B47"/>
    <w:rsid w:val="00342F53"/>
    <w:rsid w:val="00343ABD"/>
    <w:rsid w:val="00344814"/>
    <w:rsid w:val="00344ACD"/>
    <w:rsid w:val="00344C9D"/>
    <w:rsid w:val="00345899"/>
    <w:rsid w:val="00346B71"/>
    <w:rsid w:val="00346BCE"/>
    <w:rsid w:val="00346C28"/>
    <w:rsid w:val="00346C9D"/>
    <w:rsid w:val="0034772C"/>
    <w:rsid w:val="003478CB"/>
    <w:rsid w:val="003519AF"/>
    <w:rsid w:val="003530CF"/>
    <w:rsid w:val="0035666B"/>
    <w:rsid w:val="00356C59"/>
    <w:rsid w:val="003579D2"/>
    <w:rsid w:val="00360688"/>
    <w:rsid w:val="00360B66"/>
    <w:rsid w:val="00360C19"/>
    <w:rsid w:val="00361295"/>
    <w:rsid w:val="0036141A"/>
    <w:rsid w:val="00364D58"/>
    <w:rsid w:val="0036623C"/>
    <w:rsid w:val="0037013D"/>
    <w:rsid w:val="00370B9C"/>
    <w:rsid w:val="00374260"/>
    <w:rsid w:val="00374BA5"/>
    <w:rsid w:val="0037677A"/>
    <w:rsid w:val="0037707B"/>
    <w:rsid w:val="00377936"/>
    <w:rsid w:val="003803E4"/>
    <w:rsid w:val="003816F7"/>
    <w:rsid w:val="0038217A"/>
    <w:rsid w:val="00382E0B"/>
    <w:rsid w:val="00383AEC"/>
    <w:rsid w:val="003841D6"/>
    <w:rsid w:val="00384F5A"/>
    <w:rsid w:val="00387871"/>
    <w:rsid w:val="00387E85"/>
    <w:rsid w:val="00390071"/>
    <w:rsid w:val="00392652"/>
    <w:rsid w:val="00393B21"/>
    <w:rsid w:val="003940B9"/>
    <w:rsid w:val="00394F70"/>
    <w:rsid w:val="003952B2"/>
    <w:rsid w:val="003971D6"/>
    <w:rsid w:val="00397B90"/>
    <w:rsid w:val="003A113D"/>
    <w:rsid w:val="003A1221"/>
    <w:rsid w:val="003A2903"/>
    <w:rsid w:val="003A297E"/>
    <w:rsid w:val="003A2D1E"/>
    <w:rsid w:val="003A4149"/>
    <w:rsid w:val="003A4A2C"/>
    <w:rsid w:val="003A5896"/>
    <w:rsid w:val="003A6AEF"/>
    <w:rsid w:val="003A6E4B"/>
    <w:rsid w:val="003B1F88"/>
    <w:rsid w:val="003B214F"/>
    <w:rsid w:val="003B2A89"/>
    <w:rsid w:val="003B3465"/>
    <w:rsid w:val="003B38FF"/>
    <w:rsid w:val="003B3CB8"/>
    <w:rsid w:val="003B40CF"/>
    <w:rsid w:val="003B440C"/>
    <w:rsid w:val="003B4536"/>
    <w:rsid w:val="003B6B2C"/>
    <w:rsid w:val="003C10A8"/>
    <w:rsid w:val="003C1453"/>
    <w:rsid w:val="003C1A6B"/>
    <w:rsid w:val="003C1DAA"/>
    <w:rsid w:val="003C2353"/>
    <w:rsid w:val="003C2A29"/>
    <w:rsid w:val="003C3B69"/>
    <w:rsid w:val="003C6488"/>
    <w:rsid w:val="003C7074"/>
    <w:rsid w:val="003C7F66"/>
    <w:rsid w:val="003D0117"/>
    <w:rsid w:val="003D2A07"/>
    <w:rsid w:val="003D2F83"/>
    <w:rsid w:val="003D35AE"/>
    <w:rsid w:val="003D4000"/>
    <w:rsid w:val="003D421A"/>
    <w:rsid w:val="003E470F"/>
    <w:rsid w:val="003E48CF"/>
    <w:rsid w:val="003E64DB"/>
    <w:rsid w:val="003F1446"/>
    <w:rsid w:val="003F1BB7"/>
    <w:rsid w:val="003F2429"/>
    <w:rsid w:val="003F3158"/>
    <w:rsid w:val="003F379C"/>
    <w:rsid w:val="003F563A"/>
    <w:rsid w:val="003F67ED"/>
    <w:rsid w:val="004045F6"/>
    <w:rsid w:val="00404AE3"/>
    <w:rsid w:val="00405AB1"/>
    <w:rsid w:val="00406485"/>
    <w:rsid w:val="00407BC5"/>
    <w:rsid w:val="0041350F"/>
    <w:rsid w:val="004147D7"/>
    <w:rsid w:val="0041487D"/>
    <w:rsid w:val="00415A84"/>
    <w:rsid w:val="00415F7E"/>
    <w:rsid w:val="00415FAA"/>
    <w:rsid w:val="0041624E"/>
    <w:rsid w:val="004242FD"/>
    <w:rsid w:val="00424DD0"/>
    <w:rsid w:val="004254C6"/>
    <w:rsid w:val="00425DB8"/>
    <w:rsid w:val="004267CF"/>
    <w:rsid w:val="00427070"/>
    <w:rsid w:val="00430F72"/>
    <w:rsid w:val="0043374C"/>
    <w:rsid w:val="00434C54"/>
    <w:rsid w:val="00436636"/>
    <w:rsid w:val="00436DBA"/>
    <w:rsid w:val="00437468"/>
    <w:rsid w:val="00437C23"/>
    <w:rsid w:val="004400D0"/>
    <w:rsid w:val="00443082"/>
    <w:rsid w:val="00443351"/>
    <w:rsid w:val="004439E6"/>
    <w:rsid w:val="00445E3C"/>
    <w:rsid w:val="00447953"/>
    <w:rsid w:val="00447FB9"/>
    <w:rsid w:val="00450F0D"/>
    <w:rsid w:val="0045358E"/>
    <w:rsid w:val="00455057"/>
    <w:rsid w:val="00455413"/>
    <w:rsid w:val="0045592C"/>
    <w:rsid w:val="00456B7B"/>
    <w:rsid w:val="00457931"/>
    <w:rsid w:val="00457A2A"/>
    <w:rsid w:val="00460FD5"/>
    <w:rsid w:val="00461251"/>
    <w:rsid w:val="00461F29"/>
    <w:rsid w:val="00462275"/>
    <w:rsid w:val="00462863"/>
    <w:rsid w:val="00465CA7"/>
    <w:rsid w:val="0046631D"/>
    <w:rsid w:val="00466EBA"/>
    <w:rsid w:val="00467B0B"/>
    <w:rsid w:val="00470B98"/>
    <w:rsid w:val="004727CB"/>
    <w:rsid w:val="00472B59"/>
    <w:rsid w:val="00474465"/>
    <w:rsid w:val="00474A38"/>
    <w:rsid w:val="00476931"/>
    <w:rsid w:val="004773E4"/>
    <w:rsid w:val="004818FC"/>
    <w:rsid w:val="00481CC9"/>
    <w:rsid w:val="0048250E"/>
    <w:rsid w:val="00482B0E"/>
    <w:rsid w:val="00482C40"/>
    <w:rsid w:val="00483F98"/>
    <w:rsid w:val="00485CF7"/>
    <w:rsid w:val="00490C37"/>
    <w:rsid w:val="00492D7C"/>
    <w:rsid w:val="00493615"/>
    <w:rsid w:val="004968AA"/>
    <w:rsid w:val="004969C1"/>
    <w:rsid w:val="00497FBA"/>
    <w:rsid w:val="004A0981"/>
    <w:rsid w:val="004A38F9"/>
    <w:rsid w:val="004A4AE4"/>
    <w:rsid w:val="004A5D86"/>
    <w:rsid w:val="004A5FC8"/>
    <w:rsid w:val="004B05B4"/>
    <w:rsid w:val="004B07A2"/>
    <w:rsid w:val="004B0F8D"/>
    <w:rsid w:val="004B2DD8"/>
    <w:rsid w:val="004B4526"/>
    <w:rsid w:val="004B4764"/>
    <w:rsid w:val="004B537F"/>
    <w:rsid w:val="004B7033"/>
    <w:rsid w:val="004B7505"/>
    <w:rsid w:val="004B7AC9"/>
    <w:rsid w:val="004C2B9F"/>
    <w:rsid w:val="004C3085"/>
    <w:rsid w:val="004C5744"/>
    <w:rsid w:val="004C631C"/>
    <w:rsid w:val="004C682B"/>
    <w:rsid w:val="004C6B15"/>
    <w:rsid w:val="004C7C49"/>
    <w:rsid w:val="004D412E"/>
    <w:rsid w:val="004D4356"/>
    <w:rsid w:val="004D4D92"/>
    <w:rsid w:val="004D5010"/>
    <w:rsid w:val="004D5D22"/>
    <w:rsid w:val="004D74BB"/>
    <w:rsid w:val="004D74EC"/>
    <w:rsid w:val="004D75EF"/>
    <w:rsid w:val="004E1EE4"/>
    <w:rsid w:val="004E324C"/>
    <w:rsid w:val="004E3C82"/>
    <w:rsid w:val="004E4764"/>
    <w:rsid w:val="004E4BEC"/>
    <w:rsid w:val="004E4DD2"/>
    <w:rsid w:val="004E5139"/>
    <w:rsid w:val="004F0CDD"/>
    <w:rsid w:val="004F0E72"/>
    <w:rsid w:val="004F1323"/>
    <w:rsid w:val="004F196F"/>
    <w:rsid w:val="004F2D1B"/>
    <w:rsid w:val="004F46E9"/>
    <w:rsid w:val="004F48BB"/>
    <w:rsid w:val="004F497B"/>
    <w:rsid w:val="004F5CE5"/>
    <w:rsid w:val="004F63A8"/>
    <w:rsid w:val="004F6812"/>
    <w:rsid w:val="004F7003"/>
    <w:rsid w:val="004F7FFB"/>
    <w:rsid w:val="00501632"/>
    <w:rsid w:val="00502008"/>
    <w:rsid w:val="00504A5E"/>
    <w:rsid w:val="00505DF7"/>
    <w:rsid w:val="00506344"/>
    <w:rsid w:val="00511B81"/>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5E24"/>
    <w:rsid w:val="0052626F"/>
    <w:rsid w:val="005263FA"/>
    <w:rsid w:val="005267BC"/>
    <w:rsid w:val="00527426"/>
    <w:rsid w:val="0053006D"/>
    <w:rsid w:val="00530246"/>
    <w:rsid w:val="005302F3"/>
    <w:rsid w:val="00532F43"/>
    <w:rsid w:val="005347C5"/>
    <w:rsid w:val="00536778"/>
    <w:rsid w:val="00540909"/>
    <w:rsid w:val="00542300"/>
    <w:rsid w:val="00542BBB"/>
    <w:rsid w:val="005446DD"/>
    <w:rsid w:val="00545661"/>
    <w:rsid w:val="0054756E"/>
    <w:rsid w:val="005479CD"/>
    <w:rsid w:val="00550F36"/>
    <w:rsid w:val="0055230B"/>
    <w:rsid w:val="0055329B"/>
    <w:rsid w:val="005534FC"/>
    <w:rsid w:val="0055446F"/>
    <w:rsid w:val="00554EA8"/>
    <w:rsid w:val="00555FFF"/>
    <w:rsid w:val="005562B1"/>
    <w:rsid w:val="00556EA1"/>
    <w:rsid w:val="00556F2E"/>
    <w:rsid w:val="005571C1"/>
    <w:rsid w:val="00560A5A"/>
    <w:rsid w:val="00562235"/>
    <w:rsid w:val="005625C9"/>
    <w:rsid w:val="005635AA"/>
    <w:rsid w:val="00563C2E"/>
    <w:rsid w:val="0056563D"/>
    <w:rsid w:val="005677B7"/>
    <w:rsid w:val="00570AA6"/>
    <w:rsid w:val="00574E4A"/>
    <w:rsid w:val="00575F22"/>
    <w:rsid w:val="00576550"/>
    <w:rsid w:val="00577660"/>
    <w:rsid w:val="00577B87"/>
    <w:rsid w:val="0058056A"/>
    <w:rsid w:val="00581DDD"/>
    <w:rsid w:val="00585403"/>
    <w:rsid w:val="00585D97"/>
    <w:rsid w:val="0058624F"/>
    <w:rsid w:val="005877E9"/>
    <w:rsid w:val="00587F61"/>
    <w:rsid w:val="00587FAB"/>
    <w:rsid w:val="0059077C"/>
    <w:rsid w:val="00590B9C"/>
    <w:rsid w:val="00590F0A"/>
    <w:rsid w:val="005912D3"/>
    <w:rsid w:val="00591C55"/>
    <w:rsid w:val="0059276D"/>
    <w:rsid w:val="00592D31"/>
    <w:rsid w:val="00596E01"/>
    <w:rsid w:val="005A3AE7"/>
    <w:rsid w:val="005A3EE1"/>
    <w:rsid w:val="005A42F7"/>
    <w:rsid w:val="005A5ACF"/>
    <w:rsid w:val="005A5DCC"/>
    <w:rsid w:val="005A692F"/>
    <w:rsid w:val="005A75A6"/>
    <w:rsid w:val="005B099F"/>
    <w:rsid w:val="005B33CD"/>
    <w:rsid w:val="005B3BC8"/>
    <w:rsid w:val="005B4F77"/>
    <w:rsid w:val="005B5099"/>
    <w:rsid w:val="005B6168"/>
    <w:rsid w:val="005B6621"/>
    <w:rsid w:val="005B67A1"/>
    <w:rsid w:val="005B747D"/>
    <w:rsid w:val="005B7D94"/>
    <w:rsid w:val="005C1B3E"/>
    <w:rsid w:val="005C1D82"/>
    <w:rsid w:val="005C2B68"/>
    <w:rsid w:val="005C41F6"/>
    <w:rsid w:val="005C4BC0"/>
    <w:rsid w:val="005C511E"/>
    <w:rsid w:val="005C5387"/>
    <w:rsid w:val="005C5F73"/>
    <w:rsid w:val="005C658C"/>
    <w:rsid w:val="005C68EE"/>
    <w:rsid w:val="005C6D2E"/>
    <w:rsid w:val="005C71E6"/>
    <w:rsid w:val="005D0224"/>
    <w:rsid w:val="005D0F2C"/>
    <w:rsid w:val="005D10D1"/>
    <w:rsid w:val="005D1CEB"/>
    <w:rsid w:val="005D246B"/>
    <w:rsid w:val="005D50EA"/>
    <w:rsid w:val="005D6921"/>
    <w:rsid w:val="005D6C52"/>
    <w:rsid w:val="005D6E9B"/>
    <w:rsid w:val="005E2333"/>
    <w:rsid w:val="005E3D2C"/>
    <w:rsid w:val="005E418C"/>
    <w:rsid w:val="005E41CA"/>
    <w:rsid w:val="005E5492"/>
    <w:rsid w:val="005E6087"/>
    <w:rsid w:val="005E6A80"/>
    <w:rsid w:val="005E6AA1"/>
    <w:rsid w:val="005E6F96"/>
    <w:rsid w:val="005E7601"/>
    <w:rsid w:val="005F1748"/>
    <w:rsid w:val="005F1FB6"/>
    <w:rsid w:val="005F282B"/>
    <w:rsid w:val="005F2B64"/>
    <w:rsid w:val="005F4C59"/>
    <w:rsid w:val="005F6BE0"/>
    <w:rsid w:val="005F73DE"/>
    <w:rsid w:val="006009E0"/>
    <w:rsid w:val="006014C2"/>
    <w:rsid w:val="00604E8A"/>
    <w:rsid w:val="0060579B"/>
    <w:rsid w:val="006060FA"/>
    <w:rsid w:val="00606840"/>
    <w:rsid w:val="00610A2A"/>
    <w:rsid w:val="0061138D"/>
    <w:rsid w:val="00615277"/>
    <w:rsid w:val="0061643A"/>
    <w:rsid w:val="006166FF"/>
    <w:rsid w:val="00616AF0"/>
    <w:rsid w:val="00620A01"/>
    <w:rsid w:val="006233DB"/>
    <w:rsid w:val="0062397B"/>
    <w:rsid w:val="006243A8"/>
    <w:rsid w:val="006243F0"/>
    <w:rsid w:val="00624B81"/>
    <w:rsid w:val="006335E2"/>
    <w:rsid w:val="0063436A"/>
    <w:rsid w:val="0063440C"/>
    <w:rsid w:val="00634463"/>
    <w:rsid w:val="00635561"/>
    <w:rsid w:val="00635C63"/>
    <w:rsid w:val="00637CBE"/>
    <w:rsid w:val="00637CE9"/>
    <w:rsid w:val="00637E28"/>
    <w:rsid w:val="006406BB"/>
    <w:rsid w:val="00642583"/>
    <w:rsid w:val="006426E2"/>
    <w:rsid w:val="00642B23"/>
    <w:rsid w:val="006454F8"/>
    <w:rsid w:val="00646197"/>
    <w:rsid w:val="00646415"/>
    <w:rsid w:val="00650242"/>
    <w:rsid w:val="00650CF8"/>
    <w:rsid w:val="00653CC8"/>
    <w:rsid w:val="00654EA5"/>
    <w:rsid w:val="006557C2"/>
    <w:rsid w:val="00655ECD"/>
    <w:rsid w:val="00656994"/>
    <w:rsid w:val="00656E29"/>
    <w:rsid w:val="006577DC"/>
    <w:rsid w:val="00660418"/>
    <w:rsid w:val="006633C5"/>
    <w:rsid w:val="0066513F"/>
    <w:rsid w:val="0066547A"/>
    <w:rsid w:val="00666F22"/>
    <w:rsid w:val="00667367"/>
    <w:rsid w:val="0066741F"/>
    <w:rsid w:val="0066798A"/>
    <w:rsid w:val="00671B45"/>
    <w:rsid w:val="00671C57"/>
    <w:rsid w:val="00673EC7"/>
    <w:rsid w:val="0067587D"/>
    <w:rsid w:val="00676442"/>
    <w:rsid w:val="006778F8"/>
    <w:rsid w:val="00680BEE"/>
    <w:rsid w:val="00681160"/>
    <w:rsid w:val="00681AA7"/>
    <w:rsid w:val="00682D90"/>
    <w:rsid w:val="0068335D"/>
    <w:rsid w:val="006856D0"/>
    <w:rsid w:val="00686464"/>
    <w:rsid w:val="00691DB1"/>
    <w:rsid w:val="006929F5"/>
    <w:rsid w:val="00696494"/>
    <w:rsid w:val="00697B74"/>
    <w:rsid w:val="006A0687"/>
    <w:rsid w:val="006A32F9"/>
    <w:rsid w:val="006A34D1"/>
    <w:rsid w:val="006A3F5B"/>
    <w:rsid w:val="006A4BE6"/>
    <w:rsid w:val="006A4E06"/>
    <w:rsid w:val="006A6E37"/>
    <w:rsid w:val="006B0FB1"/>
    <w:rsid w:val="006B10C3"/>
    <w:rsid w:val="006B1582"/>
    <w:rsid w:val="006B2B7D"/>
    <w:rsid w:val="006B32D9"/>
    <w:rsid w:val="006B457E"/>
    <w:rsid w:val="006B5C62"/>
    <w:rsid w:val="006B6711"/>
    <w:rsid w:val="006B75C1"/>
    <w:rsid w:val="006B78CC"/>
    <w:rsid w:val="006B7A22"/>
    <w:rsid w:val="006C11C7"/>
    <w:rsid w:val="006C1782"/>
    <w:rsid w:val="006C316B"/>
    <w:rsid w:val="006C39F3"/>
    <w:rsid w:val="006C430C"/>
    <w:rsid w:val="006C599B"/>
    <w:rsid w:val="006C6E27"/>
    <w:rsid w:val="006C7EAD"/>
    <w:rsid w:val="006D0414"/>
    <w:rsid w:val="006D2255"/>
    <w:rsid w:val="006D3672"/>
    <w:rsid w:val="006D4064"/>
    <w:rsid w:val="006D4972"/>
    <w:rsid w:val="006D4D7D"/>
    <w:rsid w:val="006D4F99"/>
    <w:rsid w:val="006D4FC7"/>
    <w:rsid w:val="006D4FFE"/>
    <w:rsid w:val="006D7C53"/>
    <w:rsid w:val="006D7EC0"/>
    <w:rsid w:val="006E174B"/>
    <w:rsid w:val="006E25A6"/>
    <w:rsid w:val="006E41CD"/>
    <w:rsid w:val="006E57E0"/>
    <w:rsid w:val="006E5BDE"/>
    <w:rsid w:val="006F03E3"/>
    <w:rsid w:val="006F23E6"/>
    <w:rsid w:val="006F2BBE"/>
    <w:rsid w:val="006F2FC6"/>
    <w:rsid w:val="006F30BA"/>
    <w:rsid w:val="006F3840"/>
    <w:rsid w:val="006F3BB6"/>
    <w:rsid w:val="006F4BC1"/>
    <w:rsid w:val="006F5466"/>
    <w:rsid w:val="006F58EF"/>
    <w:rsid w:val="006F5F23"/>
    <w:rsid w:val="006F6693"/>
    <w:rsid w:val="00700356"/>
    <w:rsid w:val="00700A2A"/>
    <w:rsid w:val="00702ACF"/>
    <w:rsid w:val="007034D7"/>
    <w:rsid w:val="0070378C"/>
    <w:rsid w:val="0070394F"/>
    <w:rsid w:val="00704146"/>
    <w:rsid w:val="0071510C"/>
    <w:rsid w:val="0071790D"/>
    <w:rsid w:val="007179FD"/>
    <w:rsid w:val="00717CD2"/>
    <w:rsid w:val="0072222E"/>
    <w:rsid w:val="007247DB"/>
    <w:rsid w:val="00724B1E"/>
    <w:rsid w:val="00725229"/>
    <w:rsid w:val="0072525D"/>
    <w:rsid w:val="00727062"/>
    <w:rsid w:val="00732461"/>
    <w:rsid w:val="00732554"/>
    <w:rsid w:val="007327DE"/>
    <w:rsid w:val="007349B9"/>
    <w:rsid w:val="00734F26"/>
    <w:rsid w:val="007354F6"/>
    <w:rsid w:val="0073659E"/>
    <w:rsid w:val="00736800"/>
    <w:rsid w:val="0073699C"/>
    <w:rsid w:val="00737A45"/>
    <w:rsid w:val="00737DF9"/>
    <w:rsid w:val="00740FDD"/>
    <w:rsid w:val="00744677"/>
    <w:rsid w:val="007449DB"/>
    <w:rsid w:val="007459A6"/>
    <w:rsid w:val="00746213"/>
    <w:rsid w:val="00747907"/>
    <w:rsid w:val="00747C11"/>
    <w:rsid w:val="007501C2"/>
    <w:rsid w:val="00750226"/>
    <w:rsid w:val="007511E3"/>
    <w:rsid w:val="00751793"/>
    <w:rsid w:val="00752506"/>
    <w:rsid w:val="00752AB1"/>
    <w:rsid w:val="00752D0A"/>
    <w:rsid w:val="00752F9D"/>
    <w:rsid w:val="00753461"/>
    <w:rsid w:val="00756EF3"/>
    <w:rsid w:val="007606C5"/>
    <w:rsid w:val="00761403"/>
    <w:rsid w:val="0076182E"/>
    <w:rsid w:val="00761C61"/>
    <w:rsid w:val="0076200C"/>
    <w:rsid w:val="007622B5"/>
    <w:rsid w:val="00762429"/>
    <w:rsid w:val="0076301B"/>
    <w:rsid w:val="0076507B"/>
    <w:rsid w:val="00765E7A"/>
    <w:rsid w:val="00766118"/>
    <w:rsid w:val="0076771A"/>
    <w:rsid w:val="007717C3"/>
    <w:rsid w:val="00771B1E"/>
    <w:rsid w:val="00771B4E"/>
    <w:rsid w:val="007720B9"/>
    <w:rsid w:val="00774575"/>
    <w:rsid w:val="007765A2"/>
    <w:rsid w:val="007777D2"/>
    <w:rsid w:val="00780975"/>
    <w:rsid w:val="00782263"/>
    <w:rsid w:val="00782DEB"/>
    <w:rsid w:val="00784553"/>
    <w:rsid w:val="0078647A"/>
    <w:rsid w:val="0079028A"/>
    <w:rsid w:val="0079033A"/>
    <w:rsid w:val="0079078D"/>
    <w:rsid w:val="00791E2F"/>
    <w:rsid w:val="00792C74"/>
    <w:rsid w:val="00792F0E"/>
    <w:rsid w:val="00793899"/>
    <w:rsid w:val="00794211"/>
    <w:rsid w:val="0079442C"/>
    <w:rsid w:val="0079568A"/>
    <w:rsid w:val="007967DB"/>
    <w:rsid w:val="0079710E"/>
    <w:rsid w:val="007A0261"/>
    <w:rsid w:val="007A05B6"/>
    <w:rsid w:val="007A0A39"/>
    <w:rsid w:val="007A0D2E"/>
    <w:rsid w:val="007A23F3"/>
    <w:rsid w:val="007A2565"/>
    <w:rsid w:val="007A399B"/>
    <w:rsid w:val="007A3EEE"/>
    <w:rsid w:val="007A57F3"/>
    <w:rsid w:val="007B1189"/>
    <w:rsid w:val="007B14BA"/>
    <w:rsid w:val="007B19F1"/>
    <w:rsid w:val="007B208B"/>
    <w:rsid w:val="007B2798"/>
    <w:rsid w:val="007B3972"/>
    <w:rsid w:val="007B414C"/>
    <w:rsid w:val="007B6F04"/>
    <w:rsid w:val="007B7995"/>
    <w:rsid w:val="007C09FE"/>
    <w:rsid w:val="007C1C76"/>
    <w:rsid w:val="007C6A17"/>
    <w:rsid w:val="007C77B3"/>
    <w:rsid w:val="007C7D1E"/>
    <w:rsid w:val="007D1ADF"/>
    <w:rsid w:val="007D2B17"/>
    <w:rsid w:val="007D2E97"/>
    <w:rsid w:val="007D34D5"/>
    <w:rsid w:val="007D357C"/>
    <w:rsid w:val="007D5610"/>
    <w:rsid w:val="007E013F"/>
    <w:rsid w:val="007E0CBB"/>
    <w:rsid w:val="007E3B97"/>
    <w:rsid w:val="007E50C6"/>
    <w:rsid w:val="007E5410"/>
    <w:rsid w:val="007E6080"/>
    <w:rsid w:val="007E6B7B"/>
    <w:rsid w:val="007E71ED"/>
    <w:rsid w:val="007F163A"/>
    <w:rsid w:val="007F22B0"/>
    <w:rsid w:val="007F337A"/>
    <w:rsid w:val="007F3AE2"/>
    <w:rsid w:val="007F51D6"/>
    <w:rsid w:val="007F653A"/>
    <w:rsid w:val="007F6D7D"/>
    <w:rsid w:val="007F6F07"/>
    <w:rsid w:val="0080547C"/>
    <w:rsid w:val="00807BF7"/>
    <w:rsid w:val="00812204"/>
    <w:rsid w:val="008129AC"/>
    <w:rsid w:val="00813EF7"/>
    <w:rsid w:val="008149E0"/>
    <w:rsid w:val="008151FE"/>
    <w:rsid w:val="008161FF"/>
    <w:rsid w:val="00822128"/>
    <w:rsid w:val="008223F7"/>
    <w:rsid w:val="0082311A"/>
    <w:rsid w:val="008239C7"/>
    <w:rsid w:val="008246DF"/>
    <w:rsid w:val="008254A4"/>
    <w:rsid w:val="0082551F"/>
    <w:rsid w:val="00825671"/>
    <w:rsid w:val="00827E0C"/>
    <w:rsid w:val="0083070C"/>
    <w:rsid w:val="0083362B"/>
    <w:rsid w:val="00833995"/>
    <w:rsid w:val="008350FB"/>
    <w:rsid w:val="008354A4"/>
    <w:rsid w:val="00837CC1"/>
    <w:rsid w:val="008400E0"/>
    <w:rsid w:val="0084168B"/>
    <w:rsid w:val="008420D3"/>
    <w:rsid w:val="00842523"/>
    <w:rsid w:val="008426B1"/>
    <w:rsid w:val="00842AF2"/>
    <w:rsid w:val="00842C32"/>
    <w:rsid w:val="00842F1B"/>
    <w:rsid w:val="00843118"/>
    <w:rsid w:val="00844169"/>
    <w:rsid w:val="00846615"/>
    <w:rsid w:val="00850978"/>
    <w:rsid w:val="00852616"/>
    <w:rsid w:val="00854600"/>
    <w:rsid w:val="00856A3B"/>
    <w:rsid w:val="008575C9"/>
    <w:rsid w:val="008619D9"/>
    <w:rsid w:val="00861ED7"/>
    <w:rsid w:val="00863745"/>
    <w:rsid w:val="008662FB"/>
    <w:rsid w:val="00870742"/>
    <w:rsid w:val="00870B2D"/>
    <w:rsid w:val="00875337"/>
    <w:rsid w:val="0087628F"/>
    <w:rsid w:val="00880389"/>
    <w:rsid w:val="008814B7"/>
    <w:rsid w:val="00881DB2"/>
    <w:rsid w:val="00882298"/>
    <w:rsid w:val="008865ED"/>
    <w:rsid w:val="00886D0D"/>
    <w:rsid w:val="008916A8"/>
    <w:rsid w:val="00892471"/>
    <w:rsid w:val="008939D3"/>
    <w:rsid w:val="008A00B8"/>
    <w:rsid w:val="008A099E"/>
    <w:rsid w:val="008A21A3"/>
    <w:rsid w:val="008A2884"/>
    <w:rsid w:val="008A345A"/>
    <w:rsid w:val="008A5E51"/>
    <w:rsid w:val="008A64C5"/>
    <w:rsid w:val="008B01BC"/>
    <w:rsid w:val="008B0D74"/>
    <w:rsid w:val="008B268D"/>
    <w:rsid w:val="008B3352"/>
    <w:rsid w:val="008B4975"/>
    <w:rsid w:val="008B59FE"/>
    <w:rsid w:val="008B7DBD"/>
    <w:rsid w:val="008C039A"/>
    <w:rsid w:val="008C06B9"/>
    <w:rsid w:val="008C1B1F"/>
    <w:rsid w:val="008C5476"/>
    <w:rsid w:val="008C62D7"/>
    <w:rsid w:val="008C6BBA"/>
    <w:rsid w:val="008C6D40"/>
    <w:rsid w:val="008C6ED7"/>
    <w:rsid w:val="008D0789"/>
    <w:rsid w:val="008D07D9"/>
    <w:rsid w:val="008D0E02"/>
    <w:rsid w:val="008D1696"/>
    <w:rsid w:val="008D1889"/>
    <w:rsid w:val="008D1B19"/>
    <w:rsid w:val="008D44DC"/>
    <w:rsid w:val="008D451C"/>
    <w:rsid w:val="008D49DD"/>
    <w:rsid w:val="008D4E39"/>
    <w:rsid w:val="008D4F69"/>
    <w:rsid w:val="008D56B2"/>
    <w:rsid w:val="008D6818"/>
    <w:rsid w:val="008D7192"/>
    <w:rsid w:val="008E00AC"/>
    <w:rsid w:val="008E08C6"/>
    <w:rsid w:val="008E1A00"/>
    <w:rsid w:val="008E1E6E"/>
    <w:rsid w:val="008E3282"/>
    <w:rsid w:val="008E33E4"/>
    <w:rsid w:val="008E38AE"/>
    <w:rsid w:val="008E720D"/>
    <w:rsid w:val="008F0E00"/>
    <w:rsid w:val="008F1342"/>
    <w:rsid w:val="008F3236"/>
    <w:rsid w:val="008F3826"/>
    <w:rsid w:val="008F3B89"/>
    <w:rsid w:val="008F60D8"/>
    <w:rsid w:val="008F6982"/>
    <w:rsid w:val="00901C9B"/>
    <w:rsid w:val="00902355"/>
    <w:rsid w:val="00905632"/>
    <w:rsid w:val="009105B7"/>
    <w:rsid w:val="0091179E"/>
    <w:rsid w:val="00913930"/>
    <w:rsid w:val="00914930"/>
    <w:rsid w:val="00915DDA"/>
    <w:rsid w:val="009206AD"/>
    <w:rsid w:val="0092192B"/>
    <w:rsid w:val="0092556B"/>
    <w:rsid w:val="00931ADE"/>
    <w:rsid w:val="009329A8"/>
    <w:rsid w:val="009352EA"/>
    <w:rsid w:val="009359DB"/>
    <w:rsid w:val="00936336"/>
    <w:rsid w:val="00936361"/>
    <w:rsid w:val="00937479"/>
    <w:rsid w:val="00937648"/>
    <w:rsid w:val="00937A2C"/>
    <w:rsid w:val="009409AA"/>
    <w:rsid w:val="009415D6"/>
    <w:rsid w:val="00942841"/>
    <w:rsid w:val="00942BD5"/>
    <w:rsid w:val="00942DA4"/>
    <w:rsid w:val="00943867"/>
    <w:rsid w:val="009449F8"/>
    <w:rsid w:val="00950420"/>
    <w:rsid w:val="0095089E"/>
    <w:rsid w:val="00950A34"/>
    <w:rsid w:val="00950EA7"/>
    <w:rsid w:val="00952C4B"/>
    <w:rsid w:val="00952D8B"/>
    <w:rsid w:val="009533EA"/>
    <w:rsid w:val="00953C07"/>
    <w:rsid w:val="00953ED6"/>
    <w:rsid w:val="00955F17"/>
    <w:rsid w:val="0095730E"/>
    <w:rsid w:val="009626B0"/>
    <w:rsid w:val="00962ED7"/>
    <w:rsid w:val="00964D6D"/>
    <w:rsid w:val="00965EB3"/>
    <w:rsid w:val="009716B3"/>
    <w:rsid w:val="00971959"/>
    <w:rsid w:val="00971E90"/>
    <w:rsid w:val="009737F5"/>
    <w:rsid w:val="00975739"/>
    <w:rsid w:val="0097586D"/>
    <w:rsid w:val="0097605E"/>
    <w:rsid w:val="00976C6F"/>
    <w:rsid w:val="00976D6A"/>
    <w:rsid w:val="009801DA"/>
    <w:rsid w:val="0098116C"/>
    <w:rsid w:val="00981C00"/>
    <w:rsid w:val="0098324B"/>
    <w:rsid w:val="00984312"/>
    <w:rsid w:val="00984622"/>
    <w:rsid w:val="00984DC1"/>
    <w:rsid w:val="009863E9"/>
    <w:rsid w:val="00992329"/>
    <w:rsid w:val="0099233D"/>
    <w:rsid w:val="00993744"/>
    <w:rsid w:val="009939AA"/>
    <w:rsid w:val="009951FA"/>
    <w:rsid w:val="0099623E"/>
    <w:rsid w:val="0099719F"/>
    <w:rsid w:val="009A179E"/>
    <w:rsid w:val="009A2052"/>
    <w:rsid w:val="009A3F16"/>
    <w:rsid w:val="009A4211"/>
    <w:rsid w:val="009A4D79"/>
    <w:rsid w:val="009A62D4"/>
    <w:rsid w:val="009A6404"/>
    <w:rsid w:val="009A6E80"/>
    <w:rsid w:val="009A7AEC"/>
    <w:rsid w:val="009B0346"/>
    <w:rsid w:val="009B12EF"/>
    <w:rsid w:val="009B43EB"/>
    <w:rsid w:val="009B4922"/>
    <w:rsid w:val="009B5841"/>
    <w:rsid w:val="009B5979"/>
    <w:rsid w:val="009B5AA2"/>
    <w:rsid w:val="009B679C"/>
    <w:rsid w:val="009C05E8"/>
    <w:rsid w:val="009C1476"/>
    <w:rsid w:val="009C26E7"/>
    <w:rsid w:val="009C285C"/>
    <w:rsid w:val="009C2F93"/>
    <w:rsid w:val="009C3930"/>
    <w:rsid w:val="009C412B"/>
    <w:rsid w:val="009D43CF"/>
    <w:rsid w:val="009D6F4A"/>
    <w:rsid w:val="009D746B"/>
    <w:rsid w:val="009E0951"/>
    <w:rsid w:val="009E230F"/>
    <w:rsid w:val="009E7284"/>
    <w:rsid w:val="009E773B"/>
    <w:rsid w:val="009E7AE8"/>
    <w:rsid w:val="009E7E1D"/>
    <w:rsid w:val="009F0EBF"/>
    <w:rsid w:val="009F1EB1"/>
    <w:rsid w:val="009F2BA5"/>
    <w:rsid w:val="009F4C78"/>
    <w:rsid w:val="009F5756"/>
    <w:rsid w:val="009F5C20"/>
    <w:rsid w:val="009F7371"/>
    <w:rsid w:val="009F7DE1"/>
    <w:rsid w:val="00A003C2"/>
    <w:rsid w:val="00A00ACF"/>
    <w:rsid w:val="00A02289"/>
    <w:rsid w:val="00A03F78"/>
    <w:rsid w:val="00A0451D"/>
    <w:rsid w:val="00A05BCE"/>
    <w:rsid w:val="00A10ABC"/>
    <w:rsid w:val="00A114CE"/>
    <w:rsid w:val="00A11BB7"/>
    <w:rsid w:val="00A11D8C"/>
    <w:rsid w:val="00A12516"/>
    <w:rsid w:val="00A16A6A"/>
    <w:rsid w:val="00A2016C"/>
    <w:rsid w:val="00A20803"/>
    <w:rsid w:val="00A25DA1"/>
    <w:rsid w:val="00A3193C"/>
    <w:rsid w:val="00A31C03"/>
    <w:rsid w:val="00A32DD6"/>
    <w:rsid w:val="00A339BE"/>
    <w:rsid w:val="00A34883"/>
    <w:rsid w:val="00A34925"/>
    <w:rsid w:val="00A360A4"/>
    <w:rsid w:val="00A37437"/>
    <w:rsid w:val="00A40717"/>
    <w:rsid w:val="00A40724"/>
    <w:rsid w:val="00A414C8"/>
    <w:rsid w:val="00A42D37"/>
    <w:rsid w:val="00A4304B"/>
    <w:rsid w:val="00A43109"/>
    <w:rsid w:val="00A449F6"/>
    <w:rsid w:val="00A45279"/>
    <w:rsid w:val="00A4617B"/>
    <w:rsid w:val="00A461C5"/>
    <w:rsid w:val="00A46DD4"/>
    <w:rsid w:val="00A46F3C"/>
    <w:rsid w:val="00A51847"/>
    <w:rsid w:val="00A51B8E"/>
    <w:rsid w:val="00A51FCB"/>
    <w:rsid w:val="00A522BD"/>
    <w:rsid w:val="00A56F36"/>
    <w:rsid w:val="00A56F3A"/>
    <w:rsid w:val="00A56FE6"/>
    <w:rsid w:val="00A61386"/>
    <w:rsid w:val="00A61893"/>
    <w:rsid w:val="00A63798"/>
    <w:rsid w:val="00A64878"/>
    <w:rsid w:val="00A65E62"/>
    <w:rsid w:val="00A67C6E"/>
    <w:rsid w:val="00A70E1D"/>
    <w:rsid w:val="00A721E6"/>
    <w:rsid w:val="00A72B00"/>
    <w:rsid w:val="00A74DB3"/>
    <w:rsid w:val="00A760E1"/>
    <w:rsid w:val="00A76CB6"/>
    <w:rsid w:val="00A81AF0"/>
    <w:rsid w:val="00A81CA3"/>
    <w:rsid w:val="00A84EFE"/>
    <w:rsid w:val="00A85826"/>
    <w:rsid w:val="00A8644A"/>
    <w:rsid w:val="00A867A3"/>
    <w:rsid w:val="00A86994"/>
    <w:rsid w:val="00A86C63"/>
    <w:rsid w:val="00A87BB7"/>
    <w:rsid w:val="00A90393"/>
    <w:rsid w:val="00A90DD2"/>
    <w:rsid w:val="00A94D18"/>
    <w:rsid w:val="00A963CC"/>
    <w:rsid w:val="00A97897"/>
    <w:rsid w:val="00AA0C9E"/>
    <w:rsid w:val="00AA2C58"/>
    <w:rsid w:val="00AA3CC2"/>
    <w:rsid w:val="00AA3E04"/>
    <w:rsid w:val="00AA4159"/>
    <w:rsid w:val="00AA56F7"/>
    <w:rsid w:val="00AA5C2A"/>
    <w:rsid w:val="00AA7034"/>
    <w:rsid w:val="00AB1DBF"/>
    <w:rsid w:val="00AB1FF5"/>
    <w:rsid w:val="00AB2804"/>
    <w:rsid w:val="00AB6D38"/>
    <w:rsid w:val="00AB6DA8"/>
    <w:rsid w:val="00AC0C5C"/>
    <w:rsid w:val="00AC1C2B"/>
    <w:rsid w:val="00AC39BD"/>
    <w:rsid w:val="00AC41E2"/>
    <w:rsid w:val="00AC5936"/>
    <w:rsid w:val="00AC5EF3"/>
    <w:rsid w:val="00AC6755"/>
    <w:rsid w:val="00AC7D3D"/>
    <w:rsid w:val="00AD181B"/>
    <w:rsid w:val="00AD3AB6"/>
    <w:rsid w:val="00AD3E23"/>
    <w:rsid w:val="00AD3F7F"/>
    <w:rsid w:val="00AD456C"/>
    <w:rsid w:val="00AD53A9"/>
    <w:rsid w:val="00AD5962"/>
    <w:rsid w:val="00AD67FB"/>
    <w:rsid w:val="00AD68F1"/>
    <w:rsid w:val="00AE272D"/>
    <w:rsid w:val="00AE2FF0"/>
    <w:rsid w:val="00AE430A"/>
    <w:rsid w:val="00AE478B"/>
    <w:rsid w:val="00AE4852"/>
    <w:rsid w:val="00AE4978"/>
    <w:rsid w:val="00AE5492"/>
    <w:rsid w:val="00AE6043"/>
    <w:rsid w:val="00AE6675"/>
    <w:rsid w:val="00AF2797"/>
    <w:rsid w:val="00AF4D45"/>
    <w:rsid w:val="00AF607A"/>
    <w:rsid w:val="00AF6C8C"/>
    <w:rsid w:val="00B0068B"/>
    <w:rsid w:val="00B02CEA"/>
    <w:rsid w:val="00B03BAA"/>
    <w:rsid w:val="00B03D69"/>
    <w:rsid w:val="00B04102"/>
    <w:rsid w:val="00B0482B"/>
    <w:rsid w:val="00B04891"/>
    <w:rsid w:val="00B04A98"/>
    <w:rsid w:val="00B10033"/>
    <w:rsid w:val="00B1005C"/>
    <w:rsid w:val="00B10F7A"/>
    <w:rsid w:val="00B11FDF"/>
    <w:rsid w:val="00B1386B"/>
    <w:rsid w:val="00B1399E"/>
    <w:rsid w:val="00B14785"/>
    <w:rsid w:val="00B1483E"/>
    <w:rsid w:val="00B15D5E"/>
    <w:rsid w:val="00B20673"/>
    <w:rsid w:val="00B22C0D"/>
    <w:rsid w:val="00B23D44"/>
    <w:rsid w:val="00B241B0"/>
    <w:rsid w:val="00B243E0"/>
    <w:rsid w:val="00B24C35"/>
    <w:rsid w:val="00B275B6"/>
    <w:rsid w:val="00B277F1"/>
    <w:rsid w:val="00B27EC1"/>
    <w:rsid w:val="00B31128"/>
    <w:rsid w:val="00B31F80"/>
    <w:rsid w:val="00B321F5"/>
    <w:rsid w:val="00B331A9"/>
    <w:rsid w:val="00B33A19"/>
    <w:rsid w:val="00B33ED7"/>
    <w:rsid w:val="00B366C1"/>
    <w:rsid w:val="00B3722C"/>
    <w:rsid w:val="00B379D0"/>
    <w:rsid w:val="00B42118"/>
    <w:rsid w:val="00B44085"/>
    <w:rsid w:val="00B47C2A"/>
    <w:rsid w:val="00B5053E"/>
    <w:rsid w:val="00B505DD"/>
    <w:rsid w:val="00B50F01"/>
    <w:rsid w:val="00B51B75"/>
    <w:rsid w:val="00B52648"/>
    <w:rsid w:val="00B53AA3"/>
    <w:rsid w:val="00B545FC"/>
    <w:rsid w:val="00B5768B"/>
    <w:rsid w:val="00B61001"/>
    <w:rsid w:val="00B633C9"/>
    <w:rsid w:val="00B63DED"/>
    <w:rsid w:val="00B651F0"/>
    <w:rsid w:val="00B67122"/>
    <w:rsid w:val="00B677A1"/>
    <w:rsid w:val="00B67EFA"/>
    <w:rsid w:val="00B7250F"/>
    <w:rsid w:val="00B7297C"/>
    <w:rsid w:val="00B7358D"/>
    <w:rsid w:val="00B74F67"/>
    <w:rsid w:val="00B76EE8"/>
    <w:rsid w:val="00B770E2"/>
    <w:rsid w:val="00B77B52"/>
    <w:rsid w:val="00B77DA0"/>
    <w:rsid w:val="00B80360"/>
    <w:rsid w:val="00B85EBF"/>
    <w:rsid w:val="00B863BD"/>
    <w:rsid w:val="00B874AE"/>
    <w:rsid w:val="00B941C1"/>
    <w:rsid w:val="00B946C6"/>
    <w:rsid w:val="00BA0952"/>
    <w:rsid w:val="00BA0D71"/>
    <w:rsid w:val="00BA2C91"/>
    <w:rsid w:val="00BA30CA"/>
    <w:rsid w:val="00BA3F78"/>
    <w:rsid w:val="00BA71DA"/>
    <w:rsid w:val="00BA7B73"/>
    <w:rsid w:val="00BA7F06"/>
    <w:rsid w:val="00BB36BE"/>
    <w:rsid w:val="00BB59D1"/>
    <w:rsid w:val="00BC0185"/>
    <w:rsid w:val="00BC14FD"/>
    <w:rsid w:val="00BC2A62"/>
    <w:rsid w:val="00BC2F50"/>
    <w:rsid w:val="00BC48AF"/>
    <w:rsid w:val="00BC7F84"/>
    <w:rsid w:val="00BD0138"/>
    <w:rsid w:val="00BD1DA0"/>
    <w:rsid w:val="00BD211B"/>
    <w:rsid w:val="00BD441A"/>
    <w:rsid w:val="00BD4CBC"/>
    <w:rsid w:val="00BD5739"/>
    <w:rsid w:val="00BE1F33"/>
    <w:rsid w:val="00BE2E5B"/>
    <w:rsid w:val="00BE3A02"/>
    <w:rsid w:val="00BE4971"/>
    <w:rsid w:val="00BE5103"/>
    <w:rsid w:val="00BE57D1"/>
    <w:rsid w:val="00BE61F0"/>
    <w:rsid w:val="00BF11FE"/>
    <w:rsid w:val="00BF2127"/>
    <w:rsid w:val="00BF393B"/>
    <w:rsid w:val="00BF58C5"/>
    <w:rsid w:val="00BF669D"/>
    <w:rsid w:val="00C077FE"/>
    <w:rsid w:val="00C07988"/>
    <w:rsid w:val="00C104FD"/>
    <w:rsid w:val="00C10A06"/>
    <w:rsid w:val="00C11AFB"/>
    <w:rsid w:val="00C12CBF"/>
    <w:rsid w:val="00C13419"/>
    <w:rsid w:val="00C13F40"/>
    <w:rsid w:val="00C1447B"/>
    <w:rsid w:val="00C147C4"/>
    <w:rsid w:val="00C1497A"/>
    <w:rsid w:val="00C159C3"/>
    <w:rsid w:val="00C2307F"/>
    <w:rsid w:val="00C2403A"/>
    <w:rsid w:val="00C259D5"/>
    <w:rsid w:val="00C265BC"/>
    <w:rsid w:val="00C309C0"/>
    <w:rsid w:val="00C30F13"/>
    <w:rsid w:val="00C31337"/>
    <w:rsid w:val="00C31C4A"/>
    <w:rsid w:val="00C320A4"/>
    <w:rsid w:val="00C322DD"/>
    <w:rsid w:val="00C333EF"/>
    <w:rsid w:val="00C42AA2"/>
    <w:rsid w:val="00C42F28"/>
    <w:rsid w:val="00C43F66"/>
    <w:rsid w:val="00C445E7"/>
    <w:rsid w:val="00C4642B"/>
    <w:rsid w:val="00C46E01"/>
    <w:rsid w:val="00C52F0D"/>
    <w:rsid w:val="00C54574"/>
    <w:rsid w:val="00C5542C"/>
    <w:rsid w:val="00C55D5B"/>
    <w:rsid w:val="00C55F8D"/>
    <w:rsid w:val="00C56F9F"/>
    <w:rsid w:val="00C57A0E"/>
    <w:rsid w:val="00C57A9A"/>
    <w:rsid w:val="00C57E45"/>
    <w:rsid w:val="00C62704"/>
    <w:rsid w:val="00C628AA"/>
    <w:rsid w:val="00C62DDE"/>
    <w:rsid w:val="00C62E05"/>
    <w:rsid w:val="00C65B9E"/>
    <w:rsid w:val="00C76967"/>
    <w:rsid w:val="00C76CD9"/>
    <w:rsid w:val="00C778C2"/>
    <w:rsid w:val="00C778C8"/>
    <w:rsid w:val="00C77A30"/>
    <w:rsid w:val="00C80FDC"/>
    <w:rsid w:val="00C83E11"/>
    <w:rsid w:val="00C862CC"/>
    <w:rsid w:val="00C86526"/>
    <w:rsid w:val="00C9059A"/>
    <w:rsid w:val="00C91021"/>
    <w:rsid w:val="00C913A2"/>
    <w:rsid w:val="00C91F55"/>
    <w:rsid w:val="00C92F4E"/>
    <w:rsid w:val="00C93290"/>
    <w:rsid w:val="00C942FF"/>
    <w:rsid w:val="00C94317"/>
    <w:rsid w:val="00C95899"/>
    <w:rsid w:val="00CA0506"/>
    <w:rsid w:val="00CA098C"/>
    <w:rsid w:val="00CA0A38"/>
    <w:rsid w:val="00CA0CD5"/>
    <w:rsid w:val="00CA0FF8"/>
    <w:rsid w:val="00CA2005"/>
    <w:rsid w:val="00CA53EC"/>
    <w:rsid w:val="00CA562A"/>
    <w:rsid w:val="00CA69CA"/>
    <w:rsid w:val="00CB14C8"/>
    <w:rsid w:val="00CB1BE1"/>
    <w:rsid w:val="00CB33D5"/>
    <w:rsid w:val="00CB3B1D"/>
    <w:rsid w:val="00CB5F48"/>
    <w:rsid w:val="00CB7558"/>
    <w:rsid w:val="00CB7767"/>
    <w:rsid w:val="00CB7780"/>
    <w:rsid w:val="00CC21F1"/>
    <w:rsid w:val="00CC2AA5"/>
    <w:rsid w:val="00CC3652"/>
    <w:rsid w:val="00CC6FE2"/>
    <w:rsid w:val="00CC73A7"/>
    <w:rsid w:val="00CC7954"/>
    <w:rsid w:val="00CD0E93"/>
    <w:rsid w:val="00CD1090"/>
    <w:rsid w:val="00CD1FA5"/>
    <w:rsid w:val="00CD30F4"/>
    <w:rsid w:val="00CD321B"/>
    <w:rsid w:val="00CD3ED1"/>
    <w:rsid w:val="00CD43A1"/>
    <w:rsid w:val="00CD6719"/>
    <w:rsid w:val="00CD737B"/>
    <w:rsid w:val="00CD76F8"/>
    <w:rsid w:val="00CE0944"/>
    <w:rsid w:val="00CE207A"/>
    <w:rsid w:val="00CE2CFA"/>
    <w:rsid w:val="00CE32F1"/>
    <w:rsid w:val="00CE4B04"/>
    <w:rsid w:val="00CE63EA"/>
    <w:rsid w:val="00CF0745"/>
    <w:rsid w:val="00CF123A"/>
    <w:rsid w:val="00CF3C88"/>
    <w:rsid w:val="00CF5891"/>
    <w:rsid w:val="00D00E9C"/>
    <w:rsid w:val="00D032C6"/>
    <w:rsid w:val="00D05ED6"/>
    <w:rsid w:val="00D0627F"/>
    <w:rsid w:val="00D06E0D"/>
    <w:rsid w:val="00D07644"/>
    <w:rsid w:val="00D10461"/>
    <w:rsid w:val="00D11C11"/>
    <w:rsid w:val="00D11D67"/>
    <w:rsid w:val="00D130CD"/>
    <w:rsid w:val="00D134E8"/>
    <w:rsid w:val="00D13A40"/>
    <w:rsid w:val="00D145AD"/>
    <w:rsid w:val="00D16DCD"/>
    <w:rsid w:val="00D21915"/>
    <w:rsid w:val="00D223EF"/>
    <w:rsid w:val="00D22616"/>
    <w:rsid w:val="00D22633"/>
    <w:rsid w:val="00D24085"/>
    <w:rsid w:val="00D24ADB"/>
    <w:rsid w:val="00D25458"/>
    <w:rsid w:val="00D25835"/>
    <w:rsid w:val="00D25A2C"/>
    <w:rsid w:val="00D26D08"/>
    <w:rsid w:val="00D27002"/>
    <w:rsid w:val="00D30097"/>
    <w:rsid w:val="00D30DC8"/>
    <w:rsid w:val="00D32501"/>
    <w:rsid w:val="00D33597"/>
    <w:rsid w:val="00D33F63"/>
    <w:rsid w:val="00D34C59"/>
    <w:rsid w:val="00D34F2B"/>
    <w:rsid w:val="00D3539A"/>
    <w:rsid w:val="00D369D8"/>
    <w:rsid w:val="00D36A15"/>
    <w:rsid w:val="00D37369"/>
    <w:rsid w:val="00D4045C"/>
    <w:rsid w:val="00D40793"/>
    <w:rsid w:val="00D41506"/>
    <w:rsid w:val="00D43084"/>
    <w:rsid w:val="00D4542E"/>
    <w:rsid w:val="00D45E6C"/>
    <w:rsid w:val="00D46CD2"/>
    <w:rsid w:val="00D4735F"/>
    <w:rsid w:val="00D50EDC"/>
    <w:rsid w:val="00D525AF"/>
    <w:rsid w:val="00D52FCD"/>
    <w:rsid w:val="00D54AFB"/>
    <w:rsid w:val="00D55070"/>
    <w:rsid w:val="00D56A3E"/>
    <w:rsid w:val="00D56BB6"/>
    <w:rsid w:val="00D62895"/>
    <w:rsid w:val="00D628FF"/>
    <w:rsid w:val="00D64496"/>
    <w:rsid w:val="00D6450F"/>
    <w:rsid w:val="00D64C3E"/>
    <w:rsid w:val="00D672B2"/>
    <w:rsid w:val="00D67C07"/>
    <w:rsid w:val="00D70196"/>
    <w:rsid w:val="00D701B9"/>
    <w:rsid w:val="00D70951"/>
    <w:rsid w:val="00D70D7F"/>
    <w:rsid w:val="00D7150C"/>
    <w:rsid w:val="00D7220C"/>
    <w:rsid w:val="00D72B8B"/>
    <w:rsid w:val="00D74743"/>
    <w:rsid w:val="00D75663"/>
    <w:rsid w:val="00D81A08"/>
    <w:rsid w:val="00D81F7C"/>
    <w:rsid w:val="00D83255"/>
    <w:rsid w:val="00D833B6"/>
    <w:rsid w:val="00D84ABC"/>
    <w:rsid w:val="00D852F0"/>
    <w:rsid w:val="00D85EF8"/>
    <w:rsid w:val="00D907C5"/>
    <w:rsid w:val="00D914B0"/>
    <w:rsid w:val="00D92900"/>
    <w:rsid w:val="00D93100"/>
    <w:rsid w:val="00D932E1"/>
    <w:rsid w:val="00D94A52"/>
    <w:rsid w:val="00D94AC2"/>
    <w:rsid w:val="00D956B7"/>
    <w:rsid w:val="00D971B0"/>
    <w:rsid w:val="00DA02DB"/>
    <w:rsid w:val="00DA25C9"/>
    <w:rsid w:val="00DA2B03"/>
    <w:rsid w:val="00DA2BF5"/>
    <w:rsid w:val="00DA30AF"/>
    <w:rsid w:val="00DA3E9A"/>
    <w:rsid w:val="00DB0587"/>
    <w:rsid w:val="00DB05D3"/>
    <w:rsid w:val="00DB198F"/>
    <w:rsid w:val="00DB2A01"/>
    <w:rsid w:val="00DB3523"/>
    <w:rsid w:val="00DB462D"/>
    <w:rsid w:val="00DB4A21"/>
    <w:rsid w:val="00DB532C"/>
    <w:rsid w:val="00DB598F"/>
    <w:rsid w:val="00DB68FB"/>
    <w:rsid w:val="00DC0BDD"/>
    <w:rsid w:val="00DC2B60"/>
    <w:rsid w:val="00DC35EC"/>
    <w:rsid w:val="00DC38A3"/>
    <w:rsid w:val="00DC5B1D"/>
    <w:rsid w:val="00DC69C1"/>
    <w:rsid w:val="00DC6FB4"/>
    <w:rsid w:val="00DC7992"/>
    <w:rsid w:val="00DD0055"/>
    <w:rsid w:val="00DD058F"/>
    <w:rsid w:val="00DD167F"/>
    <w:rsid w:val="00DD2C70"/>
    <w:rsid w:val="00DD4418"/>
    <w:rsid w:val="00DD4A77"/>
    <w:rsid w:val="00DD59F4"/>
    <w:rsid w:val="00DD6C4D"/>
    <w:rsid w:val="00DD7CCA"/>
    <w:rsid w:val="00DE0305"/>
    <w:rsid w:val="00DE12F1"/>
    <w:rsid w:val="00DE1400"/>
    <w:rsid w:val="00DE2D92"/>
    <w:rsid w:val="00DE4934"/>
    <w:rsid w:val="00DE5596"/>
    <w:rsid w:val="00DE58EF"/>
    <w:rsid w:val="00DE6DF3"/>
    <w:rsid w:val="00DF0201"/>
    <w:rsid w:val="00DF14BA"/>
    <w:rsid w:val="00DF2C67"/>
    <w:rsid w:val="00DF4FBD"/>
    <w:rsid w:val="00DF5106"/>
    <w:rsid w:val="00DF5B74"/>
    <w:rsid w:val="00E000EF"/>
    <w:rsid w:val="00E005EC"/>
    <w:rsid w:val="00E022F4"/>
    <w:rsid w:val="00E04C90"/>
    <w:rsid w:val="00E04E08"/>
    <w:rsid w:val="00E06DF6"/>
    <w:rsid w:val="00E071F6"/>
    <w:rsid w:val="00E1007E"/>
    <w:rsid w:val="00E1238A"/>
    <w:rsid w:val="00E13CD0"/>
    <w:rsid w:val="00E14F6C"/>
    <w:rsid w:val="00E17052"/>
    <w:rsid w:val="00E20996"/>
    <w:rsid w:val="00E2105A"/>
    <w:rsid w:val="00E2176E"/>
    <w:rsid w:val="00E21A62"/>
    <w:rsid w:val="00E22B68"/>
    <w:rsid w:val="00E24FD0"/>
    <w:rsid w:val="00E3016C"/>
    <w:rsid w:val="00E30A0A"/>
    <w:rsid w:val="00E35784"/>
    <w:rsid w:val="00E35A31"/>
    <w:rsid w:val="00E371E4"/>
    <w:rsid w:val="00E4183A"/>
    <w:rsid w:val="00E418BA"/>
    <w:rsid w:val="00E422A3"/>
    <w:rsid w:val="00E4260D"/>
    <w:rsid w:val="00E43D93"/>
    <w:rsid w:val="00E442DA"/>
    <w:rsid w:val="00E4480C"/>
    <w:rsid w:val="00E44D9F"/>
    <w:rsid w:val="00E44E2A"/>
    <w:rsid w:val="00E46358"/>
    <w:rsid w:val="00E5116A"/>
    <w:rsid w:val="00E522FD"/>
    <w:rsid w:val="00E52D84"/>
    <w:rsid w:val="00E537B5"/>
    <w:rsid w:val="00E53BDB"/>
    <w:rsid w:val="00E55900"/>
    <w:rsid w:val="00E55C88"/>
    <w:rsid w:val="00E569FB"/>
    <w:rsid w:val="00E60BF0"/>
    <w:rsid w:val="00E60E4B"/>
    <w:rsid w:val="00E615C4"/>
    <w:rsid w:val="00E61DE8"/>
    <w:rsid w:val="00E622FE"/>
    <w:rsid w:val="00E62B62"/>
    <w:rsid w:val="00E651CE"/>
    <w:rsid w:val="00E664FC"/>
    <w:rsid w:val="00E66ED6"/>
    <w:rsid w:val="00E67DB0"/>
    <w:rsid w:val="00E71D27"/>
    <w:rsid w:val="00E745EE"/>
    <w:rsid w:val="00E74EC4"/>
    <w:rsid w:val="00E759E0"/>
    <w:rsid w:val="00E7705F"/>
    <w:rsid w:val="00E77A9F"/>
    <w:rsid w:val="00E77BA7"/>
    <w:rsid w:val="00E81ECB"/>
    <w:rsid w:val="00E835EB"/>
    <w:rsid w:val="00E84B9A"/>
    <w:rsid w:val="00E84FAE"/>
    <w:rsid w:val="00E91DCA"/>
    <w:rsid w:val="00E91F6B"/>
    <w:rsid w:val="00E92117"/>
    <w:rsid w:val="00E9314F"/>
    <w:rsid w:val="00E93D65"/>
    <w:rsid w:val="00E952D6"/>
    <w:rsid w:val="00E9546F"/>
    <w:rsid w:val="00E95B9A"/>
    <w:rsid w:val="00E95E82"/>
    <w:rsid w:val="00E9606C"/>
    <w:rsid w:val="00E96297"/>
    <w:rsid w:val="00EA02CB"/>
    <w:rsid w:val="00EA13AB"/>
    <w:rsid w:val="00EA2904"/>
    <w:rsid w:val="00EA3490"/>
    <w:rsid w:val="00EA3C16"/>
    <w:rsid w:val="00EA5393"/>
    <w:rsid w:val="00EA53D4"/>
    <w:rsid w:val="00EA6C97"/>
    <w:rsid w:val="00EA7836"/>
    <w:rsid w:val="00EA7E2E"/>
    <w:rsid w:val="00EB01B8"/>
    <w:rsid w:val="00EB13F1"/>
    <w:rsid w:val="00EB1DF3"/>
    <w:rsid w:val="00EB2806"/>
    <w:rsid w:val="00EB4B17"/>
    <w:rsid w:val="00EB6627"/>
    <w:rsid w:val="00EB66B4"/>
    <w:rsid w:val="00EB6940"/>
    <w:rsid w:val="00EB7260"/>
    <w:rsid w:val="00EB7578"/>
    <w:rsid w:val="00EC0270"/>
    <w:rsid w:val="00EC13B5"/>
    <w:rsid w:val="00EC26A7"/>
    <w:rsid w:val="00EC6B1E"/>
    <w:rsid w:val="00ED04AE"/>
    <w:rsid w:val="00ED16C7"/>
    <w:rsid w:val="00ED3709"/>
    <w:rsid w:val="00ED5998"/>
    <w:rsid w:val="00ED5A6C"/>
    <w:rsid w:val="00ED64DE"/>
    <w:rsid w:val="00ED6C9A"/>
    <w:rsid w:val="00ED7DEF"/>
    <w:rsid w:val="00EE1309"/>
    <w:rsid w:val="00EE19AF"/>
    <w:rsid w:val="00EE1A02"/>
    <w:rsid w:val="00EE1F31"/>
    <w:rsid w:val="00EE5054"/>
    <w:rsid w:val="00EE528F"/>
    <w:rsid w:val="00EE6F3E"/>
    <w:rsid w:val="00EE71AE"/>
    <w:rsid w:val="00EE737C"/>
    <w:rsid w:val="00EE73DB"/>
    <w:rsid w:val="00EF07F7"/>
    <w:rsid w:val="00EF0B1A"/>
    <w:rsid w:val="00EF1690"/>
    <w:rsid w:val="00EF16DB"/>
    <w:rsid w:val="00EF2041"/>
    <w:rsid w:val="00EF3500"/>
    <w:rsid w:val="00EF37CB"/>
    <w:rsid w:val="00EF5371"/>
    <w:rsid w:val="00EF598B"/>
    <w:rsid w:val="00EF62A6"/>
    <w:rsid w:val="00F00039"/>
    <w:rsid w:val="00F0019D"/>
    <w:rsid w:val="00F00A0A"/>
    <w:rsid w:val="00F00D35"/>
    <w:rsid w:val="00F051B9"/>
    <w:rsid w:val="00F062CC"/>
    <w:rsid w:val="00F072F2"/>
    <w:rsid w:val="00F12CCC"/>
    <w:rsid w:val="00F131AC"/>
    <w:rsid w:val="00F135E1"/>
    <w:rsid w:val="00F15106"/>
    <w:rsid w:val="00F154E6"/>
    <w:rsid w:val="00F1719C"/>
    <w:rsid w:val="00F179EF"/>
    <w:rsid w:val="00F17F23"/>
    <w:rsid w:val="00F2017B"/>
    <w:rsid w:val="00F20B8F"/>
    <w:rsid w:val="00F20E61"/>
    <w:rsid w:val="00F21029"/>
    <w:rsid w:val="00F25980"/>
    <w:rsid w:val="00F27530"/>
    <w:rsid w:val="00F3072D"/>
    <w:rsid w:val="00F3084D"/>
    <w:rsid w:val="00F3184B"/>
    <w:rsid w:val="00F31C38"/>
    <w:rsid w:val="00F3258C"/>
    <w:rsid w:val="00F35957"/>
    <w:rsid w:val="00F36BEE"/>
    <w:rsid w:val="00F36C16"/>
    <w:rsid w:val="00F37299"/>
    <w:rsid w:val="00F37714"/>
    <w:rsid w:val="00F41C93"/>
    <w:rsid w:val="00F44684"/>
    <w:rsid w:val="00F453CE"/>
    <w:rsid w:val="00F50C12"/>
    <w:rsid w:val="00F50DE4"/>
    <w:rsid w:val="00F519C4"/>
    <w:rsid w:val="00F52882"/>
    <w:rsid w:val="00F57F7C"/>
    <w:rsid w:val="00F6170D"/>
    <w:rsid w:val="00F628D5"/>
    <w:rsid w:val="00F62ABB"/>
    <w:rsid w:val="00F62B3A"/>
    <w:rsid w:val="00F64115"/>
    <w:rsid w:val="00F6457D"/>
    <w:rsid w:val="00F6468A"/>
    <w:rsid w:val="00F658CE"/>
    <w:rsid w:val="00F66997"/>
    <w:rsid w:val="00F73D66"/>
    <w:rsid w:val="00F744C1"/>
    <w:rsid w:val="00F75ED4"/>
    <w:rsid w:val="00F7654C"/>
    <w:rsid w:val="00F76A1E"/>
    <w:rsid w:val="00F76C80"/>
    <w:rsid w:val="00F80071"/>
    <w:rsid w:val="00F80239"/>
    <w:rsid w:val="00F820A1"/>
    <w:rsid w:val="00F828F1"/>
    <w:rsid w:val="00F82E30"/>
    <w:rsid w:val="00F839EC"/>
    <w:rsid w:val="00F850DD"/>
    <w:rsid w:val="00F856DA"/>
    <w:rsid w:val="00F858F2"/>
    <w:rsid w:val="00F86633"/>
    <w:rsid w:val="00F872F9"/>
    <w:rsid w:val="00F9079C"/>
    <w:rsid w:val="00F909F2"/>
    <w:rsid w:val="00F90E37"/>
    <w:rsid w:val="00F92286"/>
    <w:rsid w:val="00F927A4"/>
    <w:rsid w:val="00F929EC"/>
    <w:rsid w:val="00F92C27"/>
    <w:rsid w:val="00F92F66"/>
    <w:rsid w:val="00F96F82"/>
    <w:rsid w:val="00F97F6D"/>
    <w:rsid w:val="00FA1F3C"/>
    <w:rsid w:val="00FA296C"/>
    <w:rsid w:val="00FA4CE8"/>
    <w:rsid w:val="00FA552E"/>
    <w:rsid w:val="00FA5E66"/>
    <w:rsid w:val="00FA7AA5"/>
    <w:rsid w:val="00FB1FDB"/>
    <w:rsid w:val="00FB3DD8"/>
    <w:rsid w:val="00FB3E6A"/>
    <w:rsid w:val="00FB417C"/>
    <w:rsid w:val="00FB4B4E"/>
    <w:rsid w:val="00FC13C3"/>
    <w:rsid w:val="00FC18B9"/>
    <w:rsid w:val="00FC3803"/>
    <w:rsid w:val="00FC3F05"/>
    <w:rsid w:val="00FC4F90"/>
    <w:rsid w:val="00FC6FAB"/>
    <w:rsid w:val="00FC79DC"/>
    <w:rsid w:val="00FC7DDD"/>
    <w:rsid w:val="00FC7FE4"/>
    <w:rsid w:val="00FD1070"/>
    <w:rsid w:val="00FD1195"/>
    <w:rsid w:val="00FD1B0A"/>
    <w:rsid w:val="00FD282F"/>
    <w:rsid w:val="00FD34A7"/>
    <w:rsid w:val="00FD3C10"/>
    <w:rsid w:val="00FD3FB5"/>
    <w:rsid w:val="00FD4A42"/>
    <w:rsid w:val="00FD4E06"/>
    <w:rsid w:val="00FE3029"/>
    <w:rsid w:val="00FE423B"/>
    <w:rsid w:val="00FE57C2"/>
    <w:rsid w:val="00FE6597"/>
    <w:rsid w:val="00FF19EA"/>
    <w:rsid w:val="00FF2414"/>
    <w:rsid w:val="00FF4786"/>
    <w:rsid w:val="00FF5133"/>
    <w:rsid w:val="00FF5493"/>
    <w:rsid w:val="00FF56DE"/>
    <w:rsid w:val="00FF573E"/>
    <w:rsid w:val="00FF5DCA"/>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BB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EF6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D5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42634762">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54797063">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787195696">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0D824-E5BA-4B53-BFF8-A6D71BC08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8512</Words>
  <Characters>61051</Characters>
  <Application>Microsoft Office Word</Application>
  <DocSecurity>0</DocSecurity>
  <Lines>1779</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https://mul2.gov.am/tasks/729886/oneclick/ampopatert.docx?token=e3aed13b7f3cd24b6c62e5df1adb3bf3</cp:keywords>
  <dc:description/>
  <cp:lastModifiedBy>Tatevik Stepanyan</cp:lastModifiedBy>
  <cp:revision>3</cp:revision>
  <dcterms:created xsi:type="dcterms:W3CDTF">2023-01-19T17:44:00Z</dcterms:created>
  <dcterms:modified xsi:type="dcterms:W3CDTF">2023-01-24T11:12:00Z</dcterms:modified>
</cp:coreProperties>
</file>