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9555"/>
        <w:gridCol w:w="4050"/>
      </w:tblGrid>
      <w:tr w:rsidR="006750B0" w:rsidRPr="00943AAC" w:rsidTr="00FD0B99">
        <w:trPr>
          <w:trHeight w:val="1610"/>
        </w:trPr>
        <w:tc>
          <w:tcPr>
            <w:tcW w:w="1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7E2103" w:rsidRDefault="006750B0" w:rsidP="007E2103">
            <w:pPr>
              <w:jc w:val="center"/>
              <w:rPr>
                <w:b/>
                <w:lang w:val="af-ZA"/>
              </w:rPr>
            </w:pPr>
            <w:bookmarkStart w:id="0" w:name="_GoBack"/>
            <w:bookmarkEnd w:id="0"/>
            <w:r w:rsidRPr="007E2103">
              <w:rPr>
                <w:b/>
                <w:lang w:val="af-ZA"/>
              </w:rPr>
              <w:t>ԱՄՓՈՓԱԹԵՐԹ</w:t>
            </w:r>
          </w:p>
          <w:p w:rsidR="00240B8C" w:rsidRPr="00AC4FFC" w:rsidRDefault="00F62E0A" w:rsidP="00943AAC">
            <w:pPr>
              <w:jc w:val="center"/>
              <w:rPr>
                <w:b/>
                <w:lang w:val="af-ZA"/>
              </w:rPr>
            </w:pPr>
            <w:r w:rsidRPr="00F62E0A">
              <w:rPr>
                <w:b/>
                <w:lang w:val="af-ZA"/>
              </w:rPr>
              <w:t xml:space="preserve">«Հայաստանի Հանրապետության կառավարության 2021 թվականի սեպտեմբերի </w:t>
            </w:r>
            <w:r w:rsidR="00943AAC">
              <w:rPr>
                <w:b/>
                <w:lang w:val="hy-AM"/>
              </w:rPr>
              <w:t>28</w:t>
            </w:r>
            <w:r w:rsidRPr="00F62E0A">
              <w:rPr>
                <w:b/>
                <w:lang w:val="af-ZA"/>
              </w:rPr>
              <w:t>-ի N 1</w:t>
            </w:r>
            <w:r w:rsidR="00943AAC">
              <w:rPr>
                <w:b/>
                <w:lang w:val="hy-AM"/>
              </w:rPr>
              <w:t>210</w:t>
            </w:r>
            <w:r w:rsidRPr="00F62E0A">
              <w:rPr>
                <w:b/>
                <w:lang w:val="af-ZA"/>
              </w:rPr>
              <w:t xml:space="preserve">-Ն որոշման մեջ փոփոխություններ </w:t>
            </w:r>
            <w:r w:rsidR="00EF27B0">
              <w:rPr>
                <w:b/>
                <w:lang w:val="hy-AM"/>
              </w:rPr>
              <w:t xml:space="preserve">և լրացում </w:t>
            </w:r>
            <w:r w:rsidRPr="00F62E0A">
              <w:rPr>
                <w:b/>
                <w:lang w:val="af-ZA"/>
              </w:rPr>
              <w:t xml:space="preserve">կատարելու մասին» </w:t>
            </w:r>
            <w:r w:rsidR="007E2103" w:rsidRPr="007E2103">
              <w:rPr>
                <w:b/>
                <w:lang w:val="af-ZA"/>
              </w:rPr>
              <w:t xml:space="preserve">ՀՀ կառավարության որոշման </w:t>
            </w:r>
            <w:r w:rsidR="00F15903" w:rsidRPr="009B5AA9">
              <w:rPr>
                <w:b/>
                <w:lang w:val="af-ZA"/>
              </w:rPr>
              <w:t>նախագծի վերաբերյալ ստացված դիտողությունների և առաջարկությունների</w:t>
            </w:r>
          </w:p>
        </w:tc>
      </w:tr>
      <w:tr w:rsidR="006750B0" w:rsidRPr="00FD0B99" w:rsidTr="00A47EB1">
        <w:trPr>
          <w:trHeight w:val="588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0B0" w:rsidRPr="00FD0B99" w:rsidRDefault="006750B0" w:rsidP="00FD0B99">
            <w:pPr>
              <w:spacing w:before="0" w:line="240" w:lineRule="auto"/>
              <w:jc w:val="center"/>
              <w:rPr>
                <w:b/>
                <w:color w:val="000000"/>
                <w:u w:val="single"/>
                <w:lang w:val="af-ZA"/>
              </w:rPr>
            </w:pPr>
            <w:proofErr w:type="spellStart"/>
            <w:r w:rsidRPr="00FD0B99">
              <w:rPr>
                <w:b/>
                <w:color w:val="000000"/>
                <w:u w:val="single"/>
              </w:rPr>
              <w:t>Հայաստանի</w:t>
            </w:r>
            <w:proofErr w:type="spellEnd"/>
            <w:r w:rsidRPr="00FD0B99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FD0B99">
              <w:rPr>
                <w:b/>
                <w:color w:val="000000"/>
                <w:u w:val="single"/>
              </w:rPr>
              <w:t>Հանրապետության</w:t>
            </w:r>
            <w:proofErr w:type="spellEnd"/>
            <w:r w:rsidRPr="00FD0B99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FD0B99">
              <w:rPr>
                <w:b/>
                <w:color w:val="000000"/>
                <w:u w:val="single"/>
              </w:rPr>
              <w:t>էկոնոմիկայի</w:t>
            </w:r>
            <w:proofErr w:type="spellEnd"/>
            <w:r w:rsidRPr="00FD0B99">
              <w:rPr>
                <w:b/>
                <w:color w:val="000000"/>
                <w:u w:val="single"/>
                <w:lang w:val="af-ZA"/>
              </w:rPr>
              <w:t xml:space="preserve"> </w:t>
            </w:r>
            <w:proofErr w:type="spellStart"/>
            <w:r w:rsidRPr="00FD0B99">
              <w:rPr>
                <w:b/>
                <w:color w:val="000000"/>
                <w:u w:val="single"/>
              </w:rPr>
              <w:t>նախարարություն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0B0" w:rsidRPr="00241DA9" w:rsidRDefault="000C1569" w:rsidP="00241DA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18</w:t>
            </w:r>
            <w:r w:rsidR="00F268B4" w:rsidRPr="00241DA9">
              <w:rPr>
                <w:rFonts w:ascii="Cambria Math" w:hAnsi="Cambria Math" w:cs="Cambria Math"/>
                <w:color w:val="000000"/>
                <w:szCs w:val="24"/>
              </w:rPr>
              <w:t>․</w:t>
            </w:r>
            <w:r w:rsidR="00DE373C" w:rsidRPr="00241DA9">
              <w:rPr>
                <w:rFonts w:cs="Sylfaen"/>
                <w:color w:val="000000"/>
                <w:szCs w:val="24"/>
              </w:rPr>
              <w:t>1</w:t>
            </w:r>
            <w:r w:rsidRPr="00241DA9">
              <w:rPr>
                <w:rFonts w:cs="Sylfaen"/>
                <w:color w:val="000000"/>
                <w:szCs w:val="24"/>
              </w:rPr>
              <w:t>1</w:t>
            </w:r>
            <w:r w:rsidR="00F268B4" w:rsidRPr="00241DA9">
              <w:rPr>
                <w:rFonts w:ascii="Cambria Math" w:hAnsi="Cambria Math" w:cs="Cambria Math"/>
                <w:color w:val="000000"/>
                <w:szCs w:val="24"/>
              </w:rPr>
              <w:t>․</w:t>
            </w:r>
            <w:r w:rsidR="00F268B4" w:rsidRPr="00241DA9">
              <w:rPr>
                <w:rFonts w:cs="Sylfaen"/>
                <w:color w:val="000000"/>
                <w:szCs w:val="24"/>
              </w:rPr>
              <w:t>202</w:t>
            </w:r>
            <w:r w:rsidR="00AC4FFC" w:rsidRPr="00241DA9">
              <w:rPr>
                <w:rFonts w:cs="Sylfaen"/>
                <w:color w:val="000000"/>
                <w:szCs w:val="24"/>
              </w:rPr>
              <w:t>2</w:t>
            </w:r>
            <w:r w:rsidR="00DE373C" w:rsidRPr="00241DA9">
              <w:rPr>
                <w:rFonts w:cs="Sylfaen"/>
                <w:color w:val="000000"/>
                <w:szCs w:val="24"/>
              </w:rPr>
              <w:t>թ</w:t>
            </w:r>
            <w:r w:rsidR="00DE373C" w:rsidRPr="00241DA9">
              <w:rPr>
                <w:rFonts w:ascii="Cambria Math" w:hAnsi="Cambria Math" w:cs="Cambria Math"/>
                <w:color w:val="000000"/>
                <w:szCs w:val="24"/>
              </w:rPr>
              <w:t>․</w:t>
            </w:r>
            <w:r w:rsidR="00F268B4" w:rsidRPr="00241DA9">
              <w:rPr>
                <w:rFonts w:cs="Sylfaen"/>
                <w:color w:val="000000"/>
                <w:szCs w:val="24"/>
              </w:rPr>
              <w:t xml:space="preserve"> N </w:t>
            </w:r>
            <w:r w:rsidRPr="00241DA9">
              <w:rPr>
                <w:rFonts w:cs="Sylfaen"/>
                <w:color w:val="000000"/>
                <w:szCs w:val="24"/>
              </w:rPr>
              <w:t>01/109,3,3/09604-2022</w:t>
            </w:r>
            <w:r w:rsidR="00DE373C" w:rsidRPr="00241DA9">
              <w:rPr>
                <w:rFonts w:cs="Sylfaen"/>
                <w:color w:val="000000"/>
                <w:szCs w:val="24"/>
              </w:rPr>
              <w:t xml:space="preserve"> </w:t>
            </w:r>
          </w:p>
        </w:tc>
      </w:tr>
      <w:tr w:rsidR="00AC4FFC" w:rsidRPr="00BE42FD" w:rsidTr="008226DD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FC" w:rsidRPr="00FD0B99" w:rsidRDefault="00AC4FFC" w:rsidP="00AC4FFC">
            <w:pPr>
              <w:spacing w:line="240" w:lineRule="auto"/>
              <w:rPr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FC" w:rsidRPr="00E86595" w:rsidRDefault="00AC4FFC" w:rsidP="00AC4FFC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FC" w:rsidRPr="00D03BA2" w:rsidRDefault="00AC4FFC" w:rsidP="00AC4FF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40" w:lineRule="auto"/>
              <w:ind w:right="29"/>
              <w:rPr>
                <w:rFonts w:cs="Sylfaen"/>
                <w:color w:val="000000"/>
                <w:lang w:val="hy-AM"/>
              </w:rPr>
            </w:pPr>
          </w:p>
        </w:tc>
      </w:tr>
      <w:tr w:rsidR="00AC4FFC" w:rsidRPr="00FD0B99" w:rsidTr="00A47EB1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C4FFC" w:rsidRPr="00FD0B99" w:rsidRDefault="00AC4FFC" w:rsidP="00AC4FFC">
            <w:pPr>
              <w:spacing w:line="240" w:lineRule="auto"/>
              <w:rPr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C4FFC" w:rsidRPr="00FD0B99" w:rsidRDefault="00AC4FFC" w:rsidP="00AC4FFC">
            <w:pPr>
              <w:spacing w:before="0" w:line="240" w:lineRule="auto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FD0B99">
              <w:rPr>
                <w:b/>
                <w:color w:val="000000"/>
                <w:u w:val="single"/>
              </w:rPr>
              <w:t>Հայաստանի</w:t>
            </w:r>
            <w:proofErr w:type="spellEnd"/>
            <w:r w:rsidRPr="00FD0B99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FD0B99">
              <w:rPr>
                <w:b/>
                <w:color w:val="000000"/>
                <w:u w:val="single"/>
              </w:rPr>
              <w:t>Հանրապետության</w:t>
            </w:r>
            <w:proofErr w:type="spellEnd"/>
            <w:r w:rsidRPr="00FD0B99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FD0B99">
              <w:rPr>
                <w:b/>
                <w:color w:val="000000"/>
                <w:u w:val="single"/>
              </w:rPr>
              <w:t>ֆինանսների</w:t>
            </w:r>
            <w:proofErr w:type="spellEnd"/>
            <w:r w:rsidRPr="00FD0B99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FD0B99">
              <w:rPr>
                <w:b/>
                <w:color w:val="000000"/>
                <w:u w:val="single"/>
              </w:rPr>
              <w:t>նախարարություն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C4FFC" w:rsidRPr="00241DA9" w:rsidRDefault="00F62E0A" w:rsidP="00241DA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1</w:t>
            </w:r>
            <w:r w:rsidR="000C1569" w:rsidRPr="00241DA9">
              <w:rPr>
                <w:rFonts w:cs="Sylfaen"/>
                <w:color w:val="000000"/>
                <w:szCs w:val="24"/>
              </w:rPr>
              <w:t>7</w:t>
            </w:r>
            <w:r w:rsidR="00AC4FFC" w:rsidRPr="00241DA9">
              <w:rPr>
                <w:rFonts w:cs="Sylfaen"/>
                <w:color w:val="000000"/>
                <w:szCs w:val="24"/>
              </w:rPr>
              <w:t>.</w:t>
            </w:r>
            <w:r w:rsidR="000C1569" w:rsidRPr="00241DA9">
              <w:rPr>
                <w:rFonts w:cs="Sylfaen"/>
                <w:color w:val="000000"/>
                <w:szCs w:val="24"/>
              </w:rPr>
              <w:t>11</w:t>
            </w:r>
            <w:r w:rsidR="00AC4FFC" w:rsidRPr="00241DA9">
              <w:rPr>
                <w:rFonts w:cs="Sylfaen"/>
                <w:color w:val="000000"/>
                <w:szCs w:val="24"/>
              </w:rPr>
              <w:t>.202</w:t>
            </w:r>
            <w:r w:rsidR="00C107FB" w:rsidRPr="00241DA9">
              <w:rPr>
                <w:rFonts w:cs="Sylfaen"/>
                <w:color w:val="000000"/>
                <w:szCs w:val="24"/>
              </w:rPr>
              <w:t>2</w:t>
            </w:r>
            <w:r w:rsidR="00AC4FFC" w:rsidRPr="00241DA9">
              <w:rPr>
                <w:rFonts w:cs="Sylfaen"/>
                <w:color w:val="000000"/>
                <w:szCs w:val="24"/>
              </w:rPr>
              <w:t>թ N</w:t>
            </w:r>
            <w:r w:rsidR="000C1569" w:rsidRPr="00241DA9">
              <w:rPr>
                <w:rFonts w:cs="Sylfaen"/>
                <w:color w:val="000000"/>
                <w:szCs w:val="24"/>
              </w:rPr>
              <w:t xml:space="preserve"> 01/2-3/19820-2022</w:t>
            </w:r>
            <w:r w:rsidR="00AC4FFC" w:rsidRPr="00241DA9">
              <w:rPr>
                <w:rFonts w:cs="Sylfaen"/>
                <w:color w:val="000000"/>
                <w:szCs w:val="24"/>
              </w:rPr>
              <w:t xml:space="preserve"> </w:t>
            </w:r>
          </w:p>
        </w:tc>
      </w:tr>
      <w:tr w:rsidR="00C107FB" w:rsidRPr="00BE42FD" w:rsidTr="006750B0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B" w:rsidRPr="00FD0B99" w:rsidRDefault="00C107FB" w:rsidP="00C107FB">
            <w:pPr>
              <w:spacing w:line="240" w:lineRule="auto"/>
              <w:rPr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B" w:rsidRPr="00E86595" w:rsidRDefault="00C107FB" w:rsidP="00C107FB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B" w:rsidRPr="004C458F" w:rsidRDefault="00C107FB" w:rsidP="00C107FB">
            <w:pPr>
              <w:autoSpaceDE w:val="0"/>
              <w:autoSpaceDN w:val="0"/>
              <w:spacing w:line="240" w:lineRule="auto"/>
              <w:rPr>
                <w:rFonts w:cs="Sylfaen"/>
                <w:lang w:val="hy-AM"/>
              </w:rPr>
            </w:pPr>
          </w:p>
        </w:tc>
      </w:tr>
      <w:tr w:rsidR="00FF1A7A" w:rsidRPr="00FF1A7A" w:rsidTr="00FF1A7A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1A7A" w:rsidRPr="00D2346C" w:rsidRDefault="00FF1A7A" w:rsidP="00FF1A7A">
            <w:pPr>
              <w:spacing w:line="240" w:lineRule="auto"/>
              <w:rPr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1A7A" w:rsidRPr="00FF1A7A" w:rsidRDefault="00FF1A7A" w:rsidP="00F62E0A">
            <w:pPr>
              <w:spacing w:before="0" w:line="240" w:lineRule="auto"/>
              <w:jc w:val="center"/>
              <w:rPr>
                <w:b/>
                <w:color w:val="000000"/>
              </w:rPr>
            </w:pPr>
            <w:r w:rsidRPr="00FF1A7A">
              <w:rPr>
                <w:b/>
                <w:color w:val="000000"/>
              </w:rPr>
              <w:t xml:space="preserve">ՀՀ </w:t>
            </w:r>
            <w:r w:rsidR="00F62E0A">
              <w:rPr>
                <w:b/>
                <w:color w:val="000000"/>
                <w:lang w:val="hy-AM"/>
              </w:rPr>
              <w:t>ոստիկան</w:t>
            </w:r>
            <w:proofErr w:type="spellStart"/>
            <w:r w:rsidRPr="00FF1A7A">
              <w:rPr>
                <w:b/>
                <w:color w:val="000000"/>
              </w:rPr>
              <w:t>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1A7A" w:rsidRPr="00007998" w:rsidRDefault="00007998" w:rsidP="00007998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007998">
              <w:rPr>
                <w:rFonts w:cs="Sylfaen"/>
                <w:color w:val="000000"/>
                <w:szCs w:val="24"/>
              </w:rPr>
              <w:t>09</w:t>
            </w:r>
            <w:r w:rsidR="00FF1A7A" w:rsidRPr="00007998">
              <w:rPr>
                <w:rFonts w:ascii="Cambria Math" w:hAnsi="Cambria Math" w:cs="Cambria Math"/>
                <w:color w:val="000000"/>
                <w:szCs w:val="24"/>
              </w:rPr>
              <w:t>․</w:t>
            </w:r>
            <w:r w:rsidR="00F74189" w:rsidRPr="00007998">
              <w:rPr>
                <w:rFonts w:cs="Sylfaen"/>
                <w:color w:val="000000"/>
                <w:szCs w:val="24"/>
              </w:rPr>
              <w:t>1</w:t>
            </w:r>
            <w:r w:rsidRPr="00007998">
              <w:rPr>
                <w:rFonts w:cs="Sylfaen"/>
                <w:color w:val="000000"/>
                <w:szCs w:val="24"/>
              </w:rPr>
              <w:t>1</w:t>
            </w:r>
            <w:r w:rsidR="00FF1A7A" w:rsidRPr="00007998">
              <w:rPr>
                <w:rFonts w:ascii="Cambria Math" w:hAnsi="Cambria Math" w:cs="Cambria Math"/>
                <w:color w:val="000000"/>
                <w:szCs w:val="24"/>
              </w:rPr>
              <w:t>․</w:t>
            </w:r>
            <w:r w:rsidR="00FF1A7A" w:rsidRPr="00007998">
              <w:rPr>
                <w:rFonts w:cs="Sylfaen"/>
                <w:color w:val="000000"/>
                <w:szCs w:val="24"/>
              </w:rPr>
              <w:t>2022թ</w:t>
            </w:r>
            <w:r w:rsidR="00FF1A7A" w:rsidRPr="00007998">
              <w:rPr>
                <w:rFonts w:ascii="Cambria Math" w:hAnsi="Cambria Math" w:cs="Cambria Math"/>
                <w:color w:val="000000"/>
                <w:szCs w:val="24"/>
              </w:rPr>
              <w:t>․</w:t>
            </w:r>
            <w:r w:rsidR="00FF1A7A" w:rsidRPr="00007998">
              <w:rPr>
                <w:rFonts w:cs="Sylfaen"/>
                <w:color w:val="000000"/>
                <w:szCs w:val="24"/>
              </w:rPr>
              <w:t xml:space="preserve"> N</w:t>
            </w:r>
            <w:r w:rsidRPr="00007998">
              <w:rPr>
                <w:rFonts w:cs="Sylfaen"/>
                <w:color w:val="000000"/>
                <w:szCs w:val="24"/>
              </w:rPr>
              <w:t xml:space="preserve"> 1/21/97661-22</w:t>
            </w:r>
            <w:r w:rsidR="00FF1A7A" w:rsidRPr="00007998">
              <w:rPr>
                <w:rFonts w:cs="Sylfaen"/>
                <w:color w:val="000000"/>
                <w:szCs w:val="24"/>
              </w:rPr>
              <w:t xml:space="preserve"> </w:t>
            </w:r>
          </w:p>
        </w:tc>
      </w:tr>
      <w:tr w:rsidR="00FF1A7A" w:rsidRPr="00BE42FD" w:rsidTr="002525C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A" w:rsidRPr="00FD0B99" w:rsidRDefault="00FF1A7A" w:rsidP="00B82453">
            <w:pPr>
              <w:spacing w:before="0"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A" w:rsidRDefault="008B03EA" w:rsidP="00F62E0A">
            <w:pPr>
              <w:spacing w:before="0"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օրեն</w:t>
            </w:r>
            <w:r w:rsidR="006F6F75">
              <w:rPr>
                <w:iCs/>
                <w:color w:val="191919"/>
                <w:shd w:val="clear" w:color="auto" w:fill="FFFFFF"/>
                <w:lang w:val="hy-AM"/>
              </w:rPr>
              <w:t>ս</w:t>
            </w:r>
            <w:r>
              <w:rPr>
                <w:iCs/>
                <w:color w:val="191919"/>
                <w:shd w:val="clear" w:color="auto" w:fill="FFFFFF"/>
                <w:lang w:val="hy-AM"/>
              </w:rPr>
              <w:t>դրությամբ տրանսպորտային միջոցների պետական գրանցման և հաշվառման գործողությունների կատարման արդյունքում դրա սեփականատիրոջ հեռախոսային համարները հավաքելու պահանջներ նախատեսված չէն։ Հետևաբար, Ճանապարհային ոստիկանության էլեկտրոնային ռեգիստրում այդ տվյալները չեն հավաքվում և չեն կարող հասանելի դարձվել իրավասու մարմիններին, ուստի առաջարկվում է նախագծի կարգավորումներից հանել &lt;&lt;ֆիզիկական անձի կամ կազմակերպության կոնտակտային տվյալներ /հեռախոսահամարներ/ բառերը։</w:t>
            </w:r>
          </w:p>
          <w:p w:rsidR="008B03EA" w:rsidRDefault="008B03EA" w:rsidP="00F62E0A">
            <w:pPr>
              <w:spacing w:before="0"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 xml:space="preserve">Ինչ վերաբերում է տրանսպորտային միջոցի սեփականության գրանցման կամ սեփականության դադարեցման հիմք հանդիսացող գործարքի տեսակի վերաբերյալ տեղեկությունը տրամադրելուն, ապա տեղեկությունը տրանսպորտային միջոցի պետական գրանցման և հաշվառման գործողության արդյունքում թեև ստացվում է ճանապարհային ոստիկանությունում, սակայն այն մինչև այժմ չի հաշվառվել Ճանապարհային ոստիկանության էլեկտրոնային ռեգիստրում որպես ինքնուրույն տեղեկություն։ Հետևաբար առաջարկվում է նախագծով նախատեսել անցումային դրույթ այն մասին, որ այդ տեղեկությունն իրավասու մարմնին հասանելի է լինելու բացառապես նախագծի ընդունումից հետո ծագող հարաբերությունների դեպքում։ </w:t>
            </w:r>
          </w:p>
          <w:p w:rsidR="008B03EA" w:rsidRPr="00FF1A7A" w:rsidRDefault="008B03EA" w:rsidP="00F62E0A">
            <w:pPr>
              <w:spacing w:before="0"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 xml:space="preserve">Միաժամանակ առաջարկվում է նախատեսել որոշման ուժի մեջ մտնելու մեկամսյա ժամկետ՝ </w:t>
            </w:r>
            <w:r>
              <w:rPr>
                <w:iCs/>
                <w:color w:val="191919"/>
                <w:shd w:val="clear" w:color="auto" w:fill="FFFFFF"/>
                <w:lang w:val="hy-AM"/>
              </w:rPr>
              <w:lastRenderedPageBreak/>
              <w:t>անհրաժեշտ ծրագրատեխնիկական լուծումներն ապահովելու համար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8C" w:rsidRDefault="00156EEF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lastRenderedPageBreak/>
              <w:t>Չի ը</w:t>
            </w:r>
            <w:r w:rsidR="006F6F75">
              <w:rPr>
                <w:rFonts w:cs="Sylfaen"/>
                <w:lang w:val="hy-AM"/>
              </w:rPr>
              <w:t>նդունվել</w:t>
            </w:r>
          </w:p>
          <w:p w:rsidR="006F6F75" w:rsidRDefault="006F6F75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6F6F75" w:rsidRDefault="006F6F75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6F6F75" w:rsidRDefault="006F6F75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6F6F75" w:rsidRDefault="006F6F75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6F6F75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t>Ընդունվել է</w:t>
            </w:r>
          </w:p>
          <w:p w:rsidR="001D7BB2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1D7BB2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1D7BB2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1D7BB2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1D7BB2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1D7BB2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  <w:p w:rsidR="001D7BB2" w:rsidRDefault="001D7BB2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t>Ընդունվել է</w:t>
            </w:r>
          </w:p>
          <w:p w:rsidR="006F6F75" w:rsidRPr="00B82453" w:rsidRDefault="006F6F75" w:rsidP="00B82453">
            <w:pPr>
              <w:autoSpaceDE w:val="0"/>
              <w:autoSpaceDN w:val="0"/>
              <w:spacing w:before="0" w:line="240" w:lineRule="auto"/>
              <w:rPr>
                <w:rFonts w:cs="Sylfaen"/>
                <w:lang w:val="hy-AM"/>
              </w:rPr>
            </w:pPr>
          </w:p>
        </w:tc>
      </w:tr>
      <w:tr w:rsidR="0087215B" w:rsidRPr="00AE1CD5" w:rsidTr="002C4EA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215B" w:rsidRPr="00AE1CD5" w:rsidRDefault="0087215B" w:rsidP="001F5FB3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215B" w:rsidRPr="00AE1CD5" w:rsidRDefault="0087215B" w:rsidP="001F5FB3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Շիրակի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215B" w:rsidRPr="00241DA9" w:rsidRDefault="00AB00AB" w:rsidP="00AB00AB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10</w:t>
            </w:r>
            <w:r w:rsidR="0087215B" w:rsidRPr="00AE1CD5">
              <w:rPr>
                <w:rFonts w:cs="Sylfaen"/>
                <w:color w:val="000000"/>
                <w:szCs w:val="24"/>
              </w:rPr>
              <w:t>.</w:t>
            </w:r>
            <w:r w:rsidRPr="00241DA9">
              <w:rPr>
                <w:rFonts w:cs="Sylfaen"/>
                <w:color w:val="000000"/>
                <w:szCs w:val="24"/>
              </w:rPr>
              <w:t>11</w:t>
            </w:r>
            <w:r w:rsidR="0087215B" w:rsidRPr="00AE1CD5">
              <w:rPr>
                <w:rFonts w:cs="Sylfaen"/>
                <w:color w:val="000000"/>
                <w:szCs w:val="24"/>
              </w:rPr>
              <w:t xml:space="preserve">.2022թ </w:t>
            </w:r>
            <w:r w:rsidR="0087215B" w:rsidRPr="00AA00E6">
              <w:rPr>
                <w:rFonts w:cs="Sylfaen"/>
                <w:color w:val="000000"/>
                <w:szCs w:val="24"/>
              </w:rPr>
              <w:t xml:space="preserve">N </w:t>
            </w:r>
            <w:r w:rsidRPr="00241DA9">
              <w:rPr>
                <w:rFonts w:cs="Sylfaen"/>
                <w:color w:val="000000"/>
                <w:szCs w:val="24"/>
              </w:rPr>
              <w:t>01//09025-2022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E1CD5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Արմավիրի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>
              <w:rPr>
                <w:rFonts w:cs="Sylfaen"/>
                <w:color w:val="000000"/>
                <w:szCs w:val="24"/>
              </w:rPr>
              <w:t>08</w:t>
            </w:r>
            <w:r w:rsidRPr="00AE1CD5">
              <w:rPr>
                <w:rFonts w:cs="Sylfaen"/>
                <w:color w:val="000000"/>
                <w:szCs w:val="24"/>
              </w:rPr>
              <w:t>.</w:t>
            </w:r>
            <w:r>
              <w:rPr>
                <w:rFonts w:cs="Sylfaen"/>
                <w:color w:val="000000"/>
                <w:szCs w:val="24"/>
              </w:rPr>
              <w:t>11</w:t>
            </w:r>
            <w:r w:rsidRPr="00AE1CD5">
              <w:rPr>
                <w:rFonts w:cs="Sylfaen"/>
                <w:color w:val="000000"/>
                <w:szCs w:val="24"/>
              </w:rPr>
              <w:t xml:space="preserve">.2022թ N </w:t>
            </w:r>
            <w:r w:rsidRPr="0087215B">
              <w:rPr>
                <w:rFonts w:cs="Sylfaen"/>
                <w:color w:val="000000"/>
                <w:szCs w:val="24"/>
              </w:rPr>
              <w:t>01/6.2/06850-2022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E1CD5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Սյունիքի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AB00AB" w:rsidP="00AB00AB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11</w:t>
            </w:r>
            <w:r w:rsidR="000C1569" w:rsidRPr="00AE1CD5">
              <w:rPr>
                <w:rFonts w:cs="Sylfaen"/>
                <w:color w:val="000000"/>
                <w:szCs w:val="24"/>
              </w:rPr>
              <w:t>.</w:t>
            </w:r>
            <w:r w:rsidRPr="00241DA9">
              <w:rPr>
                <w:rFonts w:cs="Sylfaen"/>
                <w:color w:val="000000"/>
                <w:szCs w:val="24"/>
              </w:rPr>
              <w:t>11</w:t>
            </w:r>
            <w:r w:rsidR="000C1569" w:rsidRPr="00AE1CD5">
              <w:rPr>
                <w:rFonts w:cs="Sylfaen"/>
                <w:color w:val="000000"/>
                <w:szCs w:val="24"/>
              </w:rPr>
              <w:t xml:space="preserve">.2022թ N </w:t>
            </w:r>
            <w:r w:rsidRPr="00241DA9">
              <w:rPr>
                <w:rFonts w:cs="Sylfaen"/>
                <w:color w:val="000000"/>
                <w:szCs w:val="24"/>
              </w:rPr>
              <w:t>01//07950-2022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E1CD5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Կոտայքի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14</w:t>
            </w:r>
            <w:r w:rsidRPr="00AE1CD5">
              <w:rPr>
                <w:rFonts w:cs="Sylfaen"/>
                <w:color w:val="000000"/>
                <w:szCs w:val="24"/>
              </w:rPr>
              <w:t>.</w:t>
            </w:r>
            <w:r w:rsidRPr="00241DA9">
              <w:rPr>
                <w:rFonts w:cs="Sylfaen"/>
                <w:color w:val="000000"/>
                <w:szCs w:val="24"/>
              </w:rPr>
              <w:t>11</w:t>
            </w:r>
            <w:r w:rsidRPr="00AE1CD5">
              <w:rPr>
                <w:rFonts w:cs="Sylfaen"/>
                <w:color w:val="000000"/>
                <w:szCs w:val="24"/>
              </w:rPr>
              <w:t>.2022թ N</w:t>
            </w:r>
            <w:r>
              <w:rPr>
                <w:rFonts w:cs="Sylfaen"/>
                <w:color w:val="000000"/>
                <w:szCs w:val="24"/>
              </w:rPr>
              <w:t xml:space="preserve"> </w:t>
            </w:r>
            <w:r w:rsidRPr="00241DA9">
              <w:rPr>
                <w:rFonts w:cs="Sylfaen"/>
                <w:color w:val="000000"/>
                <w:szCs w:val="24"/>
              </w:rPr>
              <w:t>01/08.1/06759-2022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E1CD5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Գեղարքունիքի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>
              <w:rPr>
                <w:rFonts w:cs="Sylfaen"/>
                <w:color w:val="000000"/>
                <w:szCs w:val="24"/>
              </w:rPr>
              <w:t>14.</w:t>
            </w:r>
            <w:r w:rsidRPr="00241DA9">
              <w:rPr>
                <w:rFonts w:cs="Sylfaen"/>
                <w:color w:val="000000"/>
                <w:szCs w:val="24"/>
              </w:rPr>
              <w:t>11</w:t>
            </w:r>
            <w:r w:rsidRPr="00AE1CD5">
              <w:rPr>
                <w:rFonts w:cs="Sylfaen"/>
                <w:color w:val="000000"/>
                <w:szCs w:val="24"/>
              </w:rPr>
              <w:t>.2022թ N</w:t>
            </w:r>
            <w:r>
              <w:rPr>
                <w:rFonts w:cs="Sylfaen"/>
                <w:color w:val="000000"/>
                <w:szCs w:val="24"/>
              </w:rPr>
              <w:t xml:space="preserve"> </w:t>
            </w:r>
            <w:r w:rsidRPr="00241DA9">
              <w:rPr>
                <w:rFonts w:cs="Sylfaen"/>
                <w:color w:val="000000"/>
                <w:szCs w:val="24"/>
              </w:rPr>
              <w:t>01//7951-2022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E1CD5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Արագածոտնի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0D1973">
              <w:rPr>
                <w:rFonts w:cs="Sylfaen"/>
                <w:color w:val="000000"/>
                <w:szCs w:val="24"/>
              </w:rPr>
              <w:t>07</w:t>
            </w:r>
            <w:r w:rsidRPr="00AE1CD5">
              <w:rPr>
                <w:rFonts w:cs="Sylfaen"/>
                <w:color w:val="000000"/>
                <w:szCs w:val="24"/>
              </w:rPr>
              <w:t>.</w:t>
            </w:r>
            <w:r w:rsidRPr="000D1973">
              <w:rPr>
                <w:rFonts w:cs="Sylfaen"/>
                <w:color w:val="000000"/>
                <w:szCs w:val="24"/>
              </w:rPr>
              <w:t>11</w:t>
            </w:r>
            <w:r w:rsidRPr="00AE1CD5">
              <w:rPr>
                <w:rFonts w:cs="Sylfaen"/>
                <w:color w:val="000000"/>
                <w:szCs w:val="24"/>
              </w:rPr>
              <w:t>.2022թ N</w:t>
            </w:r>
            <w:r>
              <w:rPr>
                <w:rFonts w:cs="Sylfaen"/>
                <w:color w:val="000000"/>
                <w:szCs w:val="24"/>
              </w:rPr>
              <w:t xml:space="preserve"> </w:t>
            </w:r>
            <w:r w:rsidRPr="000D1973">
              <w:rPr>
                <w:rFonts w:cs="Sylfaen"/>
                <w:color w:val="000000"/>
                <w:szCs w:val="24"/>
              </w:rPr>
              <w:t>01/5/04818-2022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E1CD5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Վայոց ձորի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15</w:t>
            </w:r>
            <w:r w:rsidRPr="00AE1CD5">
              <w:rPr>
                <w:rFonts w:cs="Sylfaen"/>
                <w:color w:val="000000"/>
                <w:szCs w:val="24"/>
              </w:rPr>
              <w:t>.</w:t>
            </w:r>
            <w:r w:rsidRPr="00241DA9">
              <w:rPr>
                <w:rFonts w:cs="Sylfaen"/>
                <w:color w:val="000000"/>
                <w:szCs w:val="24"/>
              </w:rPr>
              <w:t>11</w:t>
            </w:r>
            <w:r w:rsidRPr="00AE1CD5">
              <w:rPr>
                <w:rFonts w:cs="Sylfaen"/>
                <w:color w:val="000000"/>
                <w:szCs w:val="24"/>
              </w:rPr>
              <w:t>.2022թ N</w:t>
            </w:r>
            <w:r>
              <w:rPr>
                <w:rFonts w:cs="Sylfaen"/>
                <w:color w:val="000000"/>
                <w:szCs w:val="24"/>
              </w:rPr>
              <w:t xml:space="preserve"> </w:t>
            </w:r>
            <w:r w:rsidRPr="00241DA9">
              <w:rPr>
                <w:rFonts w:cs="Sylfaen"/>
                <w:color w:val="000000"/>
                <w:szCs w:val="24"/>
              </w:rPr>
              <w:t>01/06.5/7346-2022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B00AB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Տավուշի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241DA9" w:rsidRDefault="00AB00AB" w:rsidP="00AB00AB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1</w:t>
            </w:r>
            <w:r w:rsidR="000C1569" w:rsidRPr="00241DA9">
              <w:rPr>
                <w:rFonts w:cs="Sylfaen"/>
                <w:color w:val="000000"/>
                <w:szCs w:val="24"/>
              </w:rPr>
              <w:t>0</w:t>
            </w:r>
            <w:r w:rsidRPr="00241DA9">
              <w:rPr>
                <w:rFonts w:cs="Sylfaen"/>
                <w:color w:val="000000"/>
                <w:szCs w:val="24"/>
              </w:rPr>
              <w:t>.11</w:t>
            </w:r>
            <w:r w:rsidR="000C1569" w:rsidRPr="00241DA9">
              <w:rPr>
                <w:rFonts w:cs="Sylfaen"/>
                <w:color w:val="000000"/>
                <w:szCs w:val="24"/>
              </w:rPr>
              <w:t xml:space="preserve">.2022թ N </w:t>
            </w:r>
            <w:r w:rsidRPr="00241DA9">
              <w:rPr>
                <w:rFonts w:cs="Sylfaen"/>
                <w:color w:val="000000"/>
                <w:szCs w:val="24"/>
              </w:rPr>
              <w:t>01/16/04749-2022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lang w:val="af-Z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Օրենքի նախագծի վերաբերյալ </w:t>
            </w:r>
            <w:r w:rsidRPr="00596063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դիտողությ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ուններ և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B00AB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Լոռու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241DA9" w:rsidRDefault="000C1569" w:rsidP="000C156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 w:rsidRPr="00241DA9">
              <w:rPr>
                <w:rFonts w:cs="Sylfaen"/>
                <w:color w:val="000000"/>
                <w:szCs w:val="24"/>
              </w:rPr>
              <w:t>25.11.2022թ N 01/109,3,3/09604-2022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0C1569" w:rsidRPr="00AE1CD5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line="240" w:lineRule="auto"/>
              <w:rPr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AE1CD5" w:rsidRDefault="000C1569" w:rsidP="000C156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>
              <w:rPr>
                <w:b/>
                <w:color w:val="000000"/>
                <w:szCs w:val="24"/>
                <w:lang w:val="hy-AM"/>
              </w:rPr>
              <w:t>Արարատ մարզպետարան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569" w:rsidRPr="002222AB" w:rsidRDefault="000C1569" w:rsidP="000C1569">
            <w:pPr>
              <w:spacing w:line="240" w:lineRule="auto"/>
              <w:rPr>
                <w:rFonts w:cs="Sylfaen"/>
                <w:color w:val="000000"/>
                <w:szCs w:val="24"/>
              </w:rPr>
            </w:pPr>
            <w:r>
              <w:rPr>
                <w:rFonts w:cs="Sylfaen"/>
                <w:color w:val="000000"/>
                <w:szCs w:val="24"/>
              </w:rPr>
              <w:t>08.11</w:t>
            </w:r>
            <w:r w:rsidRPr="00AE1CD5">
              <w:rPr>
                <w:rFonts w:cs="Sylfaen"/>
                <w:color w:val="000000"/>
                <w:szCs w:val="24"/>
              </w:rPr>
              <w:t>.2022թ N</w:t>
            </w:r>
            <w:r>
              <w:rPr>
                <w:rFonts w:cs="Sylfaen"/>
                <w:color w:val="000000"/>
                <w:szCs w:val="24"/>
              </w:rPr>
              <w:t xml:space="preserve"> </w:t>
            </w:r>
            <w:r w:rsidRPr="00955CAA">
              <w:rPr>
                <w:rFonts w:cs="Sylfaen"/>
                <w:color w:val="000000"/>
                <w:szCs w:val="24"/>
              </w:rPr>
              <w:t>01//06086-2022</w:t>
            </w:r>
          </w:p>
        </w:tc>
      </w:tr>
      <w:tr w:rsidR="000C156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FD0B99" w:rsidRDefault="000C1569" w:rsidP="000C156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E86595" w:rsidRDefault="000C1569" w:rsidP="000C156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69" w:rsidRPr="00AE1CD5" w:rsidRDefault="000C1569" w:rsidP="000C156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E607E9" w:rsidRPr="00BE42FD" w:rsidTr="00BE42F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7E9" w:rsidRPr="00E607E9" w:rsidRDefault="00E607E9" w:rsidP="00E607E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7E9" w:rsidRPr="00E607E9" w:rsidRDefault="00E607E9" w:rsidP="00E607E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 w:rsidRPr="00E607E9">
              <w:rPr>
                <w:b/>
                <w:color w:val="000000"/>
                <w:szCs w:val="24"/>
                <w:lang w:val="hy-AM"/>
              </w:rPr>
              <w:t>Հայաստանի Հանրապետության արդարադատության նախարարություն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7E9" w:rsidRPr="00E607E9" w:rsidRDefault="00E607E9" w:rsidP="00E607E9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 w:rsidRPr="00E607E9">
              <w:rPr>
                <w:b/>
                <w:color w:val="000000"/>
                <w:szCs w:val="24"/>
                <w:lang w:val="hy-AM"/>
              </w:rPr>
              <w:t>14</w:t>
            </w:r>
            <w:r w:rsidRPr="00BE42FD">
              <w:rPr>
                <w:rFonts w:ascii="Cambria Math" w:hAnsi="Cambria Math" w:cs="Cambria Math"/>
                <w:b/>
                <w:color w:val="000000"/>
                <w:szCs w:val="24"/>
                <w:lang w:val="hy-AM"/>
              </w:rPr>
              <w:t>․</w:t>
            </w:r>
            <w:r w:rsidRPr="00E607E9">
              <w:rPr>
                <w:b/>
                <w:color w:val="000000"/>
                <w:szCs w:val="24"/>
                <w:lang w:val="hy-AM"/>
              </w:rPr>
              <w:t>12</w:t>
            </w:r>
            <w:r w:rsidRPr="00BE42FD">
              <w:rPr>
                <w:rFonts w:ascii="Cambria Math" w:hAnsi="Cambria Math" w:cs="Cambria Math"/>
                <w:b/>
                <w:color w:val="000000"/>
                <w:szCs w:val="24"/>
                <w:lang w:val="hy-AM"/>
              </w:rPr>
              <w:t>․</w:t>
            </w:r>
            <w:r w:rsidRPr="00E607E9">
              <w:rPr>
                <w:b/>
                <w:color w:val="000000"/>
                <w:szCs w:val="24"/>
                <w:lang w:val="hy-AM"/>
              </w:rPr>
              <w:t>2022թ</w:t>
            </w:r>
            <w:r w:rsidRPr="00BE42FD">
              <w:rPr>
                <w:rFonts w:ascii="Cambria Math" w:hAnsi="Cambria Math" w:cs="Cambria Math"/>
                <w:b/>
                <w:color w:val="000000"/>
                <w:szCs w:val="24"/>
                <w:lang w:val="hy-AM"/>
              </w:rPr>
              <w:t>․</w:t>
            </w:r>
            <w:r w:rsidRPr="00E607E9">
              <w:rPr>
                <w:b/>
                <w:color w:val="000000"/>
                <w:szCs w:val="24"/>
                <w:lang w:val="hy-AM"/>
              </w:rPr>
              <w:t xml:space="preserve"> N /27.2/55827-2022</w:t>
            </w:r>
          </w:p>
        </w:tc>
      </w:tr>
      <w:tr w:rsidR="00E607E9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9" w:rsidRPr="00FD0B99" w:rsidRDefault="00E607E9" w:rsidP="00E607E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9" w:rsidRPr="00E86595" w:rsidRDefault="00E607E9" w:rsidP="00E607E9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9" w:rsidRPr="00AE1CD5" w:rsidRDefault="00E607E9" w:rsidP="00E607E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</w:tc>
      </w:tr>
      <w:tr w:rsidR="00233124" w:rsidRPr="00BE42FD" w:rsidTr="00BE42F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124" w:rsidRPr="00FD0B99" w:rsidRDefault="00233124" w:rsidP="00E607E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124" w:rsidRPr="00233124" w:rsidRDefault="00233124" w:rsidP="00233124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 w:rsidRPr="00233124">
              <w:rPr>
                <w:b/>
                <w:color w:val="000000"/>
                <w:szCs w:val="24"/>
                <w:lang w:val="hy-AM"/>
              </w:rPr>
              <w:t>ՀՀ վարչապետի աշխատակազմի տարածքային զարգացման և շրջակա միջավայրի հարցերի վարչություն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124" w:rsidRPr="00233124" w:rsidRDefault="00233124" w:rsidP="00233124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</w:p>
        </w:tc>
      </w:tr>
      <w:tr w:rsidR="00233124" w:rsidRPr="00233124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4" w:rsidRPr="00FD0B99" w:rsidRDefault="00233124" w:rsidP="00E607E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4" w:rsidRDefault="00233124" w:rsidP="00233124">
            <w:pPr>
              <w:spacing w:after="0" w:line="240" w:lineRule="auto"/>
              <w:ind w:firstLine="18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C73BDC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ախագծի վերաբերյալ առկա են հետևյալ նկատառումները.</w:t>
            </w:r>
          </w:p>
          <w:p w:rsidR="00233124" w:rsidRPr="0041720B" w:rsidRDefault="00233124" w:rsidP="005E259D">
            <w:pPr>
              <w:pStyle w:val="ListParagraph"/>
              <w:numPr>
                <w:ilvl w:val="0"/>
                <w:numId w:val="2"/>
              </w:numPr>
              <w:ind w:left="181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67B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1-ին կետի 5-րդ ենթակետով նախատեսվում է Հայաստանի Հանրապետության կառավարության 2017 թվականի սեպտեմբերի 28-ի «Շարժական գույքի կադաստր վարող մարմինների կողմից՝ հարկման օբյեկտ համարվող փոխադրամիջոցների, դրանց սեփականատերերի կամ լիզինգառուների, ինչպես նաև փոխադրամիջոցների գրանցման (հաշվառման) տվյալների և դրանց փոփոխությունների վերաբերյալ տեղական ինքնակառավարման մարմիններ տեղեկություններ ներկայացնելու կարգը սահմանելու մասին» N 1210-Ն որոշման (այսուհետ՝ որոշում) հավելվածի Ձև 1-ը և Ձև 2-ը շարադրել նոր խմբագրությամբ, որոնցով հաստատված է ՀՀ ոստիկանության «Ճանապարհային ոստիկանություն» ծառայության կողմից Տեղական ինքնակառավարման մարմիններին փոխադրամիջոցների գույքահարկի հաշվարկման նպատակով տեղեկություններ ներկայացնելու համապատասխան ձևերը: Նախագծի հիմնավորման համաձայն՝ «</w:t>
            </w:r>
            <w:r w:rsidRPr="00F67BE3">
              <w:rPr>
                <w:rFonts w:ascii="GHEA Grapalat" w:hAnsi="GHEA Grapalat" w:cs="Sylfaen"/>
                <w:bCs/>
                <w:color w:val="000000"/>
                <w:lang w:val="hy-AM"/>
              </w:rPr>
              <w:t xml:space="preserve">նախագծի ընդունման արդյունքում շարժական գույքի կադաստր վարող մարմինների կողմից՝ հարկման օբյեկտ համարվող փոխադրամիջոցների վերաբերյալ տեղեկությունները տեղական ինքնակառավարման մարմիններին տրամադրելու կարգի համաձայն համայնքներին ներկայացվող ելակետային տեղեկատվության մեջ կներառվի նաև սեփականատիրոջ </w:t>
            </w:r>
            <w:r w:rsidRPr="00F67BE3">
              <w:rPr>
                <w:rFonts w:ascii="GHEA Grapalat" w:hAnsi="GHEA Grapalat" w:cs="Sylfaen"/>
                <w:b/>
                <w:bCs/>
                <w:i/>
                <w:color w:val="000000"/>
                <w:u w:val="single"/>
                <w:lang w:val="hy-AM"/>
              </w:rPr>
              <w:t>հեռախոսահամարի</w:t>
            </w:r>
            <w:r w:rsidRPr="00F67BE3">
              <w:rPr>
                <w:rFonts w:ascii="GHEA Grapalat" w:hAnsi="GHEA Grapalat" w:cs="Sylfaen"/>
                <w:bCs/>
                <w:color w:val="000000"/>
                <w:lang w:val="hy-AM"/>
              </w:rPr>
              <w:t xml:space="preserve"> և </w:t>
            </w:r>
            <w:r w:rsidRPr="00F67BE3">
              <w:rPr>
                <w:rFonts w:ascii="GHEA Grapalat" w:hAnsi="GHEA Grapalat" w:cs="Sylfaen"/>
                <w:b/>
                <w:bCs/>
                <w:i/>
                <w:color w:val="000000"/>
                <w:u w:val="single"/>
                <w:lang w:val="hy-AM"/>
              </w:rPr>
              <w:t>սեփականության գրանցման կամ սեփականության դադարեցման հիմք հանդիսացող գործարքի վերաբերյալ տեղեկատվությունը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»:</w:t>
            </w:r>
          </w:p>
          <w:p w:rsidR="00233124" w:rsidRDefault="00233124" w:rsidP="005E259D">
            <w:pPr>
              <w:spacing w:after="0" w:line="240" w:lineRule="auto"/>
              <w:ind w:left="91" w:firstLine="89"/>
              <w:rPr>
                <w:bCs/>
                <w:color w:val="000000"/>
                <w:sz w:val="24"/>
                <w:szCs w:val="24"/>
                <w:lang w:val="hy-AM"/>
              </w:rPr>
            </w:pP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Մինչդեռ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նախագծի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հավելվածի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Ձև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 1-</w:t>
            </w: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ում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ներառված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է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1720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միայն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t xml:space="preserve"> «սեփականության </w:t>
            </w:r>
            <w:r w:rsidRPr="0041720B">
              <w:rPr>
                <w:bCs/>
                <w:color w:val="000000"/>
                <w:sz w:val="24"/>
                <w:szCs w:val="24"/>
                <w:lang w:val="hy-AM"/>
              </w:rPr>
              <w:lastRenderedPageBreak/>
              <w:t>գրանցման կամ սեփականության դադարեցման հիմքը» դրույթ</w:t>
            </w:r>
            <w:r>
              <w:rPr>
                <w:bCs/>
                <w:color w:val="000000"/>
                <w:sz w:val="24"/>
                <w:szCs w:val="24"/>
                <w:lang w:val="hy-AM"/>
              </w:rPr>
              <w:t>, իսկ Ձև 2-ում՝ ի թիվս նշվածի, ներառված է նաև «</w:t>
            </w:r>
            <w:r w:rsidRPr="00C835E0">
              <w:rPr>
                <w:b/>
                <w:bCs/>
                <w:i/>
                <w:color w:val="000000"/>
                <w:sz w:val="24"/>
                <w:szCs w:val="24"/>
                <w:u w:val="single"/>
                <w:lang w:val="hy-AM"/>
              </w:rPr>
              <w:t>ֆիզիկական անձի կամ կազմակերպության կոնտակտային տվյալներ (հեռախոսահամար)</w:t>
            </w:r>
            <w:r>
              <w:rPr>
                <w:bCs/>
                <w:color w:val="000000"/>
                <w:sz w:val="24"/>
                <w:szCs w:val="24"/>
                <w:lang w:val="hy-AM"/>
              </w:rPr>
              <w:t>» դրույթը: Արդյունքում, պարզ չէ, թե ի՞նչ կարգավորում է նախատեսվել իրականացնել մի դեպքում կոնտակտային տվյալներ ներառելով, իսկ մյուս դեպքում՝ ոչ՝ ելնելով այն հանգամանքից, որ նշված ձևերով, ըստ էության, նույն հարաբերություններն են կարգավորվում:</w:t>
            </w:r>
          </w:p>
          <w:p w:rsidR="00233124" w:rsidRDefault="00233124" w:rsidP="005E259D">
            <w:pPr>
              <w:spacing w:after="0" w:line="240" w:lineRule="auto"/>
              <w:ind w:left="181" w:hanging="1"/>
              <w:rPr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bCs/>
                <w:color w:val="000000"/>
                <w:sz w:val="24"/>
                <w:szCs w:val="24"/>
                <w:lang w:val="hy-AM"/>
              </w:rPr>
              <w:t>Միաժամանակ, համաձայն նախագծի ամփոփաթերթի, ՀՀ ոստիկանության կողմից կոնտակտային տվյալների վերաբերյալ ներկայացվել է դիտողություն, որը նշվել է որպես ընդունված, մինչդեռ՝ նախագծում համապատասխան փոփոխություն չի իրականացվել:</w:t>
            </w:r>
          </w:p>
          <w:p w:rsidR="00233124" w:rsidRDefault="00233124" w:rsidP="005E259D">
            <w:pPr>
              <w:spacing w:after="0" w:line="240" w:lineRule="auto"/>
              <w:ind w:left="181" w:hanging="1"/>
              <w:rPr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bCs/>
                <w:color w:val="000000"/>
                <w:sz w:val="24"/>
                <w:szCs w:val="24"/>
                <w:lang w:val="hy-AM"/>
              </w:rPr>
              <w:t>Ելնելով վերոնշյալից, գտնում ենք, որ նախագիծը վերոնշյալ դիտարկումների տիրույթում լրացուցիչ պարզաբանման և հստակեցման կարիք ունի:</w:t>
            </w:r>
          </w:p>
          <w:p w:rsidR="00233124" w:rsidRPr="005E259D" w:rsidRDefault="00233124" w:rsidP="00E607E9">
            <w:pPr>
              <w:pStyle w:val="ListParagraph"/>
              <w:numPr>
                <w:ilvl w:val="0"/>
                <w:numId w:val="2"/>
              </w:numPr>
              <w:ind w:left="181" w:hanging="1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 xml:space="preserve">Նախագծի 1-ին կետի 1-ին ենթակետով առաջարկվել է որոշման հավելվածում  </w:t>
            </w:r>
            <w:r w:rsidRPr="00775F48">
              <w:rPr>
                <w:rFonts w:ascii="GHEA Grapalat" w:hAnsi="GHEA Grapalat"/>
                <w:color w:val="000000"/>
                <w:lang w:val="hy-AM"/>
              </w:rPr>
              <w:t>&lt;&lt;Հայաստանի Հանրապետության տրանսպորտի, կապի և տեղեկատվական տեխնոլոգիաների նախարարության աշխատակազմի Հայաստանի Հանրապետության տրանսպորտային տեսչության&gt;&gt; բառերը փոխարինել &lt;&lt;Հայաստանի Հանրապետության քաղաքաշինության, տեխնիկական եւ հրդեհային անվտանգության տեսչական մարմին&gt;&gt;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բառերով: Մինչդեռ՝ փոփոխման արդյունքում առկա է շարահյուսության խնդիր, որը կարիք ունի լրացուցիչ հստակեցման: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4" w:rsidRDefault="00233124" w:rsidP="00E607E9">
            <w:pPr>
              <w:spacing w:line="240" w:lineRule="auto"/>
              <w:rPr>
                <w:rFonts w:cs="Sylfaen"/>
                <w:color w:val="000000"/>
                <w:lang w:val="af-ZA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 xml:space="preserve">Ընդունվել է </w:t>
            </w: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Նախագիծը խմբագրվել է</w:t>
            </w: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  <w:p w:rsid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Ընդունվել է</w:t>
            </w:r>
          </w:p>
          <w:p w:rsidR="005E259D" w:rsidRPr="005E259D" w:rsidRDefault="005E259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Նախագիծը խմբագրվել է</w:t>
            </w:r>
          </w:p>
        </w:tc>
      </w:tr>
      <w:tr w:rsidR="00BE42FD" w:rsidRPr="00BE42FD" w:rsidTr="00BE42F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2FD" w:rsidRPr="00BE42FD" w:rsidRDefault="00BE42FD" w:rsidP="00BE42FD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2FD" w:rsidRPr="00BE42FD" w:rsidRDefault="00BE42FD" w:rsidP="00BE42FD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 w:rsidRPr="00BE42FD">
              <w:rPr>
                <w:b/>
                <w:color w:val="000000"/>
                <w:szCs w:val="24"/>
                <w:lang w:val="hy-AM"/>
              </w:rPr>
              <w:t>ՀՀ ներքին գործերի նախարարություն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2FD" w:rsidRPr="00BE42FD" w:rsidRDefault="00BE42FD" w:rsidP="00BE42FD">
            <w:pPr>
              <w:spacing w:before="0" w:line="240" w:lineRule="auto"/>
              <w:jc w:val="center"/>
              <w:rPr>
                <w:b/>
                <w:color w:val="000000"/>
                <w:szCs w:val="24"/>
                <w:lang w:val="hy-AM"/>
              </w:rPr>
            </w:pPr>
            <w:r w:rsidRPr="00BE42FD">
              <w:rPr>
                <w:b/>
                <w:color w:val="000000"/>
                <w:szCs w:val="24"/>
                <w:lang w:val="hy-AM"/>
              </w:rPr>
              <w:t>19</w:t>
            </w:r>
            <w:r w:rsidRPr="00BE42FD">
              <w:rPr>
                <w:rFonts w:ascii="Cambria Math" w:hAnsi="Cambria Math" w:cs="Cambria Math"/>
                <w:b/>
                <w:color w:val="000000"/>
                <w:szCs w:val="24"/>
                <w:lang w:val="hy-AM"/>
              </w:rPr>
              <w:t>․</w:t>
            </w:r>
            <w:r w:rsidRPr="00BE42FD">
              <w:rPr>
                <w:b/>
                <w:color w:val="000000"/>
                <w:szCs w:val="24"/>
                <w:lang w:val="hy-AM"/>
              </w:rPr>
              <w:t>01</w:t>
            </w:r>
            <w:r w:rsidRPr="00BE42FD">
              <w:rPr>
                <w:rFonts w:ascii="Cambria Math" w:hAnsi="Cambria Math" w:cs="Cambria Math"/>
                <w:b/>
                <w:color w:val="000000"/>
                <w:szCs w:val="24"/>
                <w:lang w:val="hy-AM"/>
              </w:rPr>
              <w:t>․</w:t>
            </w:r>
            <w:r w:rsidRPr="00BE42FD">
              <w:rPr>
                <w:b/>
                <w:color w:val="000000"/>
                <w:szCs w:val="24"/>
                <w:lang w:val="hy-AM"/>
              </w:rPr>
              <w:t>2023թ</w:t>
            </w:r>
            <w:r w:rsidRPr="00BE42FD">
              <w:rPr>
                <w:rFonts w:ascii="Cambria Math" w:hAnsi="Cambria Math" w:cs="Cambria Math"/>
                <w:b/>
                <w:color w:val="000000"/>
                <w:szCs w:val="24"/>
                <w:lang w:val="hy-AM"/>
              </w:rPr>
              <w:t>․</w:t>
            </w:r>
            <w:r w:rsidRPr="00BE42FD">
              <w:rPr>
                <w:b/>
                <w:color w:val="000000"/>
                <w:szCs w:val="24"/>
                <w:lang w:val="hy-AM"/>
              </w:rPr>
              <w:t xml:space="preserve"> N 1/21/4765-23</w:t>
            </w:r>
          </w:p>
        </w:tc>
      </w:tr>
      <w:tr w:rsidR="00BE42FD" w:rsidRPr="00BE42FD" w:rsidTr="001F5FB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D" w:rsidRPr="00FD0B99" w:rsidRDefault="00BE42FD" w:rsidP="00E607E9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D" w:rsidRPr="00BE42FD" w:rsidRDefault="00BE42FD" w:rsidP="00233124">
            <w:pPr>
              <w:spacing w:after="0" w:line="240" w:lineRule="auto"/>
              <w:ind w:firstLine="18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D" w:rsidRPr="00BE42FD" w:rsidRDefault="00BE42FD" w:rsidP="00E607E9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</w:tc>
      </w:tr>
    </w:tbl>
    <w:p w:rsidR="00914EFB" w:rsidRPr="0087215B" w:rsidRDefault="00914EFB" w:rsidP="00FD0B99">
      <w:pPr>
        <w:spacing w:after="0" w:line="240" w:lineRule="auto"/>
        <w:rPr>
          <w:lang w:val="af-ZA"/>
        </w:rPr>
      </w:pPr>
    </w:p>
    <w:sectPr w:rsidR="00914EFB" w:rsidRPr="0087215B" w:rsidSect="009E6EE8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r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31DD"/>
    <w:multiLevelType w:val="hybridMultilevel"/>
    <w:tmpl w:val="0C94DA2E"/>
    <w:lvl w:ilvl="0" w:tplc="4BE4C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464D18"/>
    <w:multiLevelType w:val="hybridMultilevel"/>
    <w:tmpl w:val="6B4CCC50"/>
    <w:lvl w:ilvl="0" w:tplc="B65A33D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0"/>
    <w:rsid w:val="00007998"/>
    <w:rsid w:val="000B5DDE"/>
    <w:rsid w:val="000C1569"/>
    <w:rsid w:val="000D1973"/>
    <w:rsid w:val="000E44BF"/>
    <w:rsid w:val="000F650C"/>
    <w:rsid w:val="001140AE"/>
    <w:rsid w:val="0014799E"/>
    <w:rsid w:val="00156EEF"/>
    <w:rsid w:val="001A56A1"/>
    <w:rsid w:val="001B6610"/>
    <w:rsid w:val="001D7BB2"/>
    <w:rsid w:val="00212BB8"/>
    <w:rsid w:val="00233124"/>
    <w:rsid w:val="00233550"/>
    <w:rsid w:val="00240B8C"/>
    <w:rsid w:val="00241DA9"/>
    <w:rsid w:val="002525C3"/>
    <w:rsid w:val="00254045"/>
    <w:rsid w:val="002A053F"/>
    <w:rsid w:val="002C4EAA"/>
    <w:rsid w:val="002F4C73"/>
    <w:rsid w:val="0035787C"/>
    <w:rsid w:val="00412CBA"/>
    <w:rsid w:val="004C458F"/>
    <w:rsid w:val="005167E1"/>
    <w:rsid w:val="00533BB7"/>
    <w:rsid w:val="00547B0B"/>
    <w:rsid w:val="00596063"/>
    <w:rsid w:val="005C1243"/>
    <w:rsid w:val="005E259D"/>
    <w:rsid w:val="00616B33"/>
    <w:rsid w:val="00625D31"/>
    <w:rsid w:val="00632B3E"/>
    <w:rsid w:val="0065170D"/>
    <w:rsid w:val="006750B0"/>
    <w:rsid w:val="006D741F"/>
    <w:rsid w:val="006E118C"/>
    <w:rsid w:val="006F6F75"/>
    <w:rsid w:val="00790D4E"/>
    <w:rsid w:val="007E2103"/>
    <w:rsid w:val="007E42F4"/>
    <w:rsid w:val="008226DD"/>
    <w:rsid w:val="0087215B"/>
    <w:rsid w:val="008B03EA"/>
    <w:rsid w:val="008D2614"/>
    <w:rsid w:val="00914EFB"/>
    <w:rsid w:val="00943AAC"/>
    <w:rsid w:val="00955C46"/>
    <w:rsid w:val="00955CAA"/>
    <w:rsid w:val="00970FB1"/>
    <w:rsid w:val="009C49B3"/>
    <w:rsid w:val="009E6EE8"/>
    <w:rsid w:val="00A11404"/>
    <w:rsid w:val="00A47EB1"/>
    <w:rsid w:val="00A53263"/>
    <w:rsid w:val="00AB00AB"/>
    <w:rsid w:val="00AC4FFC"/>
    <w:rsid w:val="00AD0ACA"/>
    <w:rsid w:val="00AD6FF4"/>
    <w:rsid w:val="00B02535"/>
    <w:rsid w:val="00B70E4A"/>
    <w:rsid w:val="00B82453"/>
    <w:rsid w:val="00B94B9F"/>
    <w:rsid w:val="00BE42FD"/>
    <w:rsid w:val="00BF4DA8"/>
    <w:rsid w:val="00C107FB"/>
    <w:rsid w:val="00C2249D"/>
    <w:rsid w:val="00C65E70"/>
    <w:rsid w:val="00C67711"/>
    <w:rsid w:val="00CF393D"/>
    <w:rsid w:val="00D03BA2"/>
    <w:rsid w:val="00D03F4D"/>
    <w:rsid w:val="00D2346C"/>
    <w:rsid w:val="00D70CD0"/>
    <w:rsid w:val="00DA23D6"/>
    <w:rsid w:val="00DE373C"/>
    <w:rsid w:val="00E10174"/>
    <w:rsid w:val="00E21767"/>
    <w:rsid w:val="00E607E9"/>
    <w:rsid w:val="00E819E4"/>
    <w:rsid w:val="00E85B57"/>
    <w:rsid w:val="00E86595"/>
    <w:rsid w:val="00EA3EC7"/>
    <w:rsid w:val="00EF27B0"/>
    <w:rsid w:val="00F15903"/>
    <w:rsid w:val="00F268B4"/>
    <w:rsid w:val="00F62E0A"/>
    <w:rsid w:val="00F70E89"/>
    <w:rsid w:val="00F74189"/>
    <w:rsid w:val="00F7703F"/>
    <w:rsid w:val="00FC6966"/>
    <w:rsid w:val="00FD0B99"/>
    <w:rsid w:val="00FE1C56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1FA02-946C-4EA4-AD49-7FEA12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B0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GHEA Grapalat" w:eastAsia="Times New Roman" w:hAnsi="GHEA Grapalat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Arial" w:hAnsi="Arial"/>
      <w:b/>
      <w:kern w:val="28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0B0"/>
    <w:pPr>
      <w:keepNext/>
      <w:widowControl/>
      <w:adjustRightInd/>
      <w:spacing w:before="0" w:after="0" w:line="240" w:lineRule="auto"/>
      <w:textAlignment w:val="auto"/>
      <w:outlineLvl w:val="4"/>
    </w:pPr>
    <w:rPr>
      <w:rFonts w:ascii="Times Armenian" w:hAnsi="Times Armeni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0B0"/>
    <w:pPr>
      <w:keepNext/>
      <w:widowControl/>
      <w:adjustRightInd/>
      <w:spacing w:before="0" w:after="0" w:line="240" w:lineRule="auto"/>
      <w:jc w:val="center"/>
      <w:textAlignment w:val="auto"/>
      <w:outlineLvl w:val="8"/>
    </w:pPr>
    <w:rPr>
      <w:rFonts w:ascii="Russian TimesET" w:hAnsi="Russian TimesET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0B0"/>
    <w:pPr>
      <w:spacing w:before="0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50B0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6750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750B0"/>
  </w:style>
  <w:style w:type="character" w:styleId="Strong">
    <w:name w:val="Strong"/>
    <w:basedOn w:val="DefaultParagraphFont"/>
    <w:uiPriority w:val="22"/>
    <w:qFormat/>
    <w:rsid w:val="006750B0"/>
    <w:rPr>
      <w:b/>
      <w:bCs/>
    </w:rPr>
  </w:style>
  <w:style w:type="character" w:styleId="Emphasis">
    <w:name w:val="Emphasis"/>
    <w:basedOn w:val="DefaultParagraphFont"/>
    <w:uiPriority w:val="20"/>
    <w:qFormat/>
    <w:rsid w:val="006750B0"/>
    <w:rPr>
      <w:i/>
      <w:iCs/>
    </w:rPr>
  </w:style>
  <w:style w:type="character" w:styleId="Hyperlink">
    <w:name w:val="Hyperlink"/>
    <w:uiPriority w:val="99"/>
    <w:unhideWhenUsed/>
    <w:rsid w:val="006750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750B0"/>
  </w:style>
  <w:style w:type="character" w:customStyle="1" w:styleId="BodyTextChar">
    <w:name w:val="Body Text Char"/>
    <w:basedOn w:val="DefaultParagraphFont"/>
    <w:link w:val="BodyText"/>
    <w:uiPriority w:val="99"/>
    <w:rsid w:val="006750B0"/>
    <w:rPr>
      <w:rFonts w:ascii="GHEA Grapalat" w:eastAsia="Times New Roman" w:hAnsi="GHEA Grapalat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qFormat/>
    <w:locked/>
    <w:rsid w:val="006750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6750B0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750B0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6750B0"/>
    <w:rPr>
      <w:rFonts w:ascii="Times Armenian" w:eastAsia="Times New Roman" w:hAnsi="Times Armeni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750B0"/>
    <w:rPr>
      <w:rFonts w:ascii="Russian TimesET" w:eastAsia="Times New Roman" w:hAnsi="Russian TimesET" w:cs="Times New Roman"/>
      <w:b/>
      <w:sz w:val="24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750B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rsid w:val="006750B0"/>
    <w:rPr>
      <w:rFonts w:ascii="Arial Armenian" w:hAnsi="Arial Armenian"/>
      <w:sz w:val="24"/>
      <w:lang w:val="x-none" w:eastAsia="x-none"/>
    </w:rPr>
  </w:style>
  <w:style w:type="paragraph" w:styleId="Header">
    <w:name w:val="header"/>
    <w:basedOn w:val="Normal"/>
    <w:link w:val="HeaderChar"/>
    <w:rsid w:val="006750B0"/>
    <w:pPr>
      <w:widowControl/>
      <w:tabs>
        <w:tab w:val="center" w:pos="4320"/>
        <w:tab w:val="right" w:pos="8640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0B0"/>
    <w:rPr>
      <w:rFonts w:ascii="Tahoma" w:eastAsia="Times New Roman" w:hAnsi="Tahoma" w:cs="Times New Roman"/>
      <w:sz w:val="16"/>
      <w:szCs w:val="20"/>
    </w:rPr>
  </w:style>
  <w:style w:type="character" w:customStyle="1" w:styleId="NormalWebChar1">
    <w:name w:val="Normal (Web) Char1"/>
    <w:uiPriority w:val="99"/>
    <w:locked/>
    <w:rsid w:val="006750B0"/>
    <w:rPr>
      <w:rFonts w:ascii="Times New Roman" w:eastAsia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rsid w:val="006750B0"/>
    <w:pPr>
      <w:widowControl/>
      <w:tabs>
        <w:tab w:val="center" w:pos="4677"/>
        <w:tab w:val="right" w:pos="9355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6750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uiPriority w:val="99"/>
    <w:rsid w:val="006750B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50B0"/>
    <w:pPr>
      <w:widowControl/>
      <w:overflowPunct w:val="0"/>
      <w:autoSpaceDE w:val="0"/>
      <w:autoSpaceDN w:val="0"/>
      <w:spacing w:before="0" w:after="0" w:line="240" w:lineRule="auto"/>
      <w:jc w:val="center"/>
    </w:pPr>
    <w:rPr>
      <w:rFonts w:ascii="TarTimes" w:hAnsi="TarTimes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6750B0"/>
    <w:rPr>
      <w:rFonts w:ascii="TarTimes" w:eastAsia="Times New Roman" w:hAnsi="TarTimes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750B0"/>
    <w:pPr>
      <w:widowControl/>
      <w:adjustRightInd/>
      <w:spacing w:before="0" w:line="48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Normal"/>
    <w:uiPriority w:val="99"/>
    <w:rsid w:val="006750B0"/>
    <w:pPr>
      <w:widowControl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hAnsi="Calibri"/>
    </w:rPr>
  </w:style>
  <w:style w:type="paragraph" w:customStyle="1" w:styleId="CharCharCharCharCharCharChar1Char">
    <w:name w:val="Char Char Char Char Char Char Char1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character" w:customStyle="1" w:styleId="CharChar">
    <w:name w:val="Char Char"/>
    <w:uiPriority w:val="99"/>
    <w:rsid w:val="006750B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6750B0"/>
    <w:pPr>
      <w:widowControl/>
      <w:overflowPunct w:val="0"/>
      <w:autoSpaceDE w:val="0"/>
      <w:autoSpaceDN w:val="0"/>
      <w:spacing w:before="0" w:line="480" w:lineRule="auto"/>
      <w:ind w:left="360"/>
      <w:jc w:val="left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50B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uiPriority w:val="99"/>
    <w:rsid w:val="006750B0"/>
    <w:pPr>
      <w:widowControl/>
      <w:adjustRightInd/>
      <w:spacing w:before="0" w:after="0" w:line="480" w:lineRule="auto"/>
      <w:ind w:firstLine="709"/>
      <w:textAlignment w:val="auto"/>
    </w:pPr>
    <w:rPr>
      <w:rFonts w:ascii="Arial Armenian" w:hAnsi="Arial Armeni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6750B0"/>
    <w:pPr>
      <w:widowControl/>
      <w:adjustRightInd/>
      <w:spacing w:before="0" w:after="0" w:line="240" w:lineRule="auto"/>
      <w:jc w:val="center"/>
      <w:textAlignment w:val="auto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DefaultParagraphFontParaChar">
    <w:name w:val="Default Paragraph Font Para Char"/>
    <w:basedOn w:val="Normal"/>
    <w:locked/>
    <w:rsid w:val="006750B0"/>
    <w:pPr>
      <w:widowControl/>
      <w:adjustRightInd/>
      <w:spacing w:before="0" w:after="160" w:line="240" w:lineRule="auto"/>
      <w:jc w:val="left"/>
      <w:textAlignment w:val="auto"/>
    </w:pPr>
    <w:rPr>
      <w:rFonts w:ascii="Verdana" w:eastAsia="Batang" w:hAnsi="Verdana" w:cs="Verdana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0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750B0"/>
    <w:rPr>
      <w:vertAlign w:val="superscript"/>
    </w:rPr>
  </w:style>
  <w:style w:type="character" w:customStyle="1" w:styleId="a">
    <w:name w:val="Основной текст_"/>
    <w:link w:val="10"/>
    <w:uiPriority w:val="99"/>
    <w:rsid w:val="006750B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6750B0"/>
    <w:pPr>
      <w:widowControl/>
      <w:shd w:val="clear" w:color="auto" w:fill="FFFFFF"/>
      <w:adjustRightInd/>
      <w:spacing w:before="0" w:after="2220" w:line="240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mechtex0">
    <w:name w:val="mechtex Знак"/>
    <w:locked/>
    <w:rsid w:val="006750B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C02C-CA0F-4284-A75A-2BBC07A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himarhamakarg@outlook.com</dc:creator>
  <cp:keywords>https:/mul2-mta.gov.am/tasks/1248753/oneclick/ampopatert-new.docx?token=faf8482e3a39d77af5b9bf4ebff4df12</cp:keywords>
  <dc:description/>
  <cp:lastModifiedBy>Ruzanna Ayvazyan</cp:lastModifiedBy>
  <cp:revision>2</cp:revision>
  <dcterms:created xsi:type="dcterms:W3CDTF">2023-01-19T11:14:00Z</dcterms:created>
  <dcterms:modified xsi:type="dcterms:W3CDTF">2023-01-19T11:14:00Z</dcterms:modified>
</cp:coreProperties>
</file>