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1089C" w14:textId="06B766ED" w:rsidR="00DF1A70" w:rsidRPr="008E3244" w:rsidRDefault="00DF1A70" w:rsidP="008E3244">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bookmarkStart w:id="0" w:name="_GoBack"/>
      <w:bookmarkEnd w:id="0"/>
      <w:r w:rsidRPr="008E3244">
        <w:rPr>
          <w:rFonts w:ascii="GHEA Grapalat" w:eastAsia="Times New Roman" w:hAnsi="GHEA Grapalat" w:cs="Times New Roman"/>
          <w:b/>
          <w:bCs/>
          <w:color w:val="000000"/>
          <w:sz w:val="24"/>
          <w:szCs w:val="24"/>
          <w:lang w:val="hy-AM"/>
        </w:rPr>
        <w:t>Եզրակացություն  պարզեցված ԿԱԳ-ի</w:t>
      </w:r>
      <w:r w:rsidRPr="008E3244">
        <w:rPr>
          <w:rFonts w:ascii="Calibri" w:eastAsia="Times New Roman" w:hAnsi="Calibri" w:cs="Calibri"/>
          <w:color w:val="000000"/>
          <w:sz w:val="24"/>
          <w:szCs w:val="24"/>
          <w:lang w:val="hy-AM"/>
        </w:rPr>
        <w:t>           </w:t>
      </w:r>
    </w:p>
    <w:tbl>
      <w:tblPr>
        <w:tblW w:w="1079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22"/>
        <w:gridCol w:w="1083"/>
        <w:gridCol w:w="1887"/>
        <w:gridCol w:w="4500"/>
      </w:tblGrid>
      <w:tr w:rsidR="00DF1A70" w:rsidRPr="008E3244" w14:paraId="61DBCED0" w14:textId="77777777" w:rsidTr="00C32E00">
        <w:trPr>
          <w:tblCellSpacing w:w="0" w:type="dxa"/>
          <w:jc w:val="center"/>
        </w:trPr>
        <w:tc>
          <w:tcPr>
            <w:tcW w:w="3322" w:type="dxa"/>
            <w:tcBorders>
              <w:top w:val="outset" w:sz="6" w:space="0" w:color="auto"/>
              <w:left w:val="outset" w:sz="6" w:space="0" w:color="auto"/>
              <w:bottom w:val="outset" w:sz="6" w:space="0" w:color="auto"/>
              <w:right w:val="outset" w:sz="6" w:space="0" w:color="auto"/>
            </w:tcBorders>
            <w:shd w:val="clear" w:color="auto" w:fill="FFFFFF"/>
            <w:hideMark/>
          </w:tcPr>
          <w:p w14:paraId="3F241360" w14:textId="77777777" w:rsidR="00DF1A70" w:rsidRPr="008E3244" w:rsidRDefault="00DF1A70" w:rsidP="00C32E00">
            <w:pPr>
              <w:spacing w:after="0" w:line="360" w:lineRule="auto"/>
              <w:rPr>
                <w:rFonts w:ascii="GHEA Grapalat" w:eastAsia="Times New Roman" w:hAnsi="GHEA Grapalat" w:cs="Times New Roman"/>
                <w:color w:val="000000"/>
                <w:sz w:val="24"/>
                <w:szCs w:val="24"/>
              </w:rPr>
            </w:pPr>
            <w:r w:rsidRPr="008E3244">
              <w:rPr>
                <w:rFonts w:ascii="GHEA Grapalat" w:eastAsia="Times New Roman" w:hAnsi="GHEA Grapalat" w:cs="Times New Roman"/>
                <w:b/>
                <w:bCs/>
                <w:color w:val="000000"/>
                <w:sz w:val="24"/>
                <w:szCs w:val="24"/>
              </w:rPr>
              <w:t>Օրենսդրական նախաձեռնության անվանումը</w:t>
            </w:r>
          </w:p>
        </w:tc>
        <w:tc>
          <w:tcPr>
            <w:tcW w:w="7470"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6082762" w14:textId="314E67C9" w:rsidR="00DF1A70" w:rsidRPr="008E3244" w:rsidRDefault="00DF1A70" w:rsidP="00ED1A71">
            <w:pPr>
              <w:spacing w:after="0" w:line="360" w:lineRule="auto"/>
              <w:jc w:val="both"/>
              <w:rPr>
                <w:rFonts w:ascii="GHEA Grapalat" w:eastAsia="Times New Roman" w:hAnsi="GHEA Grapalat" w:cs="Times New Roman"/>
                <w:b/>
                <w:color w:val="000000"/>
                <w:sz w:val="24"/>
                <w:szCs w:val="24"/>
              </w:rPr>
            </w:pPr>
            <w:r w:rsidRPr="008E3244">
              <w:rPr>
                <w:rStyle w:val="Strong"/>
                <w:rFonts w:ascii="GHEA Grapalat" w:hAnsi="GHEA Grapalat"/>
                <w:b w:val="0"/>
                <w:sz w:val="24"/>
                <w:szCs w:val="24"/>
              </w:rPr>
              <w:t>«Հայաստանի Հանրապետության աշխատանքային օրենսգրքում փոփոխություններ և լրացումներ կատարելու մասին» օրենքի նախագ</w:t>
            </w:r>
            <w:r w:rsidRPr="008E3244">
              <w:rPr>
                <w:rStyle w:val="Strong"/>
                <w:rFonts w:ascii="GHEA Grapalat" w:hAnsi="GHEA Grapalat"/>
                <w:b w:val="0"/>
                <w:sz w:val="24"/>
                <w:szCs w:val="24"/>
                <w:lang w:val="hy-AM"/>
              </w:rPr>
              <w:t>ի</w:t>
            </w:r>
            <w:r w:rsidRPr="008E3244">
              <w:rPr>
                <w:rStyle w:val="Strong"/>
                <w:rFonts w:ascii="GHEA Grapalat" w:hAnsi="GHEA Grapalat"/>
                <w:b w:val="0"/>
                <w:sz w:val="24"/>
                <w:szCs w:val="24"/>
              </w:rPr>
              <w:t>ծ</w:t>
            </w:r>
            <w:r w:rsidRPr="008E3244">
              <w:rPr>
                <w:rFonts w:ascii="GHEA Grapalat" w:hAnsi="GHEA Grapalat" w:cs="Sylfaen"/>
                <w:b/>
                <w:bCs/>
                <w:color w:val="000000"/>
                <w:sz w:val="24"/>
                <w:szCs w:val="24"/>
                <w:lang w:val="hy-AM"/>
              </w:rPr>
              <w:t xml:space="preserve">», </w:t>
            </w:r>
            <w:r w:rsidR="00ED1A71" w:rsidRPr="008E3244">
              <w:rPr>
                <w:rFonts w:ascii="GHEA Grapalat" w:hAnsi="GHEA Grapalat" w:cs="Sylfaen"/>
                <w:bCs/>
                <w:color w:val="000000"/>
                <w:sz w:val="24"/>
                <w:szCs w:val="24"/>
                <w:lang w:val="hy-AM"/>
              </w:rPr>
              <w:t>6</w:t>
            </w:r>
            <w:r w:rsidR="003C4AA1" w:rsidRPr="003C4AA1">
              <w:rPr>
                <w:rFonts w:ascii="GHEA Grapalat" w:hAnsi="GHEA Grapalat" w:cs="Sylfaen"/>
                <w:bCs/>
                <w:color w:val="000000"/>
                <w:sz w:val="24"/>
                <w:szCs w:val="24"/>
              </w:rPr>
              <w:t>7</w:t>
            </w:r>
            <w:r w:rsidRPr="008E3244">
              <w:rPr>
                <w:rStyle w:val="Strong"/>
                <w:rFonts w:ascii="GHEA Grapalat" w:hAnsi="GHEA Grapalat"/>
                <w:b w:val="0"/>
                <w:sz w:val="24"/>
                <w:szCs w:val="24"/>
                <w:lang w:val="hy-AM"/>
              </w:rPr>
              <w:t>-րդ հոդված</w:t>
            </w:r>
          </w:p>
        </w:tc>
      </w:tr>
      <w:tr w:rsidR="00DF1A70" w:rsidRPr="008E3244" w14:paraId="7281512E" w14:textId="77777777" w:rsidTr="00C32E00">
        <w:trPr>
          <w:tblCellSpacing w:w="0" w:type="dxa"/>
          <w:jc w:val="center"/>
        </w:trPr>
        <w:tc>
          <w:tcPr>
            <w:tcW w:w="3322" w:type="dxa"/>
            <w:tcBorders>
              <w:top w:val="outset" w:sz="6" w:space="0" w:color="auto"/>
              <w:left w:val="outset" w:sz="6" w:space="0" w:color="auto"/>
              <w:bottom w:val="outset" w:sz="6" w:space="0" w:color="auto"/>
              <w:right w:val="outset" w:sz="6" w:space="0" w:color="auto"/>
            </w:tcBorders>
            <w:shd w:val="clear" w:color="auto" w:fill="FFFFFF"/>
            <w:hideMark/>
          </w:tcPr>
          <w:p w14:paraId="4899F733" w14:textId="77777777" w:rsidR="00DF1A70" w:rsidRPr="008E3244" w:rsidRDefault="00DF1A70" w:rsidP="00C32E00">
            <w:pPr>
              <w:spacing w:after="0" w:line="360" w:lineRule="auto"/>
              <w:rPr>
                <w:rFonts w:ascii="GHEA Grapalat" w:eastAsia="Times New Roman" w:hAnsi="GHEA Grapalat" w:cs="Times New Roman"/>
                <w:color w:val="000000"/>
                <w:sz w:val="24"/>
                <w:szCs w:val="24"/>
              </w:rPr>
            </w:pPr>
            <w:r w:rsidRPr="008E3244">
              <w:rPr>
                <w:rFonts w:ascii="GHEA Grapalat" w:eastAsia="Times New Roman" w:hAnsi="GHEA Grapalat" w:cs="Times New Roman"/>
                <w:b/>
                <w:bCs/>
                <w:color w:val="000000"/>
                <w:sz w:val="24"/>
                <w:szCs w:val="24"/>
              </w:rPr>
              <w:t>Օրենսդրական նախաձեռնությունը մշակող պետական</w:t>
            </w:r>
            <w:r w:rsidRPr="008E3244">
              <w:rPr>
                <w:rFonts w:ascii="Calibri" w:eastAsia="Times New Roman" w:hAnsi="Calibri" w:cs="Calibri"/>
                <w:b/>
                <w:bCs/>
                <w:color w:val="000000"/>
                <w:sz w:val="24"/>
                <w:szCs w:val="24"/>
              </w:rPr>
              <w:t> </w:t>
            </w:r>
            <w:r w:rsidRPr="008E3244">
              <w:rPr>
                <w:rFonts w:ascii="GHEA Grapalat" w:eastAsia="Times New Roman" w:hAnsi="GHEA Grapalat" w:cs="Arial Unicode"/>
                <w:b/>
                <w:bCs/>
                <w:color w:val="000000"/>
                <w:sz w:val="24"/>
                <w:szCs w:val="24"/>
              </w:rPr>
              <w:t>կառավարման</w:t>
            </w:r>
            <w:r w:rsidRPr="008E3244">
              <w:rPr>
                <w:rFonts w:ascii="GHEA Grapalat" w:eastAsia="Times New Roman" w:hAnsi="GHEA Grapalat" w:cs="Times New Roman"/>
                <w:b/>
                <w:bCs/>
                <w:color w:val="000000"/>
                <w:sz w:val="24"/>
                <w:szCs w:val="24"/>
              </w:rPr>
              <w:t xml:space="preserve"> </w:t>
            </w:r>
            <w:r w:rsidRPr="008E3244">
              <w:rPr>
                <w:rFonts w:ascii="GHEA Grapalat" w:eastAsia="Times New Roman" w:hAnsi="GHEA Grapalat" w:cs="Arial Unicode"/>
                <w:b/>
                <w:bCs/>
                <w:color w:val="000000"/>
                <w:sz w:val="24"/>
                <w:szCs w:val="24"/>
              </w:rPr>
              <w:t>համակարգի</w:t>
            </w:r>
            <w:r w:rsidRPr="008E3244">
              <w:rPr>
                <w:rFonts w:ascii="GHEA Grapalat" w:eastAsia="Times New Roman" w:hAnsi="GHEA Grapalat" w:cs="Times New Roman"/>
                <w:b/>
                <w:bCs/>
                <w:color w:val="000000"/>
                <w:sz w:val="24"/>
                <w:szCs w:val="24"/>
              </w:rPr>
              <w:t xml:space="preserve"> </w:t>
            </w:r>
            <w:r w:rsidRPr="008E3244">
              <w:rPr>
                <w:rFonts w:ascii="GHEA Grapalat" w:eastAsia="Times New Roman" w:hAnsi="GHEA Grapalat" w:cs="Arial Unicode"/>
                <w:b/>
                <w:bCs/>
                <w:color w:val="000000"/>
                <w:sz w:val="24"/>
                <w:szCs w:val="24"/>
              </w:rPr>
              <w:t>մարմնի</w:t>
            </w:r>
            <w:r w:rsidRPr="008E3244">
              <w:rPr>
                <w:rFonts w:ascii="GHEA Grapalat" w:eastAsia="Times New Roman" w:hAnsi="GHEA Grapalat" w:cs="Times New Roman"/>
                <w:b/>
                <w:bCs/>
                <w:color w:val="000000"/>
                <w:sz w:val="24"/>
                <w:szCs w:val="24"/>
              </w:rPr>
              <w:t xml:space="preserve"> </w:t>
            </w:r>
            <w:r w:rsidRPr="008E3244">
              <w:rPr>
                <w:rFonts w:ascii="GHEA Grapalat" w:eastAsia="Times New Roman" w:hAnsi="GHEA Grapalat" w:cs="Arial Unicode"/>
                <w:b/>
                <w:bCs/>
                <w:color w:val="000000"/>
                <w:sz w:val="24"/>
                <w:szCs w:val="24"/>
              </w:rPr>
              <w:t>անվանումը</w:t>
            </w:r>
          </w:p>
        </w:tc>
        <w:tc>
          <w:tcPr>
            <w:tcW w:w="7470"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5AD401C" w14:textId="77777777" w:rsidR="00DF1A70" w:rsidRPr="008E3244" w:rsidRDefault="00DF1A70" w:rsidP="00825BFE">
            <w:pPr>
              <w:spacing w:after="0" w:line="360" w:lineRule="auto"/>
              <w:jc w:val="both"/>
              <w:rPr>
                <w:rFonts w:ascii="GHEA Grapalat" w:eastAsia="Times New Roman" w:hAnsi="GHEA Grapalat" w:cs="Times New Roman"/>
                <w:color w:val="000000"/>
                <w:sz w:val="24"/>
                <w:szCs w:val="24"/>
                <w:lang w:val="hy-AM"/>
              </w:rPr>
            </w:pPr>
            <w:r w:rsidRPr="008E3244">
              <w:rPr>
                <w:rFonts w:ascii="GHEA Grapalat" w:hAnsi="GHEA Grapalat"/>
                <w:sz w:val="24"/>
                <w:szCs w:val="24"/>
                <w:shd w:val="clear" w:color="auto" w:fill="FFFFFF"/>
                <w:lang w:val="hy-AM"/>
              </w:rPr>
              <w:t>Հայաստանի Հանրապետության Աշխատանքի և սոցիալական հարցերի նախարարություն</w:t>
            </w:r>
          </w:p>
        </w:tc>
      </w:tr>
      <w:tr w:rsidR="00DF1A70" w:rsidRPr="008E3244" w14:paraId="44238D85" w14:textId="77777777" w:rsidTr="00C32E00">
        <w:trPr>
          <w:tblCellSpacing w:w="0" w:type="dxa"/>
          <w:jc w:val="center"/>
        </w:trPr>
        <w:tc>
          <w:tcPr>
            <w:tcW w:w="3322" w:type="dxa"/>
            <w:tcBorders>
              <w:top w:val="outset" w:sz="6" w:space="0" w:color="auto"/>
              <w:left w:val="outset" w:sz="6" w:space="0" w:color="auto"/>
              <w:bottom w:val="outset" w:sz="6" w:space="0" w:color="auto"/>
              <w:right w:val="outset" w:sz="6" w:space="0" w:color="auto"/>
            </w:tcBorders>
            <w:shd w:val="clear" w:color="auto" w:fill="FFFFFF"/>
            <w:hideMark/>
          </w:tcPr>
          <w:p w14:paraId="661437D6" w14:textId="77777777" w:rsidR="00DF1A70" w:rsidRPr="008E3244" w:rsidRDefault="00DF1A70" w:rsidP="00C32E00">
            <w:pPr>
              <w:spacing w:after="0" w:line="360" w:lineRule="auto"/>
              <w:rPr>
                <w:rFonts w:ascii="GHEA Grapalat" w:eastAsia="Times New Roman" w:hAnsi="GHEA Grapalat" w:cs="Times New Roman"/>
                <w:color w:val="000000"/>
                <w:sz w:val="24"/>
                <w:szCs w:val="24"/>
              </w:rPr>
            </w:pPr>
            <w:r w:rsidRPr="008E3244">
              <w:rPr>
                <w:rFonts w:ascii="GHEA Grapalat" w:eastAsia="Times New Roman" w:hAnsi="GHEA Grapalat" w:cs="Times New Roman"/>
                <w:b/>
                <w:bCs/>
                <w:color w:val="000000"/>
                <w:sz w:val="24"/>
                <w:szCs w:val="24"/>
              </w:rPr>
              <w:t>Հետադարձ կապ (անուն, ազգանուն, պաշտոն, հեռախոսի</w:t>
            </w:r>
            <w:r w:rsidRPr="008E3244">
              <w:rPr>
                <w:rFonts w:ascii="Calibri" w:eastAsia="Times New Roman" w:hAnsi="Calibri" w:cs="Calibri"/>
                <w:b/>
                <w:bCs/>
                <w:color w:val="000000"/>
                <w:sz w:val="24"/>
                <w:szCs w:val="24"/>
              </w:rPr>
              <w:t> </w:t>
            </w:r>
            <w:r w:rsidRPr="008E3244">
              <w:rPr>
                <w:rFonts w:ascii="GHEA Grapalat" w:eastAsia="Times New Roman" w:hAnsi="GHEA Grapalat" w:cs="Arial Unicode"/>
                <w:b/>
                <w:bCs/>
                <w:color w:val="000000"/>
                <w:sz w:val="24"/>
                <w:szCs w:val="24"/>
              </w:rPr>
              <w:t>համար</w:t>
            </w:r>
            <w:r w:rsidRPr="008E3244">
              <w:rPr>
                <w:rFonts w:ascii="GHEA Grapalat" w:eastAsia="Times New Roman" w:hAnsi="GHEA Grapalat" w:cs="Times New Roman"/>
                <w:b/>
                <w:bCs/>
                <w:color w:val="000000"/>
                <w:sz w:val="24"/>
                <w:szCs w:val="24"/>
              </w:rPr>
              <w:t xml:space="preserve">, </w:t>
            </w:r>
            <w:r w:rsidRPr="008E3244">
              <w:rPr>
                <w:rFonts w:ascii="GHEA Grapalat" w:eastAsia="Times New Roman" w:hAnsi="GHEA Grapalat" w:cs="Arial Unicode"/>
                <w:b/>
                <w:bCs/>
                <w:color w:val="000000"/>
                <w:sz w:val="24"/>
                <w:szCs w:val="24"/>
              </w:rPr>
              <w:t>էլ</w:t>
            </w:r>
            <w:r w:rsidRPr="008E3244">
              <w:rPr>
                <w:rFonts w:ascii="GHEA Grapalat" w:eastAsia="Times New Roman" w:hAnsi="GHEA Grapalat" w:cs="Times New Roman"/>
                <w:b/>
                <w:bCs/>
                <w:color w:val="000000"/>
                <w:sz w:val="24"/>
                <w:szCs w:val="24"/>
              </w:rPr>
              <w:t xml:space="preserve">. </w:t>
            </w:r>
            <w:r w:rsidRPr="008E3244">
              <w:rPr>
                <w:rFonts w:ascii="GHEA Grapalat" w:eastAsia="Times New Roman" w:hAnsi="GHEA Grapalat" w:cs="Arial Unicode"/>
                <w:b/>
                <w:bCs/>
                <w:color w:val="000000"/>
                <w:sz w:val="24"/>
                <w:szCs w:val="24"/>
              </w:rPr>
              <w:t>փոստի</w:t>
            </w:r>
            <w:r w:rsidRPr="008E3244">
              <w:rPr>
                <w:rFonts w:ascii="GHEA Grapalat" w:eastAsia="Times New Roman" w:hAnsi="GHEA Grapalat" w:cs="Times New Roman"/>
                <w:b/>
                <w:bCs/>
                <w:color w:val="000000"/>
                <w:sz w:val="24"/>
                <w:szCs w:val="24"/>
              </w:rPr>
              <w:t xml:space="preserve"> </w:t>
            </w:r>
            <w:r w:rsidRPr="008E3244">
              <w:rPr>
                <w:rFonts w:ascii="GHEA Grapalat" w:eastAsia="Times New Roman" w:hAnsi="GHEA Grapalat" w:cs="Arial Unicode"/>
                <w:b/>
                <w:bCs/>
                <w:color w:val="000000"/>
                <w:sz w:val="24"/>
                <w:szCs w:val="24"/>
              </w:rPr>
              <w:t>հասցե</w:t>
            </w:r>
            <w:r w:rsidRPr="008E3244">
              <w:rPr>
                <w:rFonts w:ascii="GHEA Grapalat" w:eastAsia="Times New Roman" w:hAnsi="GHEA Grapalat" w:cs="Times New Roman"/>
                <w:b/>
                <w:bCs/>
                <w:color w:val="000000"/>
                <w:sz w:val="24"/>
                <w:szCs w:val="24"/>
              </w:rPr>
              <w:t>)</w:t>
            </w:r>
          </w:p>
        </w:tc>
        <w:tc>
          <w:tcPr>
            <w:tcW w:w="7470"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0AEFCC3" w14:textId="77777777" w:rsidR="00DF1A70" w:rsidRPr="008E3244" w:rsidRDefault="00DF1A70" w:rsidP="00825BFE">
            <w:pPr>
              <w:spacing w:after="0" w:line="360" w:lineRule="auto"/>
              <w:jc w:val="both"/>
              <w:rPr>
                <w:rFonts w:ascii="GHEA Grapalat" w:eastAsia="Times New Roman" w:hAnsi="GHEA Grapalat" w:cs="Times New Roman"/>
                <w:color w:val="000000"/>
                <w:sz w:val="24"/>
                <w:szCs w:val="24"/>
                <w:lang w:val="hy-AM"/>
              </w:rPr>
            </w:pPr>
            <w:r w:rsidRPr="008E3244">
              <w:rPr>
                <w:rFonts w:ascii="GHEA Grapalat" w:eastAsia="Times New Roman" w:hAnsi="GHEA Grapalat" w:cs="Arial"/>
                <w:color w:val="000000"/>
                <w:sz w:val="24"/>
                <w:szCs w:val="24"/>
                <w:lang w:val="hy-AM"/>
              </w:rPr>
              <w:t>Նալբանդյան  Գառնիկ, Աշխատանքի և սոցիալական հետազոտությունների ազգային ինստիտուտ պետական ոչ առևտրային կազմակերպության տնօրենի տեղակալ գիտական աշխատանքների գծով, 24-75-21</w:t>
            </w:r>
            <w:r w:rsidRPr="008E3244">
              <w:rPr>
                <w:rFonts w:ascii="GHEA Grapalat" w:eastAsia="MS Gothic" w:hAnsi="GHEA Grapalat" w:cs="MS Gothic"/>
                <w:color w:val="000000"/>
                <w:sz w:val="24"/>
                <w:szCs w:val="24"/>
                <w:lang w:val="hy-AM"/>
              </w:rPr>
              <w:t>, garnik.nalbandyan@nilsr.am</w:t>
            </w:r>
            <w:r w:rsidRPr="008E3244">
              <w:rPr>
                <w:rFonts w:ascii="Calibri" w:eastAsia="Times New Roman" w:hAnsi="Calibri" w:cs="Calibri"/>
                <w:color w:val="000000"/>
                <w:sz w:val="24"/>
                <w:szCs w:val="24"/>
                <w:lang w:val="hy-AM"/>
              </w:rPr>
              <w:t> </w:t>
            </w:r>
          </w:p>
        </w:tc>
      </w:tr>
      <w:tr w:rsidR="00DF1A70" w:rsidRPr="008E3244" w14:paraId="46C7E087" w14:textId="77777777" w:rsidTr="00C32E00">
        <w:trPr>
          <w:tblCellSpacing w:w="0" w:type="dxa"/>
          <w:jc w:val="center"/>
        </w:trPr>
        <w:tc>
          <w:tcPr>
            <w:tcW w:w="10792" w:type="dxa"/>
            <w:gridSpan w:val="4"/>
            <w:tcBorders>
              <w:top w:val="outset" w:sz="6" w:space="0" w:color="auto"/>
              <w:left w:val="outset" w:sz="6" w:space="0" w:color="auto"/>
              <w:bottom w:val="outset" w:sz="6" w:space="0" w:color="auto"/>
              <w:right w:val="outset" w:sz="6" w:space="0" w:color="A0A0A0"/>
            </w:tcBorders>
            <w:shd w:val="clear" w:color="auto" w:fill="FFFFFF"/>
            <w:hideMark/>
          </w:tcPr>
          <w:p w14:paraId="22F90880" w14:textId="77777777" w:rsidR="00DF1A70" w:rsidRPr="008E3244" w:rsidRDefault="00DF1A70" w:rsidP="00C32E00">
            <w:pPr>
              <w:spacing w:after="0"/>
              <w:rPr>
                <w:rFonts w:ascii="GHEA Grapalat" w:eastAsia="Times New Roman" w:hAnsi="GHEA Grapalat" w:cs="Times New Roman"/>
                <w:color w:val="000000"/>
                <w:sz w:val="24"/>
                <w:szCs w:val="24"/>
              </w:rPr>
            </w:pPr>
            <w:r w:rsidRPr="008E3244">
              <w:rPr>
                <w:rFonts w:ascii="GHEA Grapalat" w:eastAsia="Times New Roman" w:hAnsi="GHEA Grapalat" w:cs="Times New Roman"/>
                <w:b/>
                <w:bCs/>
                <w:color w:val="000000"/>
                <w:sz w:val="24"/>
                <w:szCs w:val="24"/>
              </w:rPr>
              <w:t>1.</w:t>
            </w:r>
            <w:r w:rsidRPr="008E3244">
              <w:rPr>
                <w:rFonts w:ascii="Calibri" w:eastAsia="Times New Roman" w:hAnsi="Calibri" w:cs="Calibri"/>
                <w:b/>
                <w:bCs/>
                <w:color w:val="000000"/>
                <w:sz w:val="24"/>
                <w:szCs w:val="24"/>
              </w:rPr>
              <w:t> </w:t>
            </w:r>
            <w:r w:rsidRPr="008E3244">
              <w:rPr>
                <w:rFonts w:ascii="GHEA Grapalat" w:eastAsia="Times New Roman" w:hAnsi="GHEA Grapalat" w:cs="Times New Roman"/>
                <w:b/>
                <w:bCs/>
                <w:i/>
                <w:iCs/>
                <w:color w:val="000000"/>
                <w:sz w:val="24"/>
                <w:szCs w:val="24"/>
                <w:u w:val="single"/>
              </w:rPr>
              <w:t>Խնդրի որոշում և սահմանում</w:t>
            </w:r>
          </w:p>
        </w:tc>
      </w:tr>
      <w:tr w:rsidR="00DF1A70" w:rsidRPr="008E3244" w14:paraId="4316C39C" w14:textId="77777777" w:rsidTr="00C32E00">
        <w:trPr>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CFD8690" w14:textId="77777777" w:rsidR="00DF1A70" w:rsidRPr="008E3244" w:rsidRDefault="00DF1A70" w:rsidP="00C32E00">
            <w:pPr>
              <w:spacing w:after="0"/>
              <w:rPr>
                <w:rFonts w:ascii="GHEA Grapalat" w:eastAsia="Times New Roman" w:hAnsi="GHEA Grapalat" w:cs="Times New Roman"/>
                <w:color w:val="000000"/>
                <w:sz w:val="24"/>
                <w:szCs w:val="24"/>
              </w:rPr>
            </w:pPr>
            <w:r w:rsidRPr="008E3244">
              <w:rPr>
                <w:rFonts w:ascii="GHEA Grapalat" w:eastAsia="Times New Roman" w:hAnsi="GHEA Grapalat" w:cs="Times New Roman"/>
                <w:b/>
                <w:bCs/>
                <w:color w:val="000000"/>
                <w:sz w:val="24"/>
                <w:szCs w:val="24"/>
              </w:rPr>
              <w:t>1)</w:t>
            </w:r>
            <w:r w:rsidRPr="008E3244">
              <w:rPr>
                <w:rFonts w:ascii="Calibri" w:eastAsia="Times New Roman" w:hAnsi="Calibri" w:cs="Calibri"/>
                <w:b/>
                <w:bCs/>
                <w:color w:val="000000"/>
                <w:sz w:val="24"/>
                <w:szCs w:val="24"/>
              </w:rPr>
              <w:t> </w:t>
            </w:r>
            <w:r w:rsidRPr="008E3244">
              <w:rPr>
                <w:rFonts w:ascii="GHEA Grapalat" w:eastAsia="Times New Roman" w:hAnsi="GHEA Grapalat" w:cs="Times New Roman"/>
                <w:b/>
                <w:bCs/>
                <w:i/>
                <w:iCs/>
                <w:color w:val="000000"/>
                <w:sz w:val="24"/>
                <w:szCs w:val="24"/>
                <w:u w:val="single"/>
              </w:rPr>
              <w:t>Վերլուծության ենթակա խնդիրը</w:t>
            </w:r>
          </w:p>
          <w:p w14:paraId="25203541" w14:textId="77777777" w:rsidR="00DF1A70" w:rsidRPr="008E3244" w:rsidRDefault="00DF1A70" w:rsidP="00C32E00">
            <w:pPr>
              <w:spacing w:after="0"/>
              <w:rPr>
                <w:rFonts w:ascii="GHEA Grapalat" w:eastAsia="Times New Roman" w:hAnsi="GHEA Grapalat" w:cs="Times New Roman"/>
                <w:color w:val="000000"/>
                <w:sz w:val="24"/>
                <w:szCs w:val="24"/>
              </w:rPr>
            </w:pPr>
            <w:r w:rsidRPr="008E3244">
              <w:rPr>
                <w:rFonts w:ascii="GHEA Grapalat" w:eastAsia="Times New Roman" w:hAnsi="GHEA Grapalat" w:cs="Times New Roman"/>
                <w:color w:val="000000"/>
                <w:sz w:val="24"/>
                <w:szCs w:val="24"/>
              </w:rPr>
              <w:t>(Անցանկալի կամ վնասակար իրադրություն կամ իրավիճակ, որը պահանջում է լուծում:)</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hideMark/>
          </w:tcPr>
          <w:p w14:paraId="5FA7CAAA" w14:textId="70E91CCE" w:rsidR="00DF1A70" w:rsidRPr="008E3244" w:rsidRDefault="009305D7" w:rsidP="00825BFE">
            <w:pPr>
              <w:spacing w:after="0"/>
              <w:jc w:val="both"/>
              <w:rPr>
                <w:rFonts w:ascii="GHEA Grapalat" w:eastAsia="Calibri" w:hAnsi="GHEA Grapalat" w:cs="IRTEK Courier"/>
                <w:sz w:val="24"/>
                <w:szCs w:val="24"/>
                <w:lang w:val="hy-AM"/>
              </w:rPr>
            </w:pPr>
            <w:r w:rsidRPr="008E3244">
              <w:rPr>
                <w:rFonts w:ascii="GHEA Grapalat" w:eastAsia="Calibri" w:hAnsi="GHEA Grapalat" w:cs="IRTEK Courier"/>
                <w:sz w:val="24"/>
                <w:szCs w:val="24"/>
                <w:lang w:val="hy-AM"/>
              </w:rPr>
              <w:t>Ա</w:t>
            </w:r>
            <w:r w:rsidRPr="008E3244">
              <w:rPr>
                <w:rFonts w:ascii="GHEA Grapalat" w:eastAsia="Calibri" w:hAnsi="GHEA Grapalat" w:cs="IRTEK Courier"/>
                <w:sz w:val="24"/>
                <w:szCs w:val="24"/>
                <w:lang w:val="af-ZA"/>
              </w:rPr>
              <w:t>ռանձին կատեգորիայի</w:t>
            </w:r>
            <w:r w:rsidRPr="008E3244">
              <w:rPr>
                <w:rFonts w:ascii="GHEA Grapalat" w:hAnsi="GHEA Grapalat"/>
                <w:sz w:val="24"/>
                <w:szCs w:val="24"/>
                <w:lang w:val="hy-AM"/>
              </w:rPr>
              <w:t xml:space="preserve"> </w:t>
            </w:r>
            <w:r w:rsidR="00EE4489" w:rsidRPr="008E3244">
              <w:rPr>
                <w:rFonts w:ascii="GHEA Grapalat" w:hAnsi="GHEA Grapalat"/>
                <w:sz w:val="24"/>
                <w:szCs w:val="24"/>
              </w:rPr>
              <w:t>(</w:t>
            </w:r>
            <w:r w:rsidR="00825BFE" w:rsidRPr="008E3244">
              <w:rPr>
                <w:rFonts w:ascii="GHEA Grapalat" w:hAnsi="GHEA Grapalat"/>
                <w:sz w:val="24"/>
                <w:szCs w:val="24"/>
                <w:lang w:val="hy-AM"/>
              </w:rPr>
              <w:t xml:space="preserve">այսուհետ՝ </w:t>
            </w:r>
            <w:r w:rsidR="00EE4489" w:rsidRPr="008E3244">
              <w:rPr>
                <w:rFonts w:ascii="GHEA Grapalat" w:hAnsi="GHEA Grapalat"/>
                <w:sz w:val="24"/>
                <w:szCs w:val="24"/>
                <w:lang w:val="hy-AM"/>
              </w:rPr>
              <w:t>ԱԿ</w:t>
            </w:r>
            <w:r w:rsidR="00EE4489" w:rsidRPr="008E3244">
              <w:rPr>
                <w:rFonts w:ascii="GHEA Grapalat" w:hAnsi="GHEA Grapalat"/>
                <w:sz w:val="24"/>
                <w:szCs w:val="24"/>
              </w:rPr>
              <w:t>)</w:t>
            </w:r>
            <w:r w:rsidR="00EE4489" w:rsidRPr="008E3244">
              <w:rPr>
                <w:rFonts w:ascii="GHEA Grapalat" w:hAnsi="GHEA Grapalat"/>
                <w:sz w:val="24"/>
                <w:szCs w:val="24"/>
                <w:lang w:val="hy-AM"/>
              </w:rPr>
              <w:t xml:space="preserve"> </w:t>
            </w:r>
            <w:r w:rsidRPr="008E3244">
              <w:rPr>
                <w:rFonts w:ascii="GHEA Grapalat" w:hAnsi="GHEA Grapalat"/>
                <w:sz w:val="24"/>
                <w:szCs w:val="24"/>
                <w:lang w:val="hy-AM"/>
              </w:rPr>
              <w:t>աշխատողների 24 ժամյա աշխատանք</w:t>
            </w:r>
            <w:r w:rsidR="00EE4489" w:rsidRPr="008E3244">
              <w:rPr>
                <w:rFonts w:ascii="GHEA Grapalat" w:hAnsi="GHEA Grapalat"/>
                <w:sz w:val="24"/>
                <w:szCs w:val="24"/>
                <w:lang w:val="hy-AM"/>
              </w:rPr>
              <w:t xml:space="preserve">ային ռեժիմից </w:t>
            </w:r>
            <w:r w:rsidRPr="008E3244">
              <w:rPr>
                <w:rFonts w:ascii="GHEA Grapalat" w:hAnsi="GHEA Grapalat"/>
                <w:sz w:val="24"/>
                <w:szCs w:val="24"/>
                <w:lang w:val="hy-AM"/>
              </w:rPr>
              <w:t>առաջացող առողջական</w:t>
            </w:r>
            <w:r w:rsidR="00291D71" w:rsidRPr="008E3244">
              <w:rPr>
                <w:rFonts w:ascii="GHEA Grapalat" w:hAnsi="GHEA Grapalat"/>
                <w:sz w:val="24"/>
                <w:szCs w:val="24"/>
              </w:rPr>
              <w:t xml:space="preserve">, </w:t>
            </w:r>
            <w:r w:rsidR="00291D71" w:rsidRPr="008E3244">
              <w:rPr>
                <w:rFonts w:ascii="GHEA Grapalat" w:hAnsi="GHEA Grapalat"/>
                <w:sz w:val="24"/>
                <w:szCs w:val="24"/>
                <w:lang w:val="hy-AM"/>
              </w:rPr>
              <w:t>աշխատանքի անվատանգության</w:t>
            </w:r>
            <w:r w:rsidRPr="008E3244">
              <w:rPr>
                <w:rFonts w:ascii="GHEA Grapalat" w:hAnsi="GHEA Grapalat"/>
                <w:sz w:val="24"/>
                <w:szCs w:val="24"/>
                <w:lang w:val="hy-AM"/>
              </w:rPr>
              <w:t xml:space="preserve"> և սոցիալ-տնտեսական </w:t>
            </w:r>
            <w:r w:rsidRPr="008E3244">
              <w:rPr>
                <w:rFonts w:ascii="GHEA Grapalat" w:hAnsi="GHEA Grapalat" w:cs="IRTEK Courier"/>
                <w:sz w:val="24"/>
                <w:szCs w:val="24"/>
                <w:lang w:val="hy-AM"/>
              </w:rPr>
              <w:t>ռիսկ</w:t>
            </w:r>
            <w:r w:rsidR="00291D71" w:rsidRPr="008E3244">
              <w:rPr>
                <w:rFonts w:ascii="GHEA Grapalat" w:hAnsi="GHEA Grapalat" w:cs="IRTEK Courier"/>
                <w:sz w:val="24"/>
                <w:szCs w:val="24"/>
                <w:lang w:val="hy-AM"/>
              </w:rPr>
              <w:t>եր</w:t>
            </w:r>
            <w:r w:rsidRPr="008E3244">
              <w:rPr>
                <w:rFonts w:ascii="GHEA Grapalat" w:hAnsi="GHEA Grapalat" w:cs="IRTEK Courier"/>
                <w:sz w:val="24"/>
                <w:szCs w:val="24"/>
                <w:lang w:val="hy-AM"/>
              </w:rPr>
              <w:t>ը</w:t>
            </w:r>
            <w:r w:rsidR="00DF1A70" w:rsidRPr="008E3244">
              <w:rPr>
                <w:rFonts w:ascii="GHEA Grapalat" w:hAnsi="GHEA Grapalat" w:cs="IRTEK Courier"/>
                <w:sz w:val="24"/>
                <w:szCs w:val="24"/>
                <w:lang w:val="hy-AM"/>
              </w:rPr>
              <w:t>։</w:t>
            </w:r>
          </w:p>
        </w:tc>
      </w:tr>
      <w:tr w:rsidR="00DF1A70" w:rsidRPr="003C4AA1" w14:paraId="642D83ED" w14:textId="77777777" w:rsidTr="00C32E00">
        <w:trPr>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B5B0812"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b/>
                <w:bCs/>
                <w:color w:val="000000"/>
                <w:sz w:val="24"/>
                <w:szCs w:val="24"/>
                <w:lang w:val="hy-AM"/>
              </w:rPr>
              <w:t>2) Խնդրի դրսևորումները, դրանց վերաբերյալ փաստերն ու աղբյուրները</w:t>
            </w:r>
          </w:p>
          <w:p w14:paraId="4E51708E"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color w:val="000000"/>
                <w:sz w:val="24"/>
                <w:szCs w:val="24"/>
                <w:lang w:val="hy-AM"/>
              </w:rPr>
              <w:t>(Ինչի՞ց ենք հասկանում, որ առկա է խնդիր:)</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hideMark/>
          </w:tcPr>
          <w:p w14:paraId="6D414265" w14:textId="562C1EEE" w:rsidR="00294ADB" w:rsidRPr="008E3244" w:rsidRDefault="00DF1A70" w:rsidP="00825BFE">
            <w:pPr>
              <w:spacing w:after="0"/>
              <w:jc w:val="both"/>
              <w:rPr>
                <w:rFonts w:ascii="GHEA Grapalat" w:hAnsi="GHEA Grapalat"/>
                <w:sz w:val="24"/>
                <w:szCs w:val="24"/>
                <w:lang w:val="hy-AM"/>
              </w:rPr>
            </w:pPr>
            <w:r w:rsidRPr="008E3244">
              <w:rPr>
                <w:rFonts w:ascii="GHEA Grapalat" w:eastAsia="Calibri" w:hAnsi="GHEA Grapalat" w:cs="IRTEK Courier"/>
                <w:sz w:val="24"/>
                <w:szCs w:val="24"/>
                <w:lang w:val="hy-AM"/>
              </w:rPr>
              <w:t>Ա</w:t>
            </w:r>
            <w:r w:rsidR="00294ADB" w:rsidRPr="008E3244">
              <w:rPr>
                <w:rFonts w:ascii="GHEA Grapalat" w:eastAsia="Calibri" w:hAnsi="GHEA Grapalat" w:cs="IRTEK Courier"/>
                <w:sz w:val="24"/>
                <w:szCs w:val="24"/>
                <w:lang w:val="hy-AM"/>
              </w:rPr>
              <w:t>Կ</w:t>
            </w:r>
            <w:r w:rsidRPr="008E3244">
              <w:rPr>
                <w:rFonts w:ascii="GHEA Grapalat" w:hAnsi="GHEA Grapalat"/>
                <w:sz w:val="24"/>
                <w:szCs w:val="24"/>
                <w:lang w:val="hy-AM"/>
              </w:rPr>
              <w:t xml:space="preserve"> աշխատողների համար </w:t>
            </w:r>
            <w:r w:rsidR="00294ADB" w:rsidRPr="008E3244">
              <w:rPr>
                <w:rFonts w:ascii="GHEA Grapalat" w:hAnsi="GHEA Grapalat"/>
                <w:sz w:val="24"/>
                <w:szCs w:val="24"/>
                <w:lang w:val="hy-AM"/>
              </w:rPr>
              <w:t>24 ժամյա աշխատանքային ռեժիմը կարող է բերել հետևյա</w:t>
            </w:r>
            <w:r w:rsidR="002D1E87">
              <w:rPr>
                <w:rFonts w:ascii="GHEA Grapalat" w:hAnsi="GHEA Grapalat"/>
                <w:sz w:val="24"/>
                <w:szCs w:val="24"/>
                <w:lang w:val="hy-AM"/>
              </w:rPr>
              <w:t>լ</w:t>
            </w:r>
            <w:r w:rsidR="00294ADB" w:rsidRPr="008E3244">
              <w:rPr>
                <w:rFonts w:ascii="GHEA Grapalat" w:hAnsi="GHEA Grapalat"/>
                <w:sz w:val="24"/>
                <w:szCs w:val="24"/>
                <w:lang w:val="hy-AM"/>
              </w:rPr>
              <w:t xml:space="preserve"> ռիսկերի</w:t>
            </w:r>
            <w:r w:rsidR="00294ADB" w:rsidRPr="008E3244">
              <w:rPr>
                <w:rFonts w:ascii="Cambria Math" w:hAnsi="Cambria Math" w:cs="Cambria Math"/>
                <w:sz w:val="24"/>
                <w:szCs w:val="24"/>
                <w:lang w:val="hy-AM"/>
              </w:rPr>
              <w:t>․</w:t>
            </w:r>
          </w:p>
          <w:p w14:paraId="52FD6ADF" w14:textId="13E644D5" w:rsidR="00294ADB" w:rsidRPr="008E3244" w:rsidRDefault="00825BFE" w:rsidP="00825BFE">
            <w:pPr>
              <w:pStyle w:val="ListParagraph"/>
              <w:numPr>
                <w:ilvl w:val="0"/>
                <w:numId w:val="25"/>
              </w:numPr>
              <w:spacing w:after="0"/>
              <w:jc w:val="both"/>
              <w:rPr>
                <w:rFonts w:ascii="GHEA Grapalat" w:hAnsi="GHEA Grapalat"/>
                <w:sz w:val="24"/>
                <w:szCs w:val="24"/>
                <w:lang w:val="hy-AM"/>
              </w:rPr>
            </w:pPr>
            <w:r w:rsidRPr="008E3244">
              <w:rPr>
                <w:rFonts w:ascii="GHEA Grapalat" w:hAnsi="GHEA Grapalat"/>
                <w:sz w:val="24"/>
                <w:szCs w:val="24"/>
                <w:lang w:val="hy-AM"/>
              </w:rPr>
              <w:t>ա</w:t>
            </w:r>
            <w:r w:rsidR="00294ADB" w:rsidRPr="008E3244">
              <w:rPr>
                <w:rFonts w:ascii="GHEA Grapalat" w:hAnsi="GHEA Grapalat"/>
                <w:sz w:val="24"/>
                <w:szCs w:val="24"/>
                <w:lang w:val="hy-AM"/>
              </w:rPr>
              <w:t>շխատողի առողջության հնարավոր վատթարացում,</w:t>
            </w:r>
          </w:p>
          <w:p w14:paraId="33A358EC" w14:textId="46BE45DC" w:rsidR="00294ADB" w:rsidRPr="008E3244" w:rsidRDefault="00825BFE" w:rsidP="00825BFE">
            <w:pPr>
              <w:pStyle w:val="ListParagraph"/>
              <w:numPr>
                <w:ilvl w:val="0"/>
                <w:numId w:val="25"/>
              </w:numPr>
              <w:spacing w:after="0"/>
              <w:jc w:val="both"/>
              <w:rPr>
                <w:rFonts w:ascii="GHEA Grapalat" w:hAnsi="GHEA Grapalat"/>
                <w:sz w:val="24"/>
                <w:szCs w:val="24"/>
                <w:lang w:val="hy-AM"/>
              </w:rPr>
            </w:pPr>
            <w:r w:rsidRPr="008E3244">
              <w:rPr>
                <w:rFonts w:ascii="GHEA Grapalat" w:hAnsi="GHEA Grapalat"/>
                <w:sz w:val="24"/>
                <w:szCs w:val="24"/>
                <w:lang w:val="hy-AM"/>
              </w:rPr>
              <w:t>ա</w:t>
            </w:r>
            <w:r w:rsidR="00294ADB" w:rsidRPr="008E3244">
              <w:rPr>
                <w:rFonts w:ascii="GHEA Grapalat" w:hAnsi="GHEA Grapalat"/>
                <w:sz w:val="24"/>
                <w:szCs w:val="24"/>
                <w:lang w:val="hy-AM"/>
              </w:rPr>
              <w:t>շխ</w:t>
            </w:r>
            <w:r w:rsidR="001E0862" w:rsidRPr="008E3244">
              <w:rPr>
                <w:rFonts w:ascii="GHEA Grapalat" w:hAnsi="GHEA Grapalat"/>
                <w:sz w:val="24"/>
                <w:szCs w:val="24"/>
                <w:lang w:val="hy-AM"/>
              </w:rPr>
              <w:t>ա</w:t>
            </w:r>
            <w:r w:rsidR="00294ADB" w:rsidRPr="008E3244">
              <w:rPr>
                <w:rFonts w:ascii="GHEA Grapalat" w:hAnsi="GHEA Grapalat"/>
                <w:sz w:val="24"/>
                <w:szCs w:val="24"/>
                <w:lang w:val="hy-AM"/>
              </w:rPr>
              <w:t>տանքի վայրում աշխատողի գերլարվածություն, գերհոգնածություն և կենտրոնացման անկում, որով պայմանավորված աշխատանքի արտադրողականության նվազում և աշխատանքի անվտանգության նորմերի խախտման դեպքերի հնարավոր ավելացում</w:t>
            </w:r>
            <w:r w:rsidRPr="008E3244">
              <w:rPr>
                <w:rFonts w:ascii="GHEA Grapalat" w:hAnsi="GHEA Grapalat"/>
                <w:sz w:val="24"/>
                <w:szCs w:val="24"/>
                <w:lang w:val="hy-AM"/>
              </w:rPr>
              <w:t>։</w:t>
            </w:r>
            <w:r w:rsidR="00294ADB" w:rsidRPr="008E3244">
              <w:rPr>
                <w:rFonts w:ascii="GHEA Grapalat" w:hAnsi="GHEA Grapalat"/>
                <w:sz w:val="24"/>
                <w:szCs w:val="24"/>
                <w:lang w:val="hy-AM"/>
              </w:rPr>
              <w:t xml:space="preserve"> </w:t>
            </w:r>
          </w:p>
          <w:p w14:paraId="1ED37A84" w14:textId="74254A1D" w:rsidR="00294ADB" w:rsidRPr="008E3244" w:rsidRDefault="00294ADB" w:rsidP="00825BFE">
            <w:pPr>
              <w:spacing w:after="0"/>
              <w:jc w:val="both"/>
              <w:rPr>
                <w:rFonts w:ascii="GHEA Grapalat" w:hAnsi="GHEA Grapalat"/>
                <w:sz w:val="24"/>
                <w:szCs w:val="24"/>
                <w:lang w:val="hy-AM"/>
              </w:rPr>
            </w:pPr>
            <w:r w:rsidRPr="008E3244">
              <w:rPr>
                <w:rFonts w:ascii="GHEA Grapalat" w:hAnsi="GHEA Grapalat"/>
                <w:sz w:val="24"/>
                <w:szCs w:val="24"/>
                <w:lang w:val="hy-AM"/>
              </w:rPr>
              <w:t xml:space="preserve">Նշված դրսևորումների վերաբերյալ ՀՀ-ում վիճակագրական հաշվառում չի իրականացվում, ուստի </w:t>
            </w:r>
            <w:r w:rsidRPr="008E3244">
              <w:rPr>
                <w:rFonts w:ascii="GHEA Grapalat" w:hAnsi="GHEA Grapalat"/>
                <w:sz w:val="24"/>
                <w:szCs w:val="24"/>
                <w:lang w:val="hy-AM"/>
              </w:rPr>
              <w:lastRenderedPageBreak/>
              <w:t>թվային գնահատումները հնարավոր է կատարել միայն մոդելային գնահատման միջոցով։</w:t>
            </w:r>
          </w:p>
          <w:p w14:paraId="7E48333F" w14:textId="77777777" w:rsidR="003E2CD2" w:rsidRPr="008E3244" w:rsidRDefault="00DF1A70" w:rsidP="00825BFE">
            <w:pPr>
              <w:spacing w:after="0"/>
              <w:jc w:val="both"/>
              <w:rPr>
                <w:rFonts w:ascii="GHEA Grapalat" w:hAnsi="GHEA Grapalat" w:cs="IRTEK Courier"/>
                <w:sz w:val="24"/>
                <w:szCs w:val="24"/>
                <w:lang w:val="hy-AM"/>
              </w:rPr>
            </w:pPr>
            <w:r w:rsidRPr="008E3244">
              <w:rPr>
                <w:rFonts w:ascii="GHEA Grapalat" w:hAnsi="GHEA Grapalat" w:cs="IRTEK Courier"/>
                <w:sz w:val="24"/>
                <w:szCs w:val="24"/>
                <w:lang w:val="hy-AM"/>
              </w:rPr>
              <w:t xml:space="preserve">ԱՎԿ տվյալներով </w:t>
            </w:r>
            <w:r w:rsidR="003E2CD2" w:rsidRPr="008E3244">
              <w:rPr>
                <w:rFonts w:ascii="GHEA Grapalat" w:hAnsi="GHEA Grapalat" w:cs="IRTEK Courier"/>
                <w:sz w:val="24"/>
                <w:szCs w:val="24"/>
                <w:lang w:val="hy-AM"/>
              </w:rPr>
              <w:t>ՀՀ աշխատաշուկայում զբաղվածների թիվը կազմել է</w:t>
            </w:r>
            <w:r w:rsidR="003E2CD2" w:rsidRPr="008E3244">
              <w:rPr>
                <w:rFonts w:ascii="Cambria Math" w:hAnsi="Cambria Math" w:cs="Cambria Math"/>
                <w:sz w:val="24"/>
                <w:szCs w:val="24"/>
                <w:lang w:val="hy-AM"/>
              </w:rPr>
              <w:t>․</w:t>
            </w:r>
            <w:r w:rsidR="003E2CD2" w:rsidRPr="008E3244">
              <w:rPr>
                <w:rFonts w:ascii="GHEA Grapalat" w:hAnsi="GHEA Grapalat" w:cs="IRTEK Courier"/>
                <w:sz w:val="24"/>
                <w:szCs w:val="24"/>
                <w:lang w:val="hy-AM"/>
              </w:rPr>
              <w:t xml:space="preserve"> </w:t>
            </w:r>
          </w:p>
          <w:p w14:paraId="142136C5" w14:textId="77777777" w:rsidR="003E2CD2" w:rsidRPr="008E3244" w:rsidRDefault="00DF1A70" w:rsidP="00825BFE">
            <w:pPr>
              <w:pStyle w:val="ListParagraph"/>
              <w:numPr>
                <w:ilvl w:val="0"/>
                <w:numId w:val="26"/>
              </w:numPr>
              <w:spacing w:after="0"/>
              <w:ind w:left="437"/>
              <w:jc w:val="both"/>
              <w:rPr>
                <w:rFonts w:ascii="GHEA Grapalat" w:hAnsi="GHEA Grapalat" w:cs="IRTEK Courier"/>
                <w:sz w:val="24"/>
                <w:szCs w:val="24"/>
                <w:lang w:val="hy-AM"/>
              </w:rPr>
            </w:pPr>
            <w:r w:rsidRPr="008E3244">
              <w:rPr>
                <w:rFonts w:ascii="GHEA Grapalat" w:hAnsi="GHEA Grapalat" w:cs="IRTEK Courier"/>
                <w:sz w:val="24"/>
                <w:szCs w:val="24"/>
                <w:lang w:val="hy-AM"/>
              </w:rPr>
              <w:t xml:space="preserve">2020 թվականին </w:t>
            </w:r>
            <w:r w:rsidR="003E2CD2" w:rsidRPr="008E3244">
              <w:rPr>
                <w:rFonts w:ascii="GHEA Grapalat" w:hAnsi="GHEA Grapalat" w:cs="IRTEK Courier"/>
                <w:sz w:val="24"/>
                <w:szCs w:val="24"/>
                <w:lang w:val="hy-AM"/>
              </w:rPr>
              <w:t xml:space="preserve">1052400 </w:t>
            </w:r>
            <w:r w:rsidRPr="008E3244">
              <w:rPr>
                <w:rFonts w:ascii="GHEA Grapalat" w:hAnsi="GHEA Grapalat" w:cs="IRTEK Courier"/>
                <w:sz w:val="24"/>
                <w:szCs w:val="24"/>
                <w:lang w:val="hy-AM"/>
              </w:rPr>
              <w:t xml:space="preserve">մարդ, </w:t>
            </w:r>
          </w:p>
          <w:p w14:paraId="3F725B6E" w14:textId="12D9E7CB" w:rsidR="003E2CD2" w:rsidRPr="008E3244" w:rsidRDefault="003E2CD2" w:rsidP="00825BFE">
            <w:pPr>
              <w:pStyle w:val="ListParagraph"/>
              <w:numPr>
                <w:ilvl w:val="0"/>
                <w:numId w:val="26"/>
              </w:numPr>
              <w:spacing w:after="0"/>
              <w:ind w:left="437"/>
              <w:jc w:val="both"/>
              <w:rPr>
                <w:rFonts w:ascii="GHEA Grapalat" w:hAnsi="GHEA Grapalat" w:cs="IRTEK Courier"/>
                <w:sz w:val="24"/>
                <w:szCs w:val="24"/>
                <w:lang w:val="hy-AM"/>
              </w:rPr>
            </w:pPr>
            <w:r w:rsidRPr="008E3244">
              <w:rPr>
                <w:rFonts w:ascii="GHEA Grapalat" w:hAnsi="GHEA Grapalat" w:cs="IRTEK Courier"/>
                <w:sz w:val="24"/>
                <w:szCs w:val="24"/>
                <w:lang w:val="hy-AM"/>
              </w:rPr>
              <w:t xml:space="preserve">24 ժամյա աշխատանքային ռեժիմով աշխատանքի առավել մեծ տարածվածություն ունեցող ոլորտներից՝ առողջապահության և սոցիալական պաշտպանության ոլորտներում զբաղվածների </w:t>
            </w:r>
            <w:r w:rsidR="00DF4B4B" w:rsidRPr="008E3244">
              <w:rPr>
                <w:rFonts w:ascii="GHEA Grapalat" w:hAnsi="GHEA Grapalat" w:cs="IRTEK Courier"/>
                <w:sz w:val="24"/>
                <w:szCs w:val="24"/>
                <w:lang w:val="hy-AM"/>
              </w:rPr>
              <w:t xml:space="preserve">ընդհանուր </w:t>
            </w:r>
            <w:r w:rsidRPr="008E3244">
              <w:rPr>
                <w:rFonts w:ascii="GHEA Grapalat" w:hAnsi="GHEA Grapalat" w:cs="IRTEK Courier"/>
                <w:sz w:val="24"/>
                <w:szCs w:val="24"/>
                <w:lang w:val="hy-AM"/>
              </w:rPr>
              <w:t xml:space="preserve">թիվը կազմել է 59100 մարդ, </w:t>
            </w:r>
          </w:p>
          <w:p w14:paraId="71E883F6" w14:textId="18900DA1" w:rsidR="003E2CD2" w:rsidRPr="008E3244" w:rsidRDefault="003E2CD2" w:rsidP="00825BFE">
            <w:pPr>
              <w:spacing w:after="0"/>
              <w:jc w:val="both"/>
              <w:rPr>
                <w:rFonts w:ascii="GHEA Grapalat" w:hAnsi="GHEA Grapalat" w:cs="IRTEK Courier"/>
                <w:sz w:val="24"/>
                <w:szCs w:val="24"/>
                <w:lang w:val="hy-AM"/>
              </w:rPr>
            </w:pPr>
            <w:r w:rsidRPr="008E3244">
              <w:rPr>
                <w:rFonts w:ascii="GHEA Grapalat" w:hAnsi="GHEA Grapalat" w:cs="IRTEK Courier"/>
                <w:sz w:val="24"/>
                <w:szCs w:val="24"/>
                <w:lang w:val="hy-AM"/>
              </w:rPr>
              <w:t>Նշված երկու ոլորտներում կատարված հարցումները ցույց են տվել, որ 24 ժամյա ռեժիմով աշխատում են հերթապահ բժիշկները, բուժքույրերը, անվտանգության աշխատակիցները, դայակները, սանիտարները, դաստիարակները և այլ պաշտոններ զբաղեցնող անձի</w:t>
            </w:r>
            <w:r w:rsidR="00825BFE" w:rsidRPr="008E3244">
              <w:rPr>
                <w:rFonts w:ascii="GHEA Grapalat" w:hAnsi="GHEA Grapalat" w:cs="IRTEK Courier"/>
                <w:sz w:val="24"/>
                <w:szCs w:val="24"/>
                <w:lang w:val="hy-AM"/>
              </w:rPr>
              <w:t>ն</w:t>
            </w:r>
            <w:r w:rsidRPr="008E3244">
              <w:rPr>
                <w:rFonts w:ascii="GHEA Grapalat" w:hAnsi="GHEA Grapalat" w:cs="IRTEK Courier"/>
                <w:sz w:val="24"/>
                <w:szCs w:val="24"/>
                <w:lang w:val="hy-AM"/>
              </w:rPr>
              <w:t xml:space="preserve">ք։ </w:t>
            </w:r>
            <w:r w:rsidR="00825BFE" w:rsidRPr="008E3244">
              <w:rPr>
                <w:rFonts w:ascii="GHEA Grapalat" w:hAnsi="GHEA Grapalat" w:cs="IRTEK Courier"/>
                <w:sz w:val="24"/>
                <w:szCs w:val="24"/>
                <w:lang w:val="hy-AM"/>
              </w:rPr>
              <w:t>Նշված երկու ոլորտներում 24 ժամյա ռեժիմով  աշխատողների գ</w:t>
            </w:r>
            <w:r w:rsidRPr="008E3244">
              <w:rPr>
                <w:rFonts w:ascii="GHEA Grapalat" w:hAnsi="GHEA Grapalat" w:cs="IRTEK Courier"/>
                <w:sz w:val="24"/>
                <w:szCs w:val="24"/>
                <w:lang w:val="hy-AM"/>
              </w:rPr>
              <w:t xml:space="preserve">նահատված ընդհանուր թիվը կազմել է 8762 անձ, կամ այդ ոլորտներում զբաղվածների </w:t>
            </w:r>
            <w:r w:rsidR="00DF4B4B" w:rsidRPr="008E3244">
              <w:rPr>
                <w:rFonts w:ascii="GHEA Grapalat" w:hAnsi="GHEA Grapalat" w:cs="IRTEK Courier"/>
                <w:sz w:val="24"/>
                <w:szCs w:val="24"/>
                <w:lang w:val="hy-AM"/>
              </w:rPr>
              <w:t xml:space="preserve">մոտ </w:t>
            </w:r>
            <w:r w:rsidRPr="008E3244">
              <w:rPr>
                <w:rFonts w:ascii="GHEA Grapalat" w:hAnsi="GHEA Grapalat" w:cs="IRTEK Courier"/>
                <w:sz w:val="24"/>
                <w:szCs w:val="24"/>
                <w:lang w:val="hy-AM"/>
              </w:rPr>
              <w:t>1</w:t>
            </w:r>
            <w:r w:rsidR="00DF4B4B" w:rsidRPr="008E3244">
              <w:rPr>
                <w:rFonts w:ascii="GHEA Grapalat" w:hAnsi="GHEA Grapalat" w:cs="IRTEK Courier"/>
                <w:sz w:val="24"/>
                <w:szCs w:val="24"/>
                <w:lang w:val="hy-AM"/>
              </w:rPr>
              <w:t>5</w:t>
            </w:r>
            <w:r w:rsidRPr="008E3244">
              <w:rPr>
                <w:rFonts w:ascii="GHEA Grapalat" w:hAnsi="GHEA Grapalat" w:cs="IRTEK Courier"/>
                <w:sz w:val="24"/>
                <w:szCs w:val="24"/>
                <w:lang w:val="hy-AM"/>
              </w:rPr>
              <w:t xml:space="preserve">%-ը: </w:t>
            </w:r>
          </w:p>
          <w:p w14:paraId="7579FEB6" w14:textId="3993FFE8" w:rsidR="00DF1A70" w:rsidRPr="008E3244" w:rsidRDefault="00825BFE" w:rsidP="000708C5">
            <w:pPr>
              <w:spacing w:after="0"/>
              <w:jc w:val="both"/>
              <w:rPr>
                <w:rFonts w:ascii="GHEA Grapalat" w:hAnsi="GHEA Grapalat" w:cs="IRTEK Courier"/>
                <w:sz w:val="24"/>
                <w:szCs w:val="24"/>
                <w:lang w:val="hy-AM"/>
              </w:rPr>
            </w:pPr>
            <w:r w:rsidRPr="008E3244">
              <w:rPr>
                <w:rFonts w:ascii="GHEA Grapalat" w:hAnsi="GHEA Grapalat" w:cs="IRTEK Courier"/>
                <w:sz w:val="24"/>
                <w:szCs w:val="24"/>
                <w:lang w:val="hy-AM"/>
              </w:rPr>
              <w:t>Հի</w:t>
            </w:r>
            <w:r w:rsidR="003E2CD2" w:rsidRPr="008E3244">
              <w:rPr>
                <w:rFonts w:ascii="GHEA Grapalat" w:hAnsi="GHEA Grapalat" w:cs="IRTEK Courier"/>
                <w:sz w:val="24"/>
                <w:szCs w:val="24"/>
                <w:lang w:val="hy-AM"/>
              </w:rPr>
              <w:t xml:space="preserve">մք ընդունելով, որ այլ ոլորտներում 24 ժամյա ռեժիմով </w:t>
            </w:r>
            <w:r w:rsidR="000708C5" w:rsidRPr="008E3244">
              <w:rPr>
                <w:rFonts w:ascii="GHEA Grapalat" w:hAnsi="GHEA Grapalat" w:cs="IRTEK Courier"/>
                <w:sz w:val="24"/>
                <w:szCs w:val="24"/>
                <w:lang w:val="hy-AM"/>
              </w:rPr>
              <w:t>աշխատանքն</w:t>
            </w:r>
            <w:r w:rsidR="003E2CD2" w:rsidRPr="008E3244">
              <w:rPr>
                <w:rFonts w:ascii="GHEA Grapalat" w:hAnsi="GHEA Grapalat" w:cs="IRTEK Courier"/>
                <w:sz w:val="24"/>
                <w:szCs w:val="24"/>
                <w:lang w:val="hy-AM"/>
              </w:rPr>
              <w:t xml:space="preserve"> ավելի պակաս տարածվածություն ունի և հիմնականում վերաբերվում է հերթապահություն իրականացնողներին, կարող են ենթադրել, որ ընդհանուր զբաղվածների մեջ 24 ժամյա ռեժիմով աշխատողների տեսակարար կշիռը տատանվում է 10%-ից մինչև 15%, կամ կարող են կազմել  105240-ից </w:t>
            </w:r>
            <w:r w:rsidR="00DF4B4B" w:rsidRPr="008E3244">
              <w:rPr>
                <w:rFonts w:ascii="GHEA Grapalat" w:hAnsi="GHEA Grapalat" w:cs="IRTEK Courier"/>
                <w:sz w:val="24"/>
                <w:szCs w:val="24"/>
                <w:lang w:val="hy-AM"/>
              </w:rPr>
              <w:t xml:space="preserve">մինչև 157860 աշխատող։ </w:t>
            </w:r>
          </w:p>
        </w:tc>
      </w:tr>
      <w:tr w:rsidR="00DF1A70" w:rsidRPr="008E3244" w14:paraId="12E5F945" w14:textId="77777777" w:rsidTr="00C32E00">
        <w:trPr>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12B0605"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b/>
                <w:bCs/>
                <w:color w:val="000000"/>
                <w:sz w:val="24"/>
                <w:szCs w:val="24"/>
                <w:lang w:val="hy-AM"/>
              </w:rPr>
              <w:lastRenderedPageBreak/>
              <w:t>3) Խնդրի պատճառ(ներ)ը, դրանց վերաբերյալ փաստերն ու աղբյուրները</w:t>
            </w:r>
          </w:p>
          <w:p w14:paraId="2A92CF60"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color w:val="000000"/>
                <w:sz w:val="24"/>
                <w:szCs w:val="24"/>
                <w:lang w:val="hy-AM"/>
              </w:rPr>
              <w:t xml:space="preserve">(Պետք է դիտարկել, թե ինչ շարժառիթներ կամ խորքային պատճառներ են հանգեցրել խնդրի առաջացմանը: Դրանք կարող են լինել տարբեր բնույթի՝ պայմանավորված առանձին միջոցառումներով, </w:t>
            </w:r>
            <w:r w:rsidRPr="008E3244">
              <w:rPr>
                <w:rFonts w:ascii="GHEA Grapalat" w:eastAsia="Times New Roman" w:hAnsi="GHEA Grapalat" w:cs="Times New Roman"/>
                <w:color w:val="000000"/>
                <w:sz w:val="24"/>
                <w:szCs w:val="24"/>
                <w:lang w:val="hy-AM"/>
              </w:rPr>
              <w:lastRenderedPageBreak/>
              <w:t>մարդկային գործոններով, պատահարներով, ոչ</w:t>
            </w:r>
          </w:p>
          <w:p w14:paraId="5D2A5C62" w14:textId="77777777" w:rsidR="00DF1A70" w:rsidRPr="008E3244" w:rsidRDefault="00DF1A70" w:rsidP="00C32E00">
            <w:pPr>
              <w:spacing w:after="0"/>
              <w:rPr>
                <w:rFonts w:ascii="GHEA Grapalat" w:eastAsia="Times New Roman" w:hAnsi="GHEA Grapalat" w:cs="Times New Roman"/>
                <w:color w:val="000000"/>
                <w:sz w:val="24"/>
                <w:szCs w:val="24"/>
              </w:rPr>
            </w:pPr>
            <w:r w:rsidRPr="008E3244">
              <w:rPr>
                <w:rFonts w:ascii="GHEA Grapalat" w:eastAsia="Times New Roman" w:hAnsi="GHEA Grapalat" w:cs="Times New Roman"/>
                <w:color w:val="000000"/>
                <w:sz w:val="24"/>
                <w:szCs w:val="24"/>
              </w:rPr>
              <w:t>արդյունավետ կարգավորումներով և այլն:)</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hideMark/>
          </w:tcPr>
          <w:p w14:paraId="36025790" w14:textId="5C95D803" w:rsidR="00DF1A70" w:rsidRPr="008E3244" w:rsidRDefault="00866C58" w:rsidP="001E0862">
            <w:pPr>
              <w:spacing w:after="0"/>
              <w:jc w:val="both"/>
              <w:rPr>
                <w:rFonts w:ascii="GHEA Grapalat" w:hAnsi="GHEA Grapalat" w:cs="Sylfaen"/>
                <w:sz w:val="24"/>
                <w:szCs w:val="24"/>
                <w:lang w:val="hy-AM"/>
              </w:rPr>
            </w:pPr>
            <w:r w:rsidRPr="006463DF">
              <w:rPr>
                <w:rFonts w:ascii="GHEA Grapalat" w:hAnsi="GHEA Grapalat" w:cs="Sylfaen"/>
                <w:sz w:val="24"/>
                <w:szCs w:val="24"/>
                <w:lang w:val="hy-AM"/>
              </w:rPr>
              <w:lastRenderedPageBreak/>
              <w:t xml:space="preserve">Խնդրի պատճառներ են հանդիսանում որոշակի տեսակի աշխատանքների կազմակերպման </w:t>
            </w:r>
            <w:r w:rsidRPr="006463DF">
              <w:rPr>
                <w:rFonts w:ascii="GHEA Grapalat" w:hAnsi="GHEA Grapalat"/>
                <w:sz w:val="24"/>
                <w:szCs w:val="24"/>
                <w:lang w:val="hy-AM"/>
              </w:rPr>
              <w:t xml:space="preserve">հարմարավետությունը,  հնարավոր ցածր ծախսատարությունը, </w:t>
            </w:r>
            <w:r w:rsidR="00EE4489" w:rsidRPr="006463DF">
              <w:rPr>
                <w:rFonts w:ascii="GHEA Grapalat" w:hAnsi="GHEA Grapalat"/>
                <w:sz w:val="24"/>
                <w:szCs w:val="24"/>
                <w:lang w:val="hy-AM"/>
              </w:rPr>
              <w:t xml:space="preserve">կատարվող որոշակի </w:t>
            </w:r>
            <w:r w:rsidRPr="006463DF">
              <w:rPr>
                <w:rFonts w:ascii="GHEA Grapalat" w:hAnsi="GHEA Grapalat"/>
                <w:sz w:val="24"/>
                <w:szCs w:val="24"/>
                <w:lang w:val="hy-AM"/>
              </w:rPr>
              <w:t xml:space="preserve">աշխատանքների առանձնահատկությունը և այլ գործոններ, ինչով պայմանավորված </w:t>
            </w:r>
            <w:r w:rsidR="00EE4489" w:rsidRPr="006463DF">
              <w:rPr>
                <w:rFonts w:ascii="GHEA Grapalat" w:hAnsi="GHEA Grapalat"/>
                <w:sz w:val="24"/>
                <w:szCs w:val="24"/>
                <w:lang w:val="hy-AM"/>
              </w:rPr>
              <w:t>կի</w:t>
            </w:r>
            <w:r w:rsidRPr="006463DF">
              <w:rPr>
                <w:rFonts w:ascii="GHEA Grapalat" w:hAnsi="GHEA Grapalat"/>
                <w:sz w:val="24"/>
                <w:szCs w:val="24"/>
                <w:lang w:val="hy-AM"/>
              </w:rPr>
              <w:t>րառվում  է 24 ժամյա աշխատանքային ռեժիմ։</w:t>
            </w:r>
          </w:p>
        </w:tc>
      </w:tr>
      <w:tr w:rsidR="00DF1A70" w:rsidRPr="003C4AA1" w14:paraId="75DDA9F1" w14:textId="77777777" w:rsidTr="00C32E00">
        <w:trPr>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B988A42"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b/>
                <w:bCs/>
                <w:color w:val="000000"/>
                <w:sz w:val="24"/>
                <w:szCs w:val="24"/>
                <w:lang w:val="hy-AM"/>
              </w:rPr>
              <w:lastRenderedPageBreak/>
              <w:t>4) Խնդրի հետևանք(ներ)ը, դրանց վերաբերյալ փաստերն ու աղբյուրները</w:t>
            </w:r>
          </w:p>
          <w:p w14:paraId="45FCD6AD"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color w:val="000000"/>
                <w:sz w:val="24"/>
                <w:szCs w:val="24"/>
                <w:lang w:val="hy-AM"/>
              </w:rPr>
              <w:t>(Թվարկել խնդրի առաջացման պատճառներից բխող հետևանքները:)</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tcPr>
          <w:p w14:paraId="0FC47661" w14:textId="04F44590" w:rsidR="00EE4489" w:rsidRPr="008E3244" w:rsidRDefault="00DF1A70" w:rsidP="000708C5">
            <w:pPr>
              <w:shd w:val="clear" w:color="auto" w:fill="FFFFFF"/>
              <w:tabs>
                <w:tab w:val="left" w:pos="435"/>
              </w:tabs>
              <w:spacing w:after="0"/>
              <w:jc w:val="both"/>
              <w:rPr>
                <w:rFonts w:ascii="GHEA Grapalat" w:eastAsia="Calibri" w:hAnsi="GHEA Grapalat" w:cs="IRTEK Courier"/>
                <w:sz w:val="24"/>
                <w:szCs w:val="24"/>
                <w:lang w:val="hy-AM"/>
              </w:rPr>
            </w:pPr>
            <w:r w:rsidRPr="008E3244">
              <w:rPr>
                <w:rFonts w:ascii="GHEA Grapalat" w:eastAsia="Calibri" w:hAnsi="GHEA Grapalat" w:cs="IRTEK Courier"/>
                <w:sz w:val="24"/>
                <w:szCs w:val="24"/>
                <w:lang w:val="hy-AM"/>
              </w:rPr>
              <w:t xml:space="preserve"> </w:t>
            </w:r>
            <w:r w:rsidR="00EE4489" w:rsidRPr="008E3244">
              <w:rPr>
                <w:rFonts w:ascii="GHEA Grapalat" w:eastAsia="Calibri" w:hAnsi="GHEA Grapalat" w:cs="IRTEK Courier"/>
                <w:sz w:val="24"/>
                <w:szCs w:val="24"/>
                <w:lang w:val="hy-AM"/>
              </w:rPr>
              <w:t>Խնդրի պատճառը 24 ժամյա աշխատանքային ռեժիմն է, իսկ դրանից բխող հետևանքներն են</w:t>
            </w:r>
            <w:r w:rsidR="00EE4489" w:rsidRPr="008E3244">
              <w:rPr>
                <w:rFonts w:ascii="Cambria Math" w:eastAsia="Calibri" w:hAnsi="Cambria Math" w:cs="Cambria Math"/>
                <w:sz w:val="24"/>
                <w:szCs w:val="24"/>
                <w:lang w:val="hy-AM"/>
              </w:rPr>
              <w:t>․</w:t>
            </w:r>
          </w:p>
          <w:p w14:paraId="2650E5B7" w14:textId="4C1656F1" w:rsidR="00EE4489" w:rsidRPr="008E3244" w:rsidRDefault="00EE4489" w:rsidP="000708C5">
            <w:pPr>
              <w:pStyle w:val="CommentText"/>
              <w:numPr>
                <w:ilvl w:val="0"/>
                <w:numId w:val="24"/>
              </w:numPr>
              <w:jc w:val="both"/>
              <w:rPr>
                <w:rFonts w:ascii="GHEA Grapalat" w:eastAsia="Calibri" w:hAnsi="GHEA Grapalat" w:cs="IRTEK Courier"/>
                <w:sz w:val="24"/>
                <w:szCs w:val="24"/>
                <w:lang w:val="hy-AM"/>
              </w:rPr>
            </w:pPr>
            <w:r w:rsidRPr="008E3244">
              <w:rPr>
                <w:rFonts w:ascii="GHEA Grapalat" w:eastAsia="Calibri" w:hAnsi="GHEA Grapalat" w:cs="IRTEK Courier"/>
                <w:sz w:val="24"/>
                <w:szCs w:val="24"/>
                <w:lang w:val="hy-AM"/>
              </w:rPr>
              <w:t>ԱԿ աշխատողների  առողջական վիճակի վատթարացման ռիսկեր,</w:t>
            </w:r>
          </w:p>
          <w:p w14:paraId="20C084AF" w14:textId="7DCD2F0F" w:rsidR="00EE4489" w:rsidRPr="008E3244" w:rsidRDefault="00EE4489" w:rsidP="000708C5">
            <w:pPr>
              <w:pStyle w:val="CommentText"/>
              <w:numPr>
                <w:ilvl w:val="0"/>
                <w:numId w:val="24"/>
              </w:numPr>
              <w:jc w:val="both"/>
              <w:rPr>
                <w:rFonts w:ascii="GHEA Grapalat" w:eastAsia="Calibri" w:hAnsi="GHEA Grapalat" w:cs="IRTEK Courier"/>
                <w:sz w:val="24"/>
                <w:szCs w:val="24"/>
                <w:lang w:val="hy-AM"/>
              </w:rPr>
            </w:pPr>
            <w:r w:rsidRPr="008E3244">
              <w:rPr>
                <w:rFonts w:ascii="GHEA Grapalat" w:eastAsia="Calibri" w:hAnsi="GHEA Grapalat" w:cs="IRTEK Courier"/>
                <w:sz w:val="24"/>
                <w:szCs w:val="24"/>
                <w:lang w:val="hy-AM"/>
              </w:rPr>
              <w:t xml:space="preserve">ԱԿ աշխատողների մոտ  աշխատանքի արտադրողականության հնարավոր նվազում՝ պայմանավորված աշխատողի  մոտ  </w:t>
            </w:r>
            <w:r w:rsidR="00874FA8" w:rsidRPr="008E3244">
              <w:rPr>
                <w:rFonts w:ascii="GHEA Grapalat" w:eastAsia="Calibri" w:hAnsi="GHEA Grapalat" w:cs="IRTEK Courier"/>
                <w:sz w:val="24"/>
                <w:szCs w:val="24"/>
                <w:lang w:val="hy-AM"/>
              </w:rPr>
              <w:t xml:space="preserve">24 ժամ անընդմեջ աշխատանքի արդյունքում </w:t>
            </w:r>
            <w:r w:rsidRPr="008E3244">
              <w:rPr>
                <w:rFonts w:ascii="GHEA Grapalat" w:eastAsia="Calibri" w:hAnsi="GHEA Grapalat" w:cs="IRTEK Courier"/>
                <w:sz w:val="24"/>
                <w:szCs w:val="24"/>
                <w:lang w:val="hy-AM"/>
              </w:rPr>
              <w:t>հոգնածության ի հայտ գալով,</w:t>
            </w:r>
          </w:p>
          <w:p w14:paraId="5BB7A98C" w14:textId="05E7E1A5" w:rsidR="00874FA8" w:rsidRPr="008E3244" w:rsidRDefault="00874FA8" w:rsidP="000708C5">
            <w:pPr>
              <w:pStyle w:val="CommentText"/>
              <w:numPr>
                <w:ilvl w:val="0"/>
                <w:numId w:val="24"/>
              </w:numPr>
              <w:jc w:val="both"/>
              <w:rPr>
                <w:rFonts w:ascii="GHEA Grapalat" w:eastAsia="Calibri" w:hAnsi="GHEA Grapalat" w:cs="IRTEK Courier"/>
                <w:sz w:val="24"/>
                <w:szCs w:val="24"/>
                <w:lang w:val="hy-AM"/>
              </w:rPr>
            </w:pPr>
            <w:r w:rsidRPr="008E3244">
              <w:rPr>
                <w:rFonts w:ascii="GHEA Grapalat" w:eastAsia="Calibri" w:hAnsi="GHEA Grapalat" w:cs="IRTEK Courier"/>
                <w:sz w:val="24"/>
                <w:szCs w:val="24"/>
                <w:lang w:val="hy-AM"/>
              </w:rPr>
              <w:t xml:space="preserve">ԱԿ աշխատողների կողմից աշխատանքի անվտանգության կանոնները չպահպանելու դեպքերի հնարավոր աճ՝ պայմանավորված աշխատողի  մոտ  24 ժամ անընդմեջ աշխատանքի արդյունքում հոգնածության և ուշադրության նվազման </w:t>
            </w:r>
            <w:r w:rsidR="000708C5" w:rsidRPr="008E3244">
              <w:rPr>
                <w:rFonts w:ascii="GHEA Grapalat" w:eastAsia="Calibri" w:hAnsi="GHEA Grapalat" w:cs="IRTEK Courier"/>
                <w:sz w:val="24"/>
                <w:szCs w:val="24"/>
                <w:lang w:val="hy-AM"/>
              </w:rPr>
              <w:t xml:space="preserve">ի </w:t>
            </w:r>
            <w:r w:rsidRPr="008E3244">
              <w:rPr>
                <w:rFonts w:ascii="GHEA Grapalat" w:eastAsia="Calibri" w:hAnsi="GHEA Grapalat" w:cs="IRTEK Courier"/>
                <w:sz w:val="24"/>
                <w:szCs w:val="24"/>
                <w:lang w:val="hy-AM"/>
              </w:rPr>
              <w:t>հայտ գալով,</w:t>
            </w:r>
          </w:p>
          <w:p w14:paraId="7EFE1E4F" w14:textId="7FFEA3EA" w:rsidR="00DF1A70" w:rsidRPr="008E3244" w:rsidRDefault="00EE4489" w:rsidP="000708C5">
            <w:pPr>
              <w:pStyle w:val="CommentText"/>
              <w:numPr>
                <w:ilvl w:val="0"/>
                <w:numId w:val="24"/>
              </w:numPr>
              <w:jc w:val="both"/>
              <w:rPr>
                <w:rFonts w:ascii="GHEA Grapalat" w:hAnsi="GHEA Grapalat"/>
                <w:sz w:val="24"/>
                <w:szCs w:val="24"/>
                <w:lang w:val="hy-AM"/>
              </w:rPr>
            </w:pPr>
            <w:r w:rsidRPr="008E3244">
              <w:rPr>
                <w:rFonts w:ascii="GHEA Grapalat" w:eastAsia="Calibri" w:hAnsi="GHEA Grapalat" w:cs="IRTEK Courier"/>
                <w:sz w:val="24"/>
                <w:szCs w:val="24"/>
                <w:lang w:val="hy-AM"/>
              </w:rPr>
              <w:t xml:space="preserve">ԱԿ աշխատողների </w:t>
            </w:r>
            <w:r w:rsidR="00874FA8" w:rsidRPr="008E3244">
              <w:rPr>
                <w:rFonts w:ascii="GHEA Grapalat" w:eastAsia="Calibri" w:hAnsi="GHEA Grapalat" w:cs="IRTEK Courier"/>
                <w:sz w:val="24"/>
                <w:szCs w:val="24"/>
                <w:lang w:val="hy-AM"/>
              </w:rPr>
              <w:t xml:space="preserve">շրջանում հնարավոր սոցիալական խնդիրների առաջացում՝ պայմանավորված հանգստի բնականոն կազմակերպման </w:t>
            </w:r>
            <w:r w:rsidR="000708C5" w:rsidRPr="008E3244">
              <w:rPr>
                <w:rFonts w:ascii="GHEA Grapalat" w:eastAsia="Calibri" w:hAnsi="GHEA Grapalat" w:cs="IRTEK Courier"/>
                <w:sz w:val="24"/>
                <w:szCs w:val="24"/>
                <w:lang w:val="hy-AM"/>
              </w:rPr>
              <w:t>դժվարություններով</w:t>
            </w:r>
            <w:r w:rsidR="00874FA8" w:rsidRPr="008E3244">
              <w:rPr>
                <w:rFonts w:ascii="GHEA Grapalat" w:eastAsia="Calibri" w:hAnsi="GHEA Grapalat" w:cs="IRTEK Courier"/>
                <w:sz w:val="24"/>
                <w:szCs w:val="24"/>
                <w:lang w:val="hy-AM"/>
              </w:rPr>
              <w:t>։</w:t>
            </w:r>
          </w:p>
        </w:tc>
      </w:tr>
      <w:tr w:rsidR="00DF1A70" w:rsidRPr="003C4AA1" w14:paraId="31A6AA3B" w14:textId="77777777" w:rsidTr="00C32E00">
        <w:trPr>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3CD7C75"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b/>
                <w:bCs/>
                <w:color w:val="000000"/>
                <w:sz w:val="24"/>
                <w:szCs w:val="24"/>
                <w:lang w:val="hy-AM"/>
              </w:rPr>
              <w:t>5) Խնդրի շահառուները՝ ըստ խմբերի</w:t>
            </w:r>
          </w:p>
          <w:p w14:paraId="0D2C82BA"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color w:val="000000"/>
                <w:sz w:val="24"/>
                <w:szCs w:val="24"/>
                <w:lang w:val="hy-AM"/>
              </w:rPr>
              <w:t>(Խնդիրը կարող է տարբեր ձևերով ազդել տնտեսության տարբեր հատվածների և տարբեր սոցիալական խմբերի վրա: Թվարկել շահառուների այն խմբերը, որոնք տուժում կամ շահում են խնդրից:)</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hideMark/>
          </w:tcPr>
          <w:p w14:paraId="7F9FD476" w14:textId="77777777" w:rsidR="00DF1A70" w:rsidRPr="008E3244" w:rsidRDefault="00DF1A70" w:rsidP="000708C5">
            <w:pPr>
              <w:pStyle w:val="NormalWeb"/>
              <w:shd w:val="clear" w:color="auto" w:fill="FFFFFF"/>
              <w:spacing w:before="0" w:beforeAutospacing="0" w:after="0" w:afterAutospacing="0" w:line="276" w:lineRule="auto"/>
              <w:ind w:left="60"/>
              <w:jc w:val="both"/>
              <w:rPr>
                <w:rFonts w:ascii="GHEA Grapalat" w:hAnsi="GHEA Grapalat" w:cs="Sylfaen"/>
                <w:lang w:val="hy-AM" w:eastAsia="en-US"/>
              </w:rPr>
            </w:pPr>
            <w:r w:rsidRPr="008E3244">
              <w:rPr>
                <w:rFonts w:ascii="GHEA Grapalat" w:hAnsi="GHEA Grapalat" w:cs="IRTEK Courier"/>
                <w:lang w:val="hy-AM"/>
              </w:rPr>
              <w:t>Առանձին կատեգորիայի ա</w:t>
            </w:r>
            <w:r w:rsidRPr="008E3244">
              <w:rPr>
                <w:rFonts w:ascii="GHEA Grapalat" w:hAnsi="GHEA Grapalat" w:cs="IRTEK Courier"/>
                <w:lang w:val="af-ZA"/>
              </w:rPr>
              <w:t>շխատողներ</w:t>
            </w:r>
            <w:r w:rsidRPr="008E3244">
              <w:rPr>
                <w:rFonts w:ascii="GHEA Grapalat" w:hAnsi="GHEA Grapalat" w:cs="IRTEK Courier"/>
                <w:lang w:val="hy-AM"/>
              </w:rPr>
              <w:t xml:space="preserve"> և </w:t>
            </w:r>
            <w:r w:rsidRPr="008E3244">
              <w:rPr>
                <w:rFonts w:ascii="GHEA Grapalat" w:hAnsi="GHEA Grapalat" w:cs="IRTEK Courier"/>
                <w:lang w:val="af-ZA"/>
              </w:rPr>
              <w:t>գործատուներ</w:t>
            </w:r>
            <w:r w:rsidRPr="008E3244">
              <w:rPr>
                <w:rFonts w:ascii="GHEA Grapalat" w:hAnsi="GHEA Grapalat" w:cs="IRTEK Courier"/>
                <w:lang w:val="hy-AM"/>
              </w:rPr>
              <w:t>, անկախ կազմակերպաիրավական ձևի։</w:t>
            </w:r>
          </w:p>
        </w:tc>
      </w:tr>
      <w:tr w:rsidR="00DF1A70" w:rsidRPr="003C4AA1" w14:paraId="63C8D5AF" w14:textId="77777777" w:rsidTr="00C32E00">
        <w:trPr>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1DD5A8B"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b/>
                <w:bCs/>
                <w:color w:val="000000"/>
                <w:sz w:val="24"/>
                <w:szCs w:val="24"/>
                <w:lang w:val="hy-AM"/>
              </w:rPr>
              <w:t>6) Խնդրի մեծությունը, դրա վերաբերյալ փաստերն ու աղբյուրները</w:t>
            </w:r>
          </w:p>
          <w:p w14:paraId="03E780C8"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color w:val="000000"/>
                <w:sz w:val="24"/>
                <w:szCs w:val="24"/>
                <w:lang w:val="hy-AM"/>
              </w:rPr>
              <w:t xml:space="preserve">(Խնդրի մեծությունը կարող է գնահատվել տարբեր ձևերով: Օրինակ՝ հաշվի առնելով ազդեցության ենթարկված կազմակերպությունների </w:t>
            </w:r>
            <w:r w:rsidRPr="008E3244">
              <w:rPr>
                <w:rFonts w:ascii="GHEA Grapalat" w:eastAsia="Times New Roman" w:hAnsi="GHEA Grapalat" w:cs="Times New Roman"/>
                <w:color w:val="000000"/>
                <w:sz w:val="24"/>
                <w:szCs w:val="24"/>
                <w:lang w:val="hy-AM"/>
              </w:rPr>
              <w:lastRenderedPageBreak/>
              <w:t>թիվը՝ ձեռնարկատիրական գործունեությամբ զբաղվող սուբյեկտների ընդհանուր թվում կամ տվյալ տնտեսության ոլորտում զբաղված սուբյեկտների թվում, ՀՆԱ-ի վրա խնդրի ազդեցության չափը, խնդրի հետևանքով տուժած</w:t>
            </w:r>
          </w:p>
          <w:p w14:paraId="63443CEA" w14:textId="77777777" w:rsidR="00DF1A70" w:rsidRPr="008E3244" w:rsidRDefault="00DF1A70" w:rsidP="00C32E00">
            <w:pPr>
              <w:spacing w:after="0"/>
              <w:rPr>
                <w:rFonts w:ascii="GHEA Grapalat" w:eastAsia="Times New Roman" w:hAnsi="GHEA Grapalat" w:cs="Times New Roman"/>
                <w:color w:val="000000"/>
                <w:sz w:val="24"/>
                <w:szCs w:val="24"/>
              </w:rPr>
            </w:pPr>
            <w:r w:rsidRPr="008E3244">
              <w:rPr>
                <w:rFonts w:ascii="GHEA Grapalat" w:eastAsia="Times New Roman" w:hAnsi="GHEA Grapalat" w:cs="Times New Roman"/>
                <w:color w:val="000000"/>
                <w:sz w:val="24"/>
                <w:szCs w:val="24"/>
              </w:rPr>
              <w:t>բնակչության թիվը և այլն:)</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tcPr>
          <w:p w14:paraId="2146C80C" w14:textId="51B06514" w:rsidR="002D0751" w:rsidRPr="008E3244" w:rsidRDefault="002D0751" w:rsidP="002D0751">
            <w:pPr>
              <w:shd w:val="clear" w:color="auto" w:fill="FFFFFF"/>
              <w:spacing w:after="0"/>
              <w:jc w:val="both"/>
              <w:rPr>
                <w:rFonts w:ascii="GHEA Grapalat" w:hAnsi="GHEA Grapalat" w:cs="IRTEK Courier"/>
                <w:sz w:val="24"/>
                <w:szCs w:val="24"/>
                <w:lang w:val="hy-AM"/>
              </w:rPr>
            </w:pPr>
            <w:r w:rsidRPr="008E3244">
              <w:rPr>
                <w:rFonts w:ascii="GHEA Grapalat" w:eastAsia="Calibri" w:hAnsi="GHEA Grapalat" w:cs="IRTEK Courier"/>
                <w:sz w:val="24"/>
                <w:szCs w:val="24"/>
                <w:lang w:val="hy-AM"/>
              </w:rPr>
              <w:lastRenderedPageBreak/>
              <w:t>Ա</w:t>
            </w:r>
            <w:r w:rsidRPr="008E3244">
              <w:rPr>
                <w:rFonts w:ascii="GHEA Grapalat" w:eastAsia="Calibri" w:hAnsi="GHEA Grapalat" w:cs="IRTEK Courier"/>
                <w:sz w:val="24"/>
                <w:szCs w:val="24"/>
                <w:lang w:val="af-ZA"/>
              </w:rPr>
              <w:t>ռանձին կատեգորիայի</w:t>
            </w:r>
            <w:r w:rsidRPr="008E3244">
              <w:rPr>
                <w:rFonts w:ascii="GHEA Grapalat" w:hAnsi="GHEA Grapalat"/>
                <w:sz w:val="24"/>
                <w:szCs w:val="24"/>
                <w:lang w:val="hy-AM"/>
              </w:rPr>
              <w:t xml:space="preserve"> աշխատողների 24 ժամյա աշխատանքային ռեժիմից առաջացող առողջական</w:t>
            </w:r>
            <w:r w:rsidRPr="008E3244">
              <w:rPr>
                <w:rFonts w:ascii="GHEA Grapalat" w:hAnsi="GHEA Grapalat"/>
                <w:sz w:val="24"/>
                <w:szCs w:val="24"/>
              </w:rPr>
              <w:t xml:space="preserve">, </w:t>
            </w:r>
            <w:r w:rsidRPr="008E3244">
              <w:rPr>
                <w:rFonts w:ascii="GHEA Grapalat" w:hAnsi="GHEA Grapalat"/>
                <w:sz w:val="24"/>
                <w:szCs w:val="24"/>
                <w:lang w:val="hy-AM"/>
              </w:rPr>
              <w:t xml:space="preserve">աշխատանքի </w:t>
            </w:r>
            <w:r w:rsidR="000708C5" w:rsidRPr="008E3244">
              <w:rPr>
                <w:rFonts w:ascii="GHEA Grapalat" w:hAnsi="GHEA Grapalat"/>
                <w:sz w:val="24"/>
                <w:szCs w:val="24"/>
                <w:lang w:val="hy-AM"/>
              </w:rPr>
              <w:t>անվ</w:t>
            </w:r>
            <w:r w:rsidRPr="008E3244">
              <w:rPr>
                <w:rFonts w:ascii="GHEA Grapalat" w:hAnsi="GHEA Grapalat"/>
                <w:sz w:val="24"/>
                <w:szCs w:val="24"/>
                <w:lang w:val="hy-AM"/>
              </w:rPr>
              <w:t xml:space="preserve">տանգության և սոցիալ-տնտեսական </w:t>
            </w:r>
            <w:r w:rsidRPr="008E3244">
              <w:rPr>
                <w:rFonts w:ascii="GHEA Grapalat" w:hAnsi="GHEA Grapalat" w:cs="IRTEK Courier"/>
                <w:sz w:val="24"/>
                <w:szCs w:val="24"/>
                <w:lang w:val="hy-AM"/>
              </w:rPr>
              <w:t>ռիսկերի վերաբերյալ վիճակագրական տվյալներ</w:t>
            </w:r>
            <w:r w:rsidR="00F032A2" w:rsidRPr="008E3244">
              <w:rPr>
                <w:rFonts w:ascii="GHEA Grapalat" w:hAnsi="GHEA Grapalat" w:cs="IRTEK Courier"/>
                <w:sz w:val="24"/>
                <w:szCs w:val="24"/>
                <w:lang w:val="hy-AM"/>
              </w:rPr>
              <w:t>ը</w:t>
            </w:r>
            <w:r w:rsidRPr="008E3244">
              <w:rPr>
                <w:rFonts w:ascii="GHEA Grapalat" w:hAnsi="GHEA Grapalat" w:cs="IRTEK Courier"/>
                <w:sz w:val="24"/>
                <w:szCs w:val="24"/>
                <w:lang w:val="hy-AM"/>
              </w:rPr>
              <w:t xml:space="preserve"> բացակայում են։ Բացակայում են նաև միջազգային կազմակերպությունների կողմից (մասնավորապես ԱՄԿ կողմից) կատարված հետազոտությունների </w:t>
            </w:r>
            <w:r w:rsidR="00F032A2" w:rsidRPr="008E3244">
              <w:rPr>
                <w:rFonts w:ascii="GHEA Grapalat" w:hAnsi="GHEA Grapalat" w:cs="IRTEK Courier"/>
                <w:sz w:val="24"/>
                <w:szCs w:val="24"/>
                <w:lang w:val="hy-AM"/>
              </w:rPr>
              <w:lastRenderedPageBreak/>
              <w:t xml:space="preserve">հրապարակված </w:t>
            </w:r>
            <w:r w:rsidRPr="008E3244">
              <w:rPr>
                <w:rFonts w:ascii="GHEA Grapalat" w:hAnsi="GHEA Grapalat" w:cs="IRTEK Courier"/>
                <w:sz w:val="24"/>
                <w:szCs w:val="24"/>
                <w:lang w:val="hy-AM"/>
              </w:rPr>
              <w:t>արդյունքներ</w:t>
            </w:r>
            <w:r w:rsidR="00F032A2" w:rsidRPr="008E3244">
              <w:rPr>
                <w:rFonts w:ascii="GHEA Grapalat" w:hAnsi="GHEA Grapalat" w:cs="IRTEK Courier"/>
                <w:sz w:val="24"/>
                <w:szCs w:val="24"/>
                <w:lang w:val="hy-AM"/>
              </w:rPr>
              <w:t>ը</w:t>
            </w:r>
            <w:r w:rsidRPr="008E3244">
              <w:rPr>
                <w:rFonts w:ascii="GHEA Grapalat" w:hAnsi="GHEA Grapalat" w:cs="IRTEK Courier"/>
                <w:sz w:val="24"/>
                <w:szCs w:val="24"/>
                <w:lang w:val="hy-AM"/>
              </w:rPr>
              <w:t>, որոնց հիման վրա ընդունվել է 24 ժամյա աշխատանքի ռեժիմից</w:t>
            </w:r>
            <w:r w:rsidR="000708C5" w:rsidRPr="008E3244">
              <w:rPr>
                <w:rFonts w:ascii="GHEA Grapalat" w:hAnsi="GHEA Grapalat" w:cs="IRTEK Courier"/>
                <w:sz w:val="24"/>
                <w:szCs w:val="24"/>
                <w:lang w:val="hy-AM"/>
              </w:rPr>
              <w:t>՝</w:t>
            </w:r>
            <w:r w:rsidRPr="008E3244">
              <w:rPr>
                <w:rFonts w:ascii="GHEA Grapalat" w:hAnsi="GHEA Grapalat" w:cs="IRTEK Courier"/>
                <w:sz w:val="24"/>
                <w:szCs w:val="24"/>
                <w:lang w:val="hy-AM"/>
              </w:rPr>
              <w:t xml:space="preserve"> 16 ժամ</w:t>
            </w:r>
            <w:r w:rsidR="00F032A2" w:rsidRPr="008E3244">
              <w:rPr>
                <w:rFonts w:ascii="GHEA Grapalat" w:hAnsi="GHEA Grapalat" w:cs="IRTEK Courier"/>
                <w:sz w:val="24"/>
                <w:szCs w:val="24"/>
                <w:lang w:val="hy-AM"/>
              </w:rPr>
              <w:t>յա</w:t>
            </w:r>
            <w:r w:rsidRPr="008E3244">
              <w:rPr>
                <w:rFonts w:ascii="GHEA Grapalat" w:hAnsi="GHEA Grapalat" w:cs="IRTEK Courier"/>
                <w:sz w:val="24"/>
                <w:szCs w:val="24"/>
                <w:lang w:val="hy-AM"/>
              </w:rPr>
              <w:t xml:space="preserve"> աշխատանքային ռեժիմի</w:t>
            </w:r>
            <w:r w:rsidR="000708C5" w:rsidRPr="008E3244">
              <w:rPr>
                <w:rFonts w:ascii="GHEA Grapalat" w:hAnsi="GHEA Grapalat" w:cs="IRTEK Courier"/>
                <w:sz w:val="24"/>
                <w:szCs w:val="24"/>
                <w:lang w:val="hy-AM"/>
              </w:rPr>
              <w:t>ն</w:t>
            </w:r>
            <w:r w:rsidRPr="008E3244">
              <w:rPr>
                <w:rFonts w:ascii="GHEA Grapalat" w:hAnsi="GHEA Grapalat" w:cs="IRTEK Courier"/>
                <w:sz w:val="24"/>
                <w:szCs w:val="24"/>
                <w:lang w:val="hy-AM"/>
              </w:rPr>
              <w:t xml:space="preserve"> անցնելու պահանջը։ </w:t>
            </w:r>
          </w:p>
          <w:p w14:paraId="2FEAF514" w14:textId="3796EC44" w:rsidR="00DF1A70" w:rsidRPr="008E3244" w:rsidRDefault="002D0751" w:rsidP="00F032A2">
            <w:pPr>
              <w:shd w:val="clear" w:color="auto" w:fill="FFFFFF"/>
              <w:spacing w:after="0"/>
              <w:jc w:val="both"/>
              <w:rPr>
                <w:rFonts w:ascii="GHEA Grapalat" w:eastAsia="Times New Roman" w:hAnsi="GHEA Grapalat" w:cs="Sylfaen"/>
                <w:sz w:val="24"/>
                <w:szCs w:val="24"/>
                <w:lang w:val="hy-AM"/>
              </w:rPr>
            </w:pPr>
            <w:r w:rsidRPr="008E3244">
              <w:rPr>
                <w:rFonts w:ascii="GHEA Grapalat" w:hAnsi="GHEA Grapalat" w:cs="IRTEK Courier"/>
                <w:sz w:val="24"/>
                <w:szCs w:val="24"/>
                <w:lang w:val="hy-AM"/>
              </w:rPr>
              <w:t>Ուստի խնդրի մեծությունը հնարավոր է գնահատել միայն մոդելային գնահատման միջոցով։ Ըստ վերը ներկայացված գնահատման</w:t>
            </w:r>
            <w:r w:rsidR="00F032A2" w:rsidRPr="008E3244">
              <w:rPr>
                <w:rFonts w:ascii="GHEA Grapalat" w:hAnsi="GHEA Grapalat" w:cs="IRTEK Courier"/>
                <w:sz w:val="24"/>
                <w:szCs w:val="24"/>
                <w:lang w:val="hy-AM"/>
              </w:rPr>
              <w:t>,</w:t>
            </w:r>
            <w:r w:rsidRPr="008E3244">
              <w:rPr>
                <w:rFonts w:ascii="GHEA Grapalat" w:hAnsi="GHEA Grapalat" w:cs="IRTEK Courier"/>
                <w:sz w:val="24"/>
                <w:szCs w:val="24"/>
                <w:lang w:val="hy-AM"/>
              </w:rPr>
              <w:t xml:space="preserve"> 24 ժամյա ռեժիմով աշխատողների թիվը ՀՀ-ում տատանվում է 105240-ից մինչև 157860 աշխատող</w:t>
            </w:r>
            <w:r w:rsidR="00F032A2" w:rsidRPr="008E3244">
              <w:rPr>
                <w:rFonts w:ascii="GHEA Grapalat" w:hAnsi="GHEA Grapalat" w:cs="IRTEK Courier"/>
                <w:sz w:val="24"/>
                <w:szCs w:val="24"/>
                <w:lang w:val="hy-AM"/>
              </w:rPr>
              <w:t xml:space="preserve">։ </w:t>
            </w:r>
            <w:r w:rsidRPr="008E3244">
              <w:rPr>
                <w:rFonts w:ascii="GHEA Grapalat" w:hAnsi="GHEA Grapalat" w:cs="IRTEK Courier"/>
                <w:sz w:val="24"/>
                <w:szCs w:val="24"/>
                <w:lang w:val="hy-AM"/>
              </w:rPr>
              <w:t xml:space="preserve"> </w:t>
            </w:r>
            <w:r w:rsidR="00F032A2" w:rsidRPr="008E3244">
              <w:rPr>
                <w:rFonts w:ascii="GHEA Grapalat" w:hAnsi="GHEA Grapalat" w:cs="IRTEK Courier"/>
                <w:sz w:val="24"/>
                <w:szCs w:val="24"/>
                <w:lang w:val="hy-AM"/>
              </w:rPr>
              <w:t>Ե</w:t>
            </w:r>
            <w:r w:rsidRPr="008E3244">
              <w:rPr>
                <w:rFonts w:ascii="GHEA Grapalat" w:hAnsi="GHEA Grapalat" w:cs="IRTEK Courier"/>
                <w:sz w:val="24"/>
                <w:szCs w:val="24"/>
                <w:lang w:val="hy-AM"/>
              </w:rPr>
              <w:t xml:space="preserve">թե նրանց  5-10 տոկոսի մոտ ի հայտ գան խնդրի </w:t>
            </w:r>
            <w:r w:rsidR="00F032A2" w:rsidRPr="008E3244">
              <w:rPr>
                <w:rFonts w:ascii="GHEA Grapalat" w:hAnsi="GHEA Grapalat" w:cs="IRTEK Courier"/>
                <w:sz w:val="24"/>
                <w:szCs w:val="24"/>
                <w:lang w:val="hy-AM"/>
              </w:rPr>
              <w:t xml:space="preserve">հնարավոր </w:t>
            </w:r>
            <w:r w:rsidRPr="008E3244">
              <w:rPr>
                <w:rFonts w:ascii="GHEA Grapalat" w:hAnsi="GHEA Grapalat" w:cs="IRTEK Courier"/>
                <w:sz w:val="24"/>
                <w:szCs w:val="24"/>
                <w:lang w:val="hy-AM"/>
              </w:rPr>
              <w:t xml:space="preserve">դրսևորումներ, ապա կունենանք խնդիրներ ունեցող 5000-ից մինչև 15000 աշխատողներ։ Դրանց </w:t>
            </w:r>
            <w:r w:rsidR="000708C5" w:rsidRPr="008E3244">
              <w:rPr>
                <w:rFonts w:ascii="GHEA Grapalat" w:hAnsi="GHEA Grapalat" w:cs="IRTEK Courier"/>
                <w:sz w:val="24"/>
                <w:szCs w:val="24"/>
                <w:lang w:val="hy-AM"/>
              </w:rPr>
              <w:t>կանխարգելումն</w:t>
            </w:r>
            <w:r w:rsidRPr="008E3244">
              <w:rPr>
                <w:rFonts w:ascii="GHEA Grapalat" w:hAnsi="GHEA Grapalat" w:cs="IRTEK Courier"/>
                <w:sz w:val="24"/>
                <w:szCs w:val="24"/>
                <w:lang w:val="hy-AM"/>
              </w:rPr>
              <w:t xml:space="preserve"> առաջարկվող կարգավորումների միջոցով կարող է ունենալ էական նշանակություն։</w:t>
            </w:r>
          </w:p>
        </w:tc>
      </w:tr>
      <w:tr w:rsidR="00DF1A70" w:rsidRPr="003C4AA1" w14:paraId="11E4FBC6" w14:textId="77777777" w:rsidTr="00C32E00">
        <w:trPr>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ABA771D"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b/>
                <w:bCs/>
                <w:color w:val="000000"/>
                <w:sz w:val="24"/>
                <w:szCs w:val="24"/>
                <w:lang w:val="hy-AM"/>
              </w:rPr>
              <w:lastRenderedPageBreak/>
              <w:t>7) Խնդրի հրատապությունը, դրա վերաբերյալ փաստերն ու աղբյուրները</w:t>
            </w:r>
          </w:p>
          <w:p w14:paraId="4E785386"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color w:val="000000"/>
                <w:sz w:val="24"/>
                <w:szCs w:val="24"/>
                <w:lang w:val="hy-AM"/>
              </w:rPr>
              <w:t>(Արդյո՞ք խնդիրը պահանջում է արագ արձագանք:)</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tcPr>
          <w:p w14:paraId="38DD98F9" w14:textId="7336DAD7" w:rsidR="00DF1A70" w:rsidRPr="008E3244" w:rsidRDefault="00DF1A70" w:rsidP="000708C5">
            <w:pPr>
              <w:spacing w:after="0"/>
              <w:ind w:left="150"/>
              <w:jc w:val="both"/>
              <w:rPr>
                <w:rFonts w:ascii="GHEA Grapalat" w:hAnsi="GHEA Grapalat" w:cs="IRTEK Courier"/>
                <w:sz w:val="24"/>
                <w:szCs w:val="24"/>
                <w:lang w:val="hy-AM"/>
              </w:rPr>
            </w:pPr>
            <w:r w:rsidRPr="008E3244">
              <w:rPr>
                <w:rFonts w:ascii="GHEA Grapalat" w:hAnsi="GHEA Grapalat" w:cs="IRTEK Courier"/>
                <w:sz w:val="24"/>
                <w:szCs w:val="24"/>
                <w:lang w:val="hy-AM"/>
              </w:rPr>
              <w:t xml:space="preserve">Խնդրի հրատապությունը, դրան արագ արձագանքելու պահանջը պայմանավորված է ՀՀ օրենսդրության՝ մասնավորապես ՀՀ աշխատանքային օրենսգրքի </w:t>
            </w:r>
            <w:r w:rsidR="000708C5" w:rsidRPr="008E3244">
              <w:rPr>
                <w:rFonts w:ascii="GHEA Grapalat" w:hAnsi="GHEA Grapalat" w:cs="IRTEK Courier"/>
                <w:sz w:val="24"/>
                <w:szCs w:val="24"/>
                <w:lang w:val="hy-AM"/>
              </w:rPr>
              <w:t xml:space="preserve">միջազգային պարտավորություններին </w:t>
            </w:r>
            <w:r w:rsidRPr="008E3244">
              <w:rPr>
                <w:rFonts w:ascii="GHEA Grapalat" w:hAnsi="GHEA Grapalat" w:cs="IRTEK Courier"/>
                <w:sz w:val="24"/>
                <w:szCs w:val="24"/>
                <w:lang w:val="hy-AM"/>
              </w:rPr>
              <w:t>համապատասխանեց</w:t>
            </w:r>
            <w:r w:rsidR="000708C5" w:rsidRPr="008E3244">
              <w:rPr>
                <w:rFonts w:ascii="GHEA Grapalat" w:hAnsi="GHEA Grapalat" w:cs="IRTEK Courier"/>
                <w:sz w:val="24"/>
                <w:szCs w:val="24"/>
                <w:lang w:val="hy-AM"/>
              </w:rPr>
              <w:t xml:space="preserve">նելու </w:t>
            </w:r>
            <w:r w:rsidRPr="008E3244">
              <w:rPr>
                <w:rFonts w:ascii="GHEA Grapalat" w:hAnsi="GHEA Grapalat" w:cs="IRTEK Courier"/>
                <w:sz w:val="24"/>
                <w:szCs w:val="24"/>
                <w:lang w:val="hy-AM"/>
              </w:rPr>
              <w:t>անհրաժեշտությ</w:t>
            </w:r>
            <w:r w:rsidR="000708C5" w:rsidRPr="008E3244">
              <w:rPr>
                <w:rFonts w:ascii="GHEA Grapalat" w:hAnsi="GHEA Grapalat" w:cs="IRTEK Courier"/>
                <w:sz w:val="24"/>
                <w:szCs w:val="24"/>
                <w:lang w:val="hy-AM"/>
              </w:rPr>
              <w:t xml:space="preserve">ամբ, ինչպես նաև </w:t>
            </w:r>
          </w:p>
          <w:p w14:paraId="4AE0E2FB" w14:textId="77777777" w:rsidR="00DF1A70" w:rsidRDefault="000708C5" w:rsidP="000708C5">
            <w:pPr>
              <w:spacing w:after="0"/>
              <w:ind w:left="163"/>
              <w:jc w:val="both"/>
              <w:rPr>
                <w:rFonts w:ascii="GHEA Grapalat" w:hAnsi="GHEA Grapalat" w:cs="IRTEK Courier"/>
                <w:sz w:val="24"/>
                <w:szCs w:val="24"/>
                <w:lang w:val="hy-AM"/>
              </w:rPr>
            </w:pPr>
            <w:r w:rsidRPr="008E3244">
              <w:rPr>
                <w:rFonts w:ascii="GHEA Grapalat" w:hAnsi="GHEA Grapalat" w:cs="IRTEK Courier"/>
                <w:sz w:val="24"/>
                <w:szCs w:val="24"/>
                <w:lang w:val="af-ZA"/>
              </w:rPr>
              <w:t>ՀՀ Սահմանադրությ</w:t>
            </w:r>
            <w:r w:rsidRPr="008E3244">
              <w:rPr>
                <w:rFonts w:ascii="GHEA Grapalat" w:hAnsi="GHEA Grapalat" w:cs="IRTEK Courier"/>
                <w:sz w:val="24"/>
                <w:szCs w:val="24"/>
                <w:lang w:val="hy-AM"/>
              </w:rPr>
              <w:t>ան</w:t>
            </w:r>
            <w:r w:rsidRPr="008E3244">
              <w:rPr>
                <w:rFonts w:ascii="GHEA Grapalat" w:hAnsi="GHEA Grapalat" w:cs="IRTEK Courier"/>
                <w:sz w:val="24"/>
                <w:szCs w:val="24"/>
                <w:lang w:val="af-ZA"/>
              </w:rPr>
              <w:t xml:space="preserve"> 81-րդ հոդվածի 2-րդ մաս</w:t>
            </w:r>
            <w:r w:rsidRPr="008E3244">
              <w:rPr>
                <w:rFonts w:ascii="GHEA Grapalat" w:hAnsi="GHEA Grapalat" w:cs="IRTEK Courier"/>
                <w:sz w:val="24"/>
                <w:szCs w:val="24"/>
                <w:lang w:val="hy-AM"/>
              </w:rPr>
              <w:t xml:space="preserve">ի այն պահանջով, որ ՀՀ կողմից ընդունված միջազգային պարտավորությունները գերակա են ՀՀ-ում գործող օրենսդրական կարագավորումների նկատմամբ։  </w:t>
            </w:r>
          </w:p>
          <w:p w14:paraId="28424886" w14:textId="29D00F8C" w:rsidR="001A07E5" w:rsidRPr="008E3244" w:rsidRDefault="001A07E5" w:rsidP="000708C5">
            <w:pPr>
              <w:spacing w:after="0"/>
              <w:ind w:left="163"/>
              <w:jc w:val="both"/>
              <w:rPr>
                <w:rFonts w:ascii="GHEA Grapalat" w:eastAsia="Times New Roman" w:hAnsi="GHEA Grapalat" w:cs="Sylfaen"/>
                <w:sz w:val="24"/>
                <w:szCs w:val="24"/>
                <w:lang w:val="hy-AM"/>
              </w:rPr>
            </w:pPr>
            <w:r>
              <w:rPr>
                <w:rFonts w:ascii="GHEA Grapalat" w:hAnsi="GHEA Grapalat" w:cs="IRTEK Courier"/>
                <w:sz w:val="24"/>
                <w:szCs w:val="24"/>
                <w:lang w:val="hy-AM"/>
              </w:rPr>
              <w:t xml:space="preserve">Մասնավորապես </w:t>
            </w:r>
            <w:r w:rsidR="009C492D" w:rsidRPr="009C492D">
              <w:rPr>
                <w:rFonts w:ascii="GHEA Grapalat" w:hAnsi="GHEA Grapalat" w:cs="IRTEK Courier"/>
                <w:sz w:val="24"/>
                <w:szCs w:val="24"/>
                <w:lang w:val="hy-AM"/>
              </w:rPr>
              <w:t>Սոցիալական իրավունքների եվրոպական հանձնաժողովն իր մեկնաբանություններում ողջամիտ չի համարել ցանկացած օր մինչև 16 ժամվա աշխատանքը:</w:t>
            </w:r>
          </w:p>
        </w:tc>
      </w:tr>
      <w:tr w:rsidR="00DF1A70" w:rsidRPr="008E3244" w14:paraId="225CC156" w14:textId="77777777" w:rsidTr="00C32E00">
        <w:trPr>
          <w:tblCellSpacing w:w="0" w:type="dxa"/>
          <w:jc w:val="center"/>
        </w:trPr>
        <w:tc>
          <w:tcPr>
            <w:tcW w:w="10792" w:type="dxa"/>
            <w:gridSpan w:val="4"/>
            <w:tcBorders>
              <w:top w:val="outset" w:sz="6" w:space="0" w:color="auto"/>
              <w:left w:val="outset" w:sz="6" w:space="0" w:color="auto"/>
              <w:bottom w:val="outset" w:sz="6" w:space="0" w:color="auto"/>
              <w:right w:val="outset" w:sz="6" w:space="0" w:color="auto"/>
            </w:tcBorders>
            <w:shd w:val="clear" w:color="auto" w:fill="FFFFFF"/>
            <w:hideMark/>
          </w:tcPr>
          <w:p w14:paraId="189B8C29" w14:textId="77777777" w:rsidR="00DF1A70" w:rsidRPr="008E3244" w:rsidRDefault="00DF1A70" w:rsidP="00C32E00">
            <w:pPr>
              <w:spacing w:after="0"/>
              <w:rPr>
                <w:rFonts w:ascii="GHEA Grapalat" w:eastAsia="Times New Roman" w:hAnsi="GHEA Grapalat" w:cs="Sylfaen"/>
                <w:b/>
                <w:sz w:val="24"/>
                <w:szCs w:val="24"/>
                <w:lang w:val="hy-AM"/>
              </w:rPr>
            </w:pPr>
            <w:r w:rsidRPr="008E3244">
              <w:rPr>
                <w:rFonts w:ascii="GHEA Grapalat" w:eastAsia="Times New Roman" w:hAnsi="GHEA Grapalat" w:cs="Sylfaen"/>
                <w:b/>
                <w:sz w:val="24"/>
                <w:szCs w:val="24"/>
                <w:lang w:val="hy-AM"/>
              </w:rPr>
              <w:t>2.</w:t>
            </w:r>
            <w:r w:rsidRPr="008E3244">
              <w:rPr>
                <w:rFonts w:ascii="Calibri" w:eastAsia="Times New Roman" w:hAnsi="Calibri" w:cs="Calibri"/>
                <w:b/>
                <w:sz w:val="24"/>
                <w:szCs w:val="24"/>
                <w:lang w:val="hy-AM"/>
              </w:rPr>
              <w:t> </w:t>
            </w:r>
            <w:r w:rsidRPr="008E3244">
              <w:rPr>
                <w:rFonts w:ascii="GHEA Grapalat" w:eastAsia="Times New Roman" w:hAnsi="GHEA Grapalat" w:cs="Sylfaen"/>
                <w:b/>
                <w:sz w:val="24"/>
                <w:szCs w:val="24"/>
                <w:lang w:val="hy-AM"/>
              </w:rPr>
              <w:t>Ելակետային տարբերակ</w:t>
            </w:r>
          </w:p>
        </w:tc>
      </w:tr>
      <w:tr w:rsidR="00DF1A70" w:rsidRPr="003C4AA1" w14:paraId="6F56A744" w14:textId="77777777" w:rsidTr="00C32E00">
        <w:trPr>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B71BBCF" w14:textId="33F2BCBA" w:rsidR="00DF1A70" w:rsidRPr="008E3244" w:rsidRDefault="00DF1A70" w:rsidP="00C32E00">
            <w:pPr>
              <w:spacing w:after="0"/>
              <w:rPr>
                <w:rFonts w:ascii="GHEA Grapalat" w:eastAsia="Times New Roman" w:hAnsi="GHEA Grapalat" w:cs="Times New Roman"/>
                <w:color w:val="000000"/>
                <w:sz w:val="24"/>
                <w:szCs w:val="24"/>
                <w:lang w:val="de-DE"/>
              </w:rPr>
            </w:pPr>
            <w:r w:rsidRPr="008E3244">
              <w:rPr>
                <w:rFonts w:ascii="GHEA Grapalat" w:eastAsia="Times New Roman" w:hAnsi="GHEA Grapalat" w:cs="Times New Roman"/>
                <w:b/>
                <w:bCs/>
                <w:color w:val="000000"/>
                <w:sz w:val="24"/>
                <w:szCs w:val="24"/>
                <w:lang w:val="de-DE"/>
              </w:rPr>
              <w:t xml:space="preserve">1) </w:t>
            </w:r>
            <w:r w:rsidRPr="008E3244">
              <w:rPr>
                <w:rFonts w:ascii="GHEA Grapalat" w:eastAsia="Times New Roman" w:hAnsi="GHEA Grapalat" w:cs="Times New Roman"/>
                <w:b/>
                <w:bCs/>
                <w:color w:val="000000"/>
                <w:sz w:val="24"/>
                <w:szCs w:val="24"/>
              </w:rPr>
              <w:t>Առկա</w:t>
            </w:r>
            <w:r w:rsidRPr="008E3244">
              <w:rPr>
                <w:rFonts w:ascii="GHEA Grapalat" w:eastAsia="Times New Roman" w:hAnsi="GHEA Grapalat" w:cs="Times New Roman"/>
                <w:b/>
                <w:bCs/>
                <w:color w:val="000000"/>
                <w:sz w:val="24"/>
                <w:szCs w:val="24"/>
                <w:lang w:val="de-DE"/>
              </w:rPr>
              <w:t xml:space="preserve"> </w:t>
            </w:r>
            <w:r w:rsidRPr="008E3244">
              <w:rPr>
                <w:rFonts w:ascii="GHEA Grapalat" w:eastAsia="Times New Roman" w:hAnsi="GHEA Grapalat" w:cs="Times New Roman"/>
                <w:b/>
                <w:bCs/>
                <w:color w:val="000000"/>
                <w:sz w:val="24"/>
                <w:szCs w:val="24"/>
              </w:rPr>
              <w:t>իրավիճակի</w:t>
            </w:r>
            <w:r w:rsidRPr="008E3244">
              <w:rPr>
                <w:rFonts w:ascii="GHEA Grapalat" w:eastAsia="Times New Roman" w:hAnsi="GHEA Grapalat" w:cs="Times New Roman"/>
                <w:b/>
                <w:bCs/>
                <w:color w:val="000000"/>
                <w:sz w:val="24"/>
                <w:szCs w:val="24"/>
                <w:lang w:val="de-DE"/>
              </w:rPr>
              <w:t xml:space="preserve"> </w:t>
            </w:r>
            <w:r w:rsidRPr="008E3244">
              <w:rPr>
                <w:rFonts w:ascii="GHEA Grapalat" w:eastAsia="Times New Roman" w:hAnsi="GHEA Grapalat" w:cs="Times New Roman"/>
                <w:b/>
                <w:bCs/>
                <w:color w:val="000000"/>
                <w:sz w:val="24"/>
                <w:szCs w:val="24"/>
              </w:rPr>
              <w:t>հակիրճ</w:t>
            </w:r>
            <w:r w:rsidRPr="008E3244">
              <w:rPr>
                <w:rFonts w:ascii="GHEA Grapalat" w:eastAsia="Times New Roman" w:hAnsi="GHEA Grapalat" w:cs="Times New Roman"/>
                <w:b/>
                <w:bCs/>
                <w:color w:val="000000"/>
                <w:sz w:val="24"/>
                <w:szCs w:val="24"/>
                <w:lang w:val="de-DE"/>
              </w:rPr>
              <w:t xml:space="preserve"> </w:t>
            </w:r>
            <w:r w:rsidRPr="008E3244">
              <w:rPr>
                <w:rFonts w:ascii="GHEA Grapalat" w:eastAsia="Times New Roman" w:hAnsi="GHEA Grapalat" w:cs="Times New Roman"/>
                <w:b/>
                <w:bCs/>
                <w:color w:val="000000"/>
                <w:sz w:val="24"/>
                <w:szCs w:val="24"/>
              </w:rPr>
              <w:t>նկարագրությունը</w:t>
            </w:r>
            <w:r w:rsidRPr="008E3244">
              <w:rPr>
                <w:rFonts w:ascii="GHEA Grapalat" w:eastAsia="Times New Roman" w:hAnsi="GHEA Grapalat" w:cs="Times New Roman"/>
                <w:b/>
                <w:bCs/>
                <w:color w:val="000000"/>
                <w:sz w:val="24"/>
                <w:szCs w:val="24"/>
                <w:lang w:val="de-DE"/>
              </w:rPr>
              <w:t xml:space="preserve"> (</w:t>
            </w:r>
            <w:r w:rsidRPr="008E3244">
              <w:rPr>
                <w:rFonts w:ascii="GHEA Grapalat" w:eastAsia="Times New Roman" w:hAnsi="GHEA Grapalat" w:cs="Times New Roman"/>
                <w:b/>
                <w:bCs/>
                <w:color w:val="000000"/>
                <w:sz w:val="24"/>
                <w:szCs w:val="24"/>
              </w:rPr>
              <w:t>կարգավորման</w:t>
            </w:r>
            <w:r w:rsidRPr="008E3244">
              <w:rPr>
                <w:rFonts w:ascii="GHEA Grapalat" w:eastAsia="Times New Roman" w:hAnsi="GHEA Grapalat" w:cs="Times New Roman"/>
                <w:b/>
                <w:bCs/>
                <w:color w:val="000000"/>
                <w:sz w:val="24"/>
                <w:szCs w:val="24"/>
                <w:lang w:val="de-DE"/>
              </w:rPr>
              <w:t xml:space="preserve"> </w:t>
            </w:r>
            <w:r w:rsidRPr="008E3244">
              <w:rPr>
                <w:rFonts w:ascii="GHEA Grapalat" w:eastAsia="Times New Roman" w:hAnsi="GHEA Grapalat" w:cs="Times New Roman"/>
                <w:b/>
                <w:bCs/>
                <w:color w:val="000000"/>
                <w:sz w:val="24"/>
                <w:szCs w:val="24"/>
              </w:rPr>
              <w:t>դաշտ</w:t>
            </w:r>
            <w:r w:rsidRPr="008E3244">
              <w:rPr>
                <w:rFonts w:ascii="GHEA Grapalat" w:eastAsia="Times New Roman" w:hAnsi="GHEA Grapalat" w:cs="Times New Roman"/>
                <w:b/>
                <w:bCs/>
                <w:color w:val="000000"/>
                <w:sz w:val="24"/>
                <w:szCs w:val="24"/>
                <w:lang w:val="de-DE"/>
              </w:rPr>
              <w:t xml:space="preserve">, </w:t>
            </w:r>
            <w:r w:rsidRPr="008E3244">
              <w:rPr>
                <w:rFonts w:ascii="GHEA Grapalat" w:eastAsia="Times New Roman" w:hAnsi="GHEA Grapalat" w:cs="Times New Roman"/>
                <w:b/>
                <w:bCs/>
                <w:color w:val="000000"/>
                <w:sz w:val="24"/>
                <w:szCs w:val="24"/>
              </w:rPr>
              <w:t>ցուցանիշներ</w:t>
            </w:r>
            <w:r w:rsidRPr="008E3244">
              <w:rPr>
                <w:rFonts w:ascii="GHEA Grapalat" w:eastAsia="Times New Roman" w:hAnsi="GHEA Grapalat" w:cs="Times New Roman"/>
                <w:b/>
                <w:bCs/>
                <w:color w:val="000000"/>
                <w:sz w:val="24"/>
                <w:szCs w:val="24"/>
                <w:lang w:val="de-DE"/>
              </w:rPr>
              <w:t xml:space="preserve">, </w:t>
            </w:r>
            <w:r w:rsidRPr="008E3244">
              <w:rPr>
                <w:rFonts w:ascii="GHEA Grapalat" w:eastAsia="Times New Roman" w:hAnsi="GHEA Grapalat" w:cs="Times New Roman"/>
                <w:b/>
                <w:bCs/>
                <w:color w:val="000000"/>
                <w:sz w:val="24"/>
                <w:szCs w:val="24"/>
              </w:rPr>
              <w:t>տվյալներ</w:t>
            </w:r>
            <w:r w:rsidRPr="008E3244">
              <w:rPr>
                <w:rFonts w:ascii="GHEA Grapalat" w:eastAsia="Times New Roman" w:hAnsi="GHEA Grapalat" w:cs="Times New Roman"/>
                <w:b/>
                <w:bCs/>
                <w:color w:val="000000"/>
                <w:sz w:val="24"/>
                <w:szCs w:val="24"/>
                <w:lang w:val="de-DE"/>
              </w:rPr>
              <w:t xml:space="preserve">, </w:t>
            </w:r>
            <w:r w:rsidRPr="008E3244">
              <w:rPr>
                <w:rFonts w:ascii="GHEA Grapalat" w:eastAsia="Times New Roman" w:hAnsi="GHEA Grapalat" w:cs="Times New Roman"/>
                <w:b/>
                <w:bCs/>
                <w:color w:val="000000"/>
                <w:sz w:val="24"/>
                <w:szCs w:val="24"/>
              </w:rPr>
              <w:t>վիճակագրություն</w:t>
            </w:r>
            <w:r w:rsidRPr="008E3244">
              <w:rPr>
                <w:rFonts w:ascii="GHEA Grapalat" w:eastAsia="Times New Roman" w:hAnsi="GHEA Grapalat" w:cs="Times New Roman"/>
                <w:b/>
                <w:bCs/>
                <w:color w:val="000000"/>
                <w:sz w:val="24"/>
                <w:szCs w:val="24"/>
                <w:lang w:val="de-DE"/>
              </w:rPr>
              <w:t xml:space="preserve">, </w:t>
            </w:r>
            <w:r w:rsidRPr="008E3244">
              <w:rPr>
                <w:rFonts w:ascii="GHEA Grapalat" w:eastAsia="Times New Roman" w:hAnsi="GHEA Grapalat" w:cs="Times New Roman"/>
                <w:b/>
                <w:bCs/>
                <w:color w:val="000000"/>
                <w:sz w:val="24"/>
                <w:szCs w:val="24"/>
              </w:rPr>
              <w:t>դրանց</w:t>
            </w:r>
            <w:r w:rsidRPr="008E3244">
              <w:rPr>
                <w:rFonts w:ascii="GHEA Grapalat" w:eastAsia="Times New Roman" w:hAnsi="GHEA Grapalat" w:cs="Times New Roman"/>
                <w:b/>
                <w:bCs/>
                <w:color w:val="000000"/>
                <w:sz w:val="24"/>
                <w:szCs w:val="24"/>
                <w:lang w:val="de-DE"/>
              </w:rPr>
              <w:t xml:space="preserve"> </w:t>
            </w:r>
            <w:r w:rsidRPr="008E3244">
              <w:rPr>
                <w:rFonts w:ascii="GHEA Grapalat" w:eastAsia="Times New Roman" w:hAnsi="GHEA Grapalat" w:cs="Times New Roman"/>
                <w:b/>
                <w:bCs/>
                <w:color w:val="000000"/>
                <w:sz w:val="24"/>
                <w:szCs w:val="24"/>
              </w:rPr>
              <w:t>աղբյուրները</w:t>
            </w:r>
            <w:r w:rsidRPr="008E3244">
              <w:rPr>
                <w:rFonts w:ascii="GHEA Grapalat" w:eastAsia="Times New Roman" w:hAnsi="GHEA Grapalat" w:cs="Times New Roman"/>
                <w:b/>
                <w:bCs/>
                <w:color w:val="000000"/>
                <w:sz w:val="24"/>
                <w:szCs w:val="24"/>
                <w:lang w:val="de-DE"/>
              </w:rPr>
              <w:t>)</w:t>
            </w:r>
          </w:p>
          <w:p w14:paraId="353EDD8D" w14:textId="77777777" w:rsidR="00DF1A70" w:rsidRPr="002349E4" w:rsidRDefault="00DF1A70" w:rsidP="00C32E00">
            <w:pPr>
              <w:spacing w:after="0"/>
              <w:rPr>
                <w:rFonts w:ascii="GHEA Grapalat" w:eastAsia="Times New Roman" w:hAnsi="GHEA Grapalat" w:cs="Times New Roman"/>
                <w:color w:val="000000"/>
                <w:sz w:val="24"/>
                <w:szCs w:val="24"/>
                <w:lang w:val="de-DE"/>
              </w:rPr>
            </w:pPr>
            <w:r w:rsidRPr="002349E4">
              <w:rPr>
                <w:rFonts w:ascii="GHEA Grapalat" w:eastAsia="Times New Roman" w:hAnsi="GHEA Grapalat" w:cs="Times New Roman"/>
                <w:color w:val="000000"/>
                <w:sz w:val="24"/>
                <w:szCs w:val="24"/>
                <w:lang w:val="de-DE"/>
              </w:rPr>
              <w:t>(</w:t>
            </w:r>
            <w:r w:rsidRPr="008E3244">
              <w:rPr>
                <w:rFonts w:ascii="GHEA Grapalat" w:eastAsia="Times New Roman" w:hAnsi="GHEA Grapalat" w:cs="Times New Roman"/>
                <w:color w:val="000000"/>
                <w:sz w:val="24"/>
                <w:szCs w:val="24"/>
              </w:rPr>
              <w:t>Առկա</w:t>
            </w:r>
            <w:r w:rsidRPr="002349E4">
              <w:rPr>
                <w:rFonts w:ascii="GHEA Grapalat" w:eastAsia="Times New Roman" w:hAnsi="GHEA Grapalat" w:cs="Times New Roman"/>
                <w:color w:val="000000"/>
                <w:sz w:val="24"/>
                <w:szCs w:val="24"/>
                <w:lang w:val="de-DE"/>
              </w:rPr>
              <w:t xml:space="preserve"> </w:t>
            </w:r>
            <w:r w:rsidRPr="008E3244">
              <w:rPr>
                <w:rFonts w:ascii="GHEA Grapalat" w:eastAsia="Times New Roman" w:hAnsi="GHEA Grapalat" w:cs="Times New Roman"/>
                <w:color w:val="000000"/>
                <w:sz w:val="24"/>
                <w:szCs w:val="24"/>
              </w:rPr>
              <w:t>իրավիճակի</w:t>
            </w:r>
            <w:r w:rsidRPr="002349E4">
              <w:rPr>
                <w:rFonts w:ascii="GHEA Grapalat" w:eastAsia="Times New Roman" w:hAnsi="GHEA Grapalat" w:cs="Times New Roman"/>
                <w:color w:val="000000"/>
                <w:sz w:val="24"/>
                <w:szCs w:val="24"/>
                <w:lang w:val="de-DE"/>
              </w:rPr>
              <w:t xml:space="preserve"> </w:t>
            </w:r>
            <w:r w:rsidRPr="008E3244">
              <w:rPr>
                <w:rFonts w:ascii="GHEA Grapalat" w:eastAsia="Times New Roman" w:hAnsi="GHEA Grapalat" w:cs="Times New Roman"/>
                <w:color w:val="000000"/>
                <w:sz w:val="24"/>
                <w:szCs w:val="24"/>
              </w:rPr>
              <w:t>նկարագրությունը</w:t>
            </w:r>
            <w:r w:rsidRPr="002349E4">
              <w:rPr>
                <w:rFonts w:ascii="GHEA Grapalat" w:eastAsia="Times New Roman" w:hAnsi="GHEA Grapalat" w:cs="Times New Roman"/>
                <w:color w:val="000000"/>
                <w:sz w:val="24"/>
                <w:szCs w:val="24"/>
                <w:lang w:val="de-DE"/>
              </w:rPr>
              <w:t xml:space="preserve"> </w:t>
            </w:r>
            <w:r w:rsidRPr="008E3244">
              <w:rPr>
                <w:rFonts w:ascii="GHEA Grapalat" w:eastAsia="Times New Roman" w:hAnsi="GHEA Grapalat" w:cs="Times New Roman"/>
                <w:color w:val="000000"/>
                <w:sz w:val="24"/>
                <w:szCs w:val="24"/>
              </w:rPr>
              <w:t>պետք</w:t>
            </w:r>
            <w:r w:rsidRPr="002349E4">
              <w:rPr>
                <w:rFonts w:ascii="GHEA Grapalat" w:eastAsia="Times New Roman" w:hAnsi="GHEA Grapalat" w:cs="Times New Roman"/>
                <w:color w:val="000000"/>
                <w:sz w:val="24"/>
                <w:szCs w:val="24"/>
                <w:lang w:val="de-DE"/>
              </w:rPr>
              <w:t xml:space="preserve"> </w:t>
            </w:r>
            <w:r w:rsidRPr="008E3244">
              <w:rPr>
                <w:rFonts w:ascii="GHEA Grapalat" w:eastAsia="Times New Roman" w:hAnsi="GHEA Grapalat" w:cs="Times New Roman"/>
                <w:color w:val="000000"/>
                <w:sz w:val="24"/>
                <w:szCs w:val="24"/>
              </w:rPr>
              <w:t>է</w:t>
            </w:r>
            <w:r w:rsidRPr="002349E4">
              <w:rPr>
                <w:rFonts w:ascii="GHEA Grapalat" w:eastAsia="Times New Roman" w:hAnsi="GHEA Grapalat" w:cs="Times New Roman"/>
                <w:color w:val="000000"/>
                <w:sz w:val="24"/>
                <w:szCs w:val="24"/>
                <w:lang w:val="de-DE"/>
              </w:rPr>
              <w:t xml:space="preserve"> </w:t>
            </w:r>
            <w:r w:rsidRPr="008E3244">
              <w:rPr>
                <w:rFonts w:ascii="GHEA Grapalat" w:eastAsia="Times New Roman" w:hAnsi="GHEA Grapalat" w:cs="Times New Roman"/>
                <w:color w:val="000000"/>
                <w:sz w:val="24"/>
                <w:szCs w:val="24"/>
              </w:rPr>
              <w:t>ընդգրկի</w:t>
            </w:r>
            <w:r w:rsidRPr="002349E4">
              <w:rPr>
                <w:rFonts w:ascii="GHEA Grapalat" w:eastAsia="Times New Roman" w:hAnsi="GHEA Grapalat" w:cs="Times New Roman"/>
                <w:color w:val="000000"/>
                <w:sz w:val="24"/>
                <w:szCs w:val="24"/>
                <w:lang w:val="de-DE"/>
              </w:rPr>
              <w:t xml:space="preserve"> </w:t>
            </w:r>
            <w:r w:rsidRPr="008E3244">
              <w:rPr>
                <w:rFonts w:ascii="GHEA Grapalat" w:eastAsia="Times New Roman" w:hAnsi="GHEA Grapalat" w:cs="Times New Roman"/>
                <w:color w:val="000000"/>
                <w:sz w:val="24"/>
                <w:szCs w:val="24"/>
              </w:rPr>
              <w:t>գործող</w:t>
            </w:r>
            <w:r w:rsidRPr="00CF45F4">
              <w:rPr>
                <w:rFonts w:ascii="GHEA Grapalat" w:eastAsia="Times New Roman" w:hAnsi="GHEA Grapalat" w:cs="Times New Roman"/>
                <w:color w:val="000000"/>
                <w:sz w:val="24"/>
                <w:szCs w:val="24"/>
                <w:lang w:val="de-DE"/>
              </w:rPr>
              <w:t xml:space="preserve"> </w:t>
            </w:r>
            <w:r w:rsidRPr="008E3244">
              <w:rPr>
                <w:rFonts w:ascii="GHEA Grapalat" w:eastAsia="Times New Roman" w:hAnsi="GHEA Grapalat" w:cs="Times New Roman"/>
                <w:color w:val="000000"/>
                <w:sz w:val="24"/>
                <w:szCs w:val="24"/>
              </w:rPr>
              <w:lastRenderedPageBreak/>
              <w:t>կարգավորման</w:t>
            </w:r>
            <w:r w:rsidRPr="002349E4">
              <w:rPr>
                <w:rFonts w:ascii="GHEA Grapalat" w:eastAsia="Times New Roman" w:hAnsi="GHEA Grapalat" w:cs="Times New Roman"/>
                <w:color w:val="000000"/>
                <w:sz w:val="24"/>
                <w:szCs w:val="24"/>
                <w:lang w:val="de-DE"/>
              </w:rPr>
              <w:t xml:space="preserve"> </w:t>
            </w:r>
            <w:r w:rsidRPr="008E3244">
              <w:rPr>
                <w:rFonts w:ascii="GHEA Grapalat" w:eastAsia="Times New Roman" w:hAnsi="GHEA Grapalat" w:cs="Times New Roman"/>
                <w:color w:val="000000"/>
                <w:sz w:val="24"/>
                <w:szCs w:val="24"/>
              </w:rPr>
              <w:t>դաշտի</w:t>
            </w:r>
            <w:r w:rsidRPr="002349E4">
              <w:rPr>
                <w:rFonts w:ascii="GHEA Grapalat" w:eastAsia="Times New Roman" w:hAnsi="GHEA Grapalat" w:cs="Times New Roman"/>
                <w:color w:val="000000"/>
                <w:sz w:val="24"/>
                <w:szCs w:val="24"/>
                <w:lang w:val="de-DE"/>
              </w:rPr>
              <w:t xml:space="preserve"> </w:t>
            </w:r>
            <w:r w:rsidRPr="008E3244">
              <w:rPr>
                <w:rFonts w:ascii="GHEA Grapalat" w:eastAsia="Times New Roman" w:hAnsi="GHEA Grapalat" w:cs="Times New Roman"/>
                <w:color w:val="000000"/>
                <w:sz w:val="24"/>
                <w:szCs w:val="24"/>
              </w:rPr>
              <w:t>նկարագրությունը</w:t>
            </w:r>
            <w:r w:rsidRPr="002349E4">
              <w:rPr>
                <w:rFonts w:ascii="GHEA Grapalat" w:eastAsia="Times New Roman" w:hAnsi="GHEA Grapalat" w:cs="Times New Roman"/>
                <w:color w:val="000000"/>
                <w:sz w:val="24"/>
                <w:szCs w:val="24"/>
                <w:lang w:val="de-DE"/>
              </w:rPr>
              <w:t xml:space="preserve"> </w:t>
            </w:r>
            <w:r w:rsidRPr="008E3244">
              <w:rPr>
                <w:rFonts w:ascii="GHEA Grapalat" w:eastAsia="Times New Roman" w:hAnsi="GHEA Grapalat" w:cs="Times New Roman"/>
                <w:color w:val="000000"/>
                <w:sz w:val="24"/>
                <w:szCs w:val="24"/>
              </w:rPr>
              <w:t>և</w:t>
            </w:r>
            <w:r w:rsidRPr="002349E4">
              <w:rPr>
                <w:rFonts w:ascii="GHEA Grapalat" w:eastAsia="Times New Roman" w:hAnsi="GHEA Grapalat" w:cs="Times New Roman"/>
                <w:color w:val="000000"/>
                <w:sz w:val="24"/>
                <w:szCs w:val="24"/>
                <w:lang w:val="de-DE"/>
              </w:rPr>
              <w:t xml:space="preserve"> </w:t>
            </w:r>
            <w:r w:rsidRPr="008E3244">
              <w:rPr>
                <w:rFonts w:ascii="GHEA Grapalat" w:eastAsia="Times New Roman" w:hAnsi="GHEA Grapalat" w:cs="Times New Roman"/>
                <w:color w:val="000000"/>
                <w:sz w:val="24"/>
                <w:szCs w:val="24"/>
              </w:rPr>
              <w:t>հիմնվի</w:t>
            </w:r>
            <w:r w:rsidRPr="00CF45F4">
              <w:rPr>
                <w:rFonts w:ascii="GHEA Grapalat" w:eastAsia="Times New Roman" w:hAnsi="GHEA Grapalat" w:cs="Times New Roman"/>
                <w:color w:val="000000"/>
                <w:sz w:val="24"/>
                <w:szCs w:val="24"/>
                <w:lang w:val="de-DE"/>
              </w:rPr>
              <w:t xml:space="preserve"> </w:t>
            </w:r>
            <w:r w:rsidRPr="008E3244">
              <w:rPr>
                <w:rFonts w:ascii="GHEA Grapalat" w:eastAsia="Times New Roman" w:hAnsi="GHEA Grapalat" w:cs="Times New Roman"/>
                <w:color w:val="000000"/>
                <w:sz w:val="24"/>
                <w:szCs w:val="24"/>
              </w:rPr>
              <w:t>քանակական</w:t>
            </w:r>
            <w:r w:rsidRPr="002349E4">
              <w:rPr>
                <w:rFonts w:ascii="GHEA Grapalat" w:eastAsia="Times New Roman" w:hAnsi="GHEA Grapalat" w:cs="Times New Roman"/>
                <w:color w:val="000000"/>
                <w:sz w:val="24"/>
                <w:szCs w:val="24"/>
                <w:lang w:val="de-DE"/>
              </w:rPr>
              <w:t xml:space="preserve">, </w:t>
            </w:r>
            <w:r w:rsidRPr="008E3244">
              <w:rPr>
                <w:rFonts w:ascii="GHEA Grapalat" w:eastAsia="Times New Roman" w:hAnsi="GHEA Grapalat" w:cs="Times New Roman"/>
                <w:color w:val="000000"/>
                <w:sz w:val="24"/>
                <w:szCs w:val="24"/>
              </w:rPr>
              <w:t>որակական</w:t>
            </w:r>
            <w:r w:rsidRPr="00CF45F4">
              <w:rPr>
                <w:rFonts w:ascii="GHEA Grapalat" w:eastAsia="Times New Roman" w:hAnsi="GHEA Grapalat" w:cs="Times New Roman"/>
                <w:color w:val="000000"/>
                <w:sz w:val="24"/>
                <w:szCs w:val="24"/>
                <w:lang w:val="de-DE"/>
              </w:rPr>
              <w:t xml:space="preserve"> </w:t>
            </w:r>
            <w:r w:rsidRPr="008E3244">
              <w:rPr>
                <w:rFonts w:ascii="GHEA Grapalat" w:eastAsia="Times New Roman" w:hAnsi="GHEA Grapalat" w:cs="Times New Roman"/>
                <w:color w:val="000000"/>
                <w:sz w:val="24"/>
                <w:szCs w:val="24"/>
              </w:rPr>
              <w:t>փաստերի</w:t>
            </w:r>
            <w:r w:rsidRPr="002349E4">
              <w:rPr>
                <w:rFonts w:ascii="GHEA Grapalat" w:eastAsia="Times New Roman" w:hAnsi="GHEA Grapalat" w:cs="Times New Roman"/>
                <w:color w:val="000000"/>
                <w:sz w:val="24"/>
                <w:szCs w:val="24"/>
                <w:lang w:val="de-DE"/>
              </w:rPr>
              <w:t xml:space="preserve"> </w:t>
            </w:r>
            <w:r w:rsidRPr="008E3244">
              <w:rPr>
                <w:rFonts w:ascii="GHEA Grapalat" w:eastAsia="Times New Roman" w:hAnsi="GHEA Grapalat" w:cs="Times New Roman"/>
                <w:color w:val="000000"/>
                <w:sz w:val="24"/>
                <w:szCs w:val="24"/>
              </w:rPr>
              <w:t>վրա</w:t>
            </w:r>
            <w:r w:rsidRPr="002349E4">
              <w:rPr>
                <w:rFonts w:ascii="GHEA Grapalat" w:eastAsia="Times New Roman" w:hAnsi="GHEA Grapalat" w:cs="Times New Roman"/>
                <w:color w:val="000000"/>
                <w:sz w:val="24"/>
                <w:szCs w:val="24"/>
                <w:lang w:val="de-DE"/>
              </w:rPr>
              <w:t>:)</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hideMark/>
          </w:tcPr>
          <w:p w14:paraId="47C62C89" w14:textId="77777777" w:rsidR="00DF1A70" w:rsidRPr="008E3244" w:rsidRDefault="00DF1A70" w:rsidP="00C32E00">
            <w:pPr>
              <w:pStyle w:val="ListParagraph"/>
              <w:tabs>
                <w:tab w:val="left" w:pos="240"/>
              </w:tabs>
              <w:spacing w:line="276" w:lineRule="auto"/>
              <w:ind w:left="255"/>
              <w:jc w:val="both"/>
              <w:rPr>
                <w:rFonts w:ascii="GHEA Grapalat" w:hAnsi="GHEA Grapalat" w:cs="Arial"/>
                <w:color w:val="000000"/>
                <w:sz w:val="24"/>
                <w:szCs w:val="24"/>
                <w:lang w:val="hy-AM"/>
              </w:rPr>
            </w:pPr>
            <w:r w:rsidRPr="008E3244">
              <w:rPr>
                <w:rFonts w:ascii="GHEA Grapalat" w:hAnsi="GHEA Grapalat" w:cs="Arial"/>
                <w:color w:val="000000"/>
                <w:sz w:val="24"/>
                <w:szCs w:val="24"/>
                <w:lang w:val="hy-AM"/>
              </w:rPr>
              <w:lastRenderedPageBreak/>
              <w:t>Առկա իրավիճակը կարգավորվում է հետևյալ իրավական ակտերով.</w:t>
            </w:r>
          </w:p>
          <w:p w14:paraId="18A75418" w14:textId="77777777" w:rsidR="00DF1A70" w:rsidRPr="008E3244" w:rsidRDefault="00DF1A70" w:rsidP="00DF1A70">
            <w:pPr>
              <w:pStyle w:val="ListParagraph"/>
              <w:numPr>
                <w:ilvl w:val="0"/>
                <w:numId w:val="18"/>
              </w:numPr>
              <w:spacing w:after="0" w:line="276" w:lineRule="auto"/>
              <w:jc w:val="both"/>
              <w:rPr>
                <w:rFonts w:ascii="GHEA Grapalat" w:hAnsi="GHEA Grapalat" w:cs="IRTEK Courier"/>
                <w:sz w:val="24"/>
                <w:szCs w:val="24"/>
                <w:lang w:val="af-ZA"/>
              </w:rPr>
            </w:pPr>
            <w:r w:rsidRPr="008E3244">
              <w:rPr>
                <w:rFonts w:ascii="GHEA Grapalat" w:hAnsi="GHEA Grapalat" w:cs="IRTEK Courier"/>
                <w:sz w:val="24"/>
                <w:szCs w:val="24"/>
                <w:lang w:val="af-ZA"/>
              </w:rPr>
              <w:t xml:space="preserve"> ՀՀ Սահմանադրությ</w:t>
            </w:r>
            <w:r w:rsidRPr="008E3244">
              <w:rPr>
                <w:rFonts w:ascii="GHEA Grapalat" w:hAnsi="GHEA Grapalat" w:cs="IRTEK Courier"/>
                <w:sz w:val="24"/>
                <w:szCs w:val="24"/>
                <w:lang w:val="hy-AM"/>
              </w:rPr>
              <w:t>ան</w:t>
            </w:r>
            <w:r w:rsidRPr="008E3244">
              <w:rPr>
                <w:rFonts w:ascii="GHEA Grapalat" w:hAnsi="GHEA Grapalat" w:cs="IRTEK Courier"/>
                <w:sz w:val="24"/>
                <w:szCs w:val="24"/>
                <w:lang w:val="af-ZA"/>
              </w:rPr>
              <w:t xml:space="preserve"> 81-րդ հոդվածի 2-րդ մաս,</w:t>
            </w:r>
          </w:p>
          <w:p w14:paraId="6651EBC4" w14:textId="107F08A3" w:rsidR="00DF1A70" w:rsidRPr="008E3244" w:rsidRDefault="00DF1A70" w:rsidP="00DF1A70">
            <w:pPr>
              <w:pStyle w:val="ListParagraph"/>
              <w:numPr>
                <w:ilvl w:val="0"/>
                <w:numId w:val="18"/>
              </w:numPr>
              <w:spacing w:after="0" w:line="276" w:lineRule="auto"/>
              <w:jc w:val="both"/>
              <w:rPr>
                <w:rFonts w:ascii="GHEA Grapalat" w:hAnsi="GHEA Grapalat" w:cs="IRTEK Courier"/>
                <w:sz w:val="24"/>
                <w:szCs w:val="24"/>
                <w:lang w:val="af-ZA"/>
              </w:rPr>
            </w:pPr>
            <w:r w:rsidRPr="008E3244">
              <w:rPr>
                <w:rFonts w:ascii="GHEA Grapalat" w:hAnsi="GHEA Grapalat" w:cs="IRTEK Courier"/>
                <w:sz w:val="24"/>
                <w:szCs w:val="24"/>
                <w:lang w:val="af-ZA"/>
              </w:rPr>
              <w:t>Աշխատանքային օրենսգրքի գործող տարբերակի    139 հոդվածի 4-րդ կետ</w:t>
            </w:r>
            <w:r w:rsidRPr="008E3244">
              <w:rPr>
                <w:rFonts w:ascii="GHEA Grapalat" w:hAnsi="GHEA Grapalat" w:cs="IRTEK Courier"/>
                <w:sz w:val="24"/>
                <w:szCs w:val="24"/>
                <w:lang w:val="hy-AM"/>
              </w:rPr>
              <w:t>։</w:t>
            </w:r>
          </w:p>
          <w:p w14:paraId="747B1414" w14:textId="3AF3676C" w:rsidR="000E15F8" w:rsidRPr="008E3244" w:rsidRDefault="000E15F8" w:rsidP="00DF1A70">
            <w:pPr>
              <w:pStyle w:val="ListParagraph"/>
              <w:numPr>
                <w:ilvl w:val="0"/>
                <w:numId w:val="18"/>
              </w:numPr>
              <w:spacing w:after="0" w:line="276" w:lineRule="auto"/>
              <w:jc w:val="both"/>
              <w:rPr>
                <w:rFonts w:ascii="GHEA Grapalat" w:hAnsi="GHEA Grapalat" w:cs="IRTEK Courier"/>
                <w:sz w:val="24"/>
                <w:szCs w:val="24"/>
                <w:lang w:val="af-ZA"/>
              </w:rPr>
            </w:pPr>
            <w:r w:rsidRPr="008E3244">
              <w:rPr>
                <w:rFonts w:ascii="GHEA Grapalat" w:hAnsi="GHEA Grapalat" w:cs="Arial"/>
                <w:color w:val="2C2D2E"/>
                <w:sz w:val="24"/>
                <w:szCs w:val="24"/>
                <w:shd w:val="clear" w:color="auto" w:fill="FFFFFF"/>
                <w:lang w:val="hy-AM"/>
              </w:rPr>
              <w:t xml:space="preserve">ՀՀ կառավարության </w:t>
            </w:r>
            <w:r w:rsidRPr="008E3244">
              <w:rPr>
                <w:rFonts w:ascii="GHEA Grapalat" w:hAnsi="GHEA Grapalat" w:cs="Arial"/>
                <w:color w:val="2C2D2E"/>
                <w:sz w:val="24"/>
                <w:szCs w:val="24"/>
                <w:shd w:val="clear" w:color="auto" w:fill="FFFFFF"/>
                <w:lang w:val="af-ZA"/>
              </w:rPr>
              <w:t>2005</w:t>
            </w:r>
            <w:r w:rsidRPr="008E3244">
              <w:rPr>
                <w:rFonts w:ascii="GHEA Grapalat" w:hAnsi="GHEA Grapalat" w:cs="Arial"/>
                <w:color w:val="2C2D2E"/>
                <w:sz w:val="24"/>
                <w:szCs w:val="24"/>
                <w:shd w:val="clear" w:color="auto" w:fill="FFFFFF"/>
              </w:rPr>
              <w:t>թ</w:t>
            </w:r>
            <w:r w:rsidRPr="008E3244">
              <w:rPr>
                <w:rFonts w:ascii="GHEA Grapalat" w:hAnsi="GHEA Grapalat" w:cs="Arial"/>
                <w:color w:val="2C2D2E"/>
                <w:sz w:val="24"/>
                <w:szCs w:val="24"/>
                <w:shd w:val="clear" w:color="auto" w:fill="FFFFFF"/>
                <w:lang w:val="af-ZA"/>
              </w:rPr>
              <w:t>. N1223-</w:t>
            </w:r>
            <w:r w:rsidRPr="008E3244">
              <w:rPr>
                <w:rFonts w:ascii="GHEA Grapalat" w:hAnsi="GHEA Grapalat" w:cs="Arial"/>
                <w:color w:val="2C2D2E"/>
                <w:sz w:val="24"/>
                <w:szCs w:val="24"/>
                <w:shd w:val="clear" w:color="auto" w:fill="FFFFFF"/>
              </w:rPr>
              <w:t>Ն</w:t>
            </w:r>
            <w:r w:rsidRPr="008E3244">
              <w:rPr>
                <w:rFonts w:ascii="GHEA Grapalat" w:hAnsi="GHEA Grapalat" w:cs="Arial"/>
                <w:color w:val="2C2D2E"/>
                <w:sz w:val="24"/>
                <w:szCs w:val="24"/>
                <w:shd w:val="clear" w:color="auto" w:fill="FFFFFF"/>
                <w:lang w:val="af-ZA"/>
              </w:rPr>
              <w:t xml:space="preserve"> </w:t>
            </w:r>
            <w:r w:rsidRPr="008E3244">
              <w:rPr>
                <w:rFonts w:ascii="GHEA Grapalat" w:hAnsi="GHEA Grapalat" w:cs="Arial"/>
                <w:color w:val="2C2D2E"/>
                <w:sz w:val="24"/>
                <w:szCs w:val="24"/>
                <w:shd w:val="clear" w:color="auto" w:fill="FFFFFF"/>
                <w:lang w:val="hy-AM"/>
              </w:rPr>
              <w:t>որոշում</w:t>
            </w:r>
            <w:r w:rsidR="003C3F0E" w:rsidRPr="008E3244">
              <w:rPr>
                <w:rFonts w:ascii="GHEA Grapalat" w:hAnsi="GHEA Grapalat" w:cs="Arial"/>
                <w:color w:val="2C2D2E"/>
                <w:sz w:val="24"/>
                <w:szCs w:val="24"/>
                <w:shd w:val="clear" w:color="auto" w:fill="FFFFFF"/>
                <w:lang w:val="hy-AM"/>
              </w:rPr>
              <w:t>։</w:t>
            </w:r>
          </w:p>
          <w:p w14:paraId="00765357" w14:textId="77777777" w:rsidR="000708C5" w:rsidRPr="008E3244" w:rsidRDefault="00DF1A70" w:rsidP="000E15F8">
            <w:pPr>
              <w:pStyle w:val="ListParagraph"/>
              <w:tabs>
                <w:tab w:val="left" w:pos="525"/>
                <w:tab w:val="left" w:pos="1080"/>
              </w:tabs>
              <w:spacing w:line="276" w:lineRule="auto"/>
              <w:ind w:left="150"/>
              <w:jc w:val="both"/>
              <w:rPr>
                <w:rFonts w:ascii="GHEA Grapalat" w:hAnsi="GHEA Grapalat" w:cs="Arial"/>
                <w:color w:val="2C2D2E"/>
                <w:sz w:val="24"/>
                <w:szCs w:val="24"/>
                <w:shd w:val="clear" w:color="auto" w:fill="FFFFFF"/>
                <w:lang w:val="hy-AM"/>
              </w:rPr>
            </w:pPr>
            <w:r w:rsidRPr="008E3244">
              <w:rPr>
                <w:rFonts w:ascii="GHEA Grapalat" w:hAnsi="GHEA Grapalat"/>
                <w:sz w:val="24"/>
                <w:szCs w:val="24"/>
                <w:lang w:val="hy-AM"/>
              </w:rPr>
              <w:lastRenderedPageBreak/>
              <w:t xml:space="preserve">Համաձայն ՀՀ աշխատանքային օրենսգրքի </w:t>
            </w:r>
            <w:r w:rsidR="000E15F8" w:rsidRPr="008E3244">
              <w:rPr>
                <w:rFonts w:ascii="GHEA Grapalat" w:hAnsi="GHEA Grapalat"/>
                <w:color w:val="000000"/>
                <w:sz w:val="24"/>
                <w:szCs w:val="24"/>
                <w:shd w:val="clear" w:color="auto" w:fill="FFFFFF"/>
                <w:lang w:val="hy-AM"/>
              </w:rPr>
              <w:t xml:space="preserve">ԱԿ աշխատողների (անընդմեջ հերթապահության ռեժիմով աշխատող առողջապահական կազմակերպություններ, հոգաբարձության (խնամակալության) կազմակերպություններ, մանկական դաստիարակչական կազմակերպություններ, էներգամատակարարման, գազամատակարարման, ջերմամատակարարման մասնագիտացված կազմակերպություններ, կապի և վթարների հետևանքների վերացման մասնագիտացված ծառայություններ և այլն) աշխատաժամանակի տևողությունը կարող է կազմել օրական 24 ժամ: Այդ աշխատողների աշխատաժամանակի միջին տևողությունը շաբաթվա ընթացքում չի կարող անցնել 48 ժամից, իսկ աշխատանքային օրերի միջև հանգստի ժամանակը չի կարող պակաս լինել 24 ժամից:  Նման աշխատանքների ցանկը սահմանվում է Հայաստանի Հանրապետության կառավարության </w:t>
            </w:r>
            <w:r w:rsidR="000E15F8" w:rsidRPr="008E3244">
              <w:rPr>
                <w:rFonts w:ascii="GHEA Grapalat" w:hAnsi="GHEA Grapalat" w:cs="Arial"/>
                <w:color w:val="2C2D2E"/>
                <w:sz w:val="24"/>
                <w:szCs w:val="24"/>
                <w:shd w:val="clear" w:color="auto" w:fill="FFFFFF"/>
                <w:lang w:val="af-ZA"/>
              </w:rPr>
              <w:t>2005</w:t>
            </w:r>
            <w:r w:rsidR="000E15F8" w:rsidRPr="008E3244">
              <w:rPr>
                <w:rFonts w:ascii="GHEA Grapalat" w:hAnsi="GHEA Grapalat" w:cs="Arial"/>
                <w:color w:val="2C2D2E"/>
                <w:sz w:val="24"/>
                <w:szCs w:val="24"/>
                <w:shd w:val="clear" w:color="auto" w:fill="FFFFFF"/>
                <w:lang w:val="hy-AM"/>
              </w:rPr>
              <w:t>թ</w:t>
            </w:r>
            <w:r w:rsidR="000E15F8" w:rsidRPr="008E3244">
              <w:rPr>
                <w:rFonts w:ascii="GHEA Grapalat" w:hAnsi="GHEA Grapalat" w:cs="Arial"/>
                <w:color w:val="2C2D2E"/>
                <w:sz w:val="24"/>
                <w:szCs w:val="24"/>
                <w:shd w:val="clear" w:color="auto" w:fill="FFFFFF"/>
                <w:lang w:val="af-ZA"/>
              </w:rPr>
              <w:t>. N1223-</w:t>
            </w:r>
            <w:r w:rsidR="000E15F8" w:rsidRPr="008E3244">
              <w:rPr>
                <w:rFonts w:ascii="GHEA Grapalat" w:hAnsi="GHEA Grapalat" w:cs="Arial"/>
                <w:color w:val="2C2D2E"/>
                <w:sz w:val="24"/>
                <w:szCs w:val="24"/>
                <w:shd w:val="clear" w:color="auto" w:fill="FFFFFF"/>
                <w:lang w:val="hy-AM"/>
              </w:rPr>
              <w:t>Ն</w:t>
            </w:r>
            <w:r w:rsidR="000E15F8" w:rsidRPr="008E3244">
              <w:rPr>
                <w:rFonts w:ascii="GHEA Grapalat" w:hAnsi="GHEA Grapalat" w:cs="Arial"/>
                <w:color w:val="2C2D2E"/>
                <w:sz w:val="24"/>
                <w:szCs w:val="24"/>
                <w:shd w:val="clear" w:color="auto" w:fill="FFFFFF"/>
                <w:lang w:val="af-ZA"/>
              </w:rPr>
              <w:t xml:space="preserve"> </w:t>
            </w:r>
            <w:r w:rsidR="000E15F8" w:rsidRPr="008E3244">
              <w:rPr>
                <w:rFonts w:ascii="GHEA Grapalat" w:hAnsi="GHEA Grapalat" w:cs="Arial"/>
                <w:color w:val="2C2D2E"/>
                <w:sz w:val="24"/>
                <w:szCs w:val="24"/>
                <w:shd w:val="clear" w:color="auto" w:fill="FFFFFF"/>
                <w:lang w:val="hy-AM"/>
              </w:rPr>
              <w:t>որոշմամբ</w:t>
            </w:r>
            <w:r w:rsidR="000708C5" w:rsidRPr="008E3244">
              <w:rPr>
                <w:rFonts w:ascii="GHEA Grapalat" w:hAnsi="GHEA Grapalat" w:cs="Arial"/>
                <w:color w:val="2C2D2E"/>
                <w:sz w:val="24"/>
                <w:szCs w:val="24"/>
                <w:shd w:val="clear" w:color="auto" w:fill="FFFFFF"/>
                <w:lang w:val="hy-AM"/>
              </w:rPr>
              <w:t xml:space="preserve">։ </w:t>
            </w:r>
          </w:p>
          <w:p w14:paraId="674C25E5" w14:textId="4EDA7655" w:rsidR="00DF1A70" w:rsidRPr="008E3244" w:rsidRDefault="000708C5" w:rsidP="000708C5">
            <w:pPr>
              <w:pStyle w:val="ListParagraph"/>
              <w:tabs>
                <w:tab w:val="left" w:pos="525"/>
                <w:tab w:val="left" w:pos="1080"/>
              </w:tabs>
              <w:spacing w:line="276" w:lineRule="auto"/>
              <w:ind w:left="150"/>
              <w:jc w:val="both"/>
              <w:rPr>
                <w:rFonts w:ascii="GHEA Grapalat" w:hAnsi="GHEA Grapalat"/>
                <w:color w:val="000000"/>
                <w:sz w:val="24"/>
                <w:szCs w:val="24"/>
                <w:shd w:val="clear" w:color="auto" w:fill="FFFFFF"/>
                <w:lang w:val="hy-AM"/>
              </w:rPr>
            </w:pPr>
            <w:r w:rsidRPr="008E3244">
              <w:rPr>
                <w:rFonts w:ascii="GHEA Grapalat" w:hAnsi="GHEA Grapalat" w:cs="Arial"/>
                <w:color w:val="2C2D2E"/>
                <w:sz w:val="24"/>
                <w:szCs w:val="24"/>
                <w:shd w:val="clear" w:color="auto" w:fill="FFFFFF"/>
                <w:lang w:val="hy-AM"/>
              </w:rPr>
              <w:t xml:space="preserve">Միաժամանակ պետք է նկատել, որ </w:t>
            </w:r>
            <w:r w:rsidR="00DF1A70" w:rsidRPr="008E3244">
              <w:rPr>
                <w:rFonts w:ascii="GHEA Grapalat" w:hAnsi="GHEA Grapalat" w:cs="IRTEK Courier"/>
                <w:sz w:val="24"/>
                <w:szCs w:val="24"/>
                <w:lang w:val="hy-AM"/>
              </w:rPr>
              <w:t xml:space="preserve">  </w:t>
            </w:r>
            <w:r w:rsidRPr="008E3244">
              <w:rPr>
                <w:rFonts w:ascii="GHEA Grapalat" w:hAnsi="GHEA Grapalat" w:cs="IRTEK Courier"/>
                <w:sz w:val="24"/>
                <w:szCs w:val="24"/>
                <w:lang w:val="hy-AM"/>
              </w:rPr>
              <w:t xml:space="preserve">ՀՀ որոշ գերատեսչությունների (ոստիկանություն, պաշտպանության ոլորտ և այլն) հերթապահություններ իրականացնող աշխատողների աշխատանքային ռեժիմը չի կարգավորվում ՀՀ </w:t>
            </w:r>
            <w:r w:rsidRPr="008E3244">
              <w:rPr>
                <w:rFonts w:ascii="GHEA Grapalat" w:hAnsi="GHEA Grapalat" w:cs="IRTEK Courier"/>
                <w:sz w:val="24"/>
                <w:szCs w:val="24"/>
                <w:lang w:val="af-ZA"/>
              </w:rPr>
              <w:t>Աշխատանքային օրենսգրքի գործող տարբերակի    139 հոդվածի 4-րդ կետ</w:t>
            </w:r>
            <w:r w:rsidRPr="008E3244">
              <w:rPr>
                <w:rFonts w:ascii="GHEA Grapalat" w:hAnsi="GHEA Grapalat" w:cs="IRTEK Courier"/>
                <w:sz w:val="24"/>
                <w:szCs w:val="24"/>
                <w:lang w:val="hy-AM"/>
              </w:rPr>
              <w:t>ով և 24 ժամյա աշխատանքային ռեժիմը այդ աշխատողների վրա չի տարածվում։</w:t>
            </w:r>
          </w:p>
        </w:tc>
      </w:tr>
      <w:tr w:rsidR="00DF1A70" w:rsidRPr="003C4AA1" w14:paraId="04604B49" w14:textId="77777777" w:rsidTr="00C32E00">
        <w:trPr>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A5BDD2D"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b/>
                <w:bCs/>
                <w:color w:val="000000"/>
                <w:sz w:val="24"/>
                <w:szCs w:val="24"/>
                <w:lang w:val="hy-AM"/>
              </w:rPr>
              <w:lastRenderedPageBreak/>
              <w:t>2) Առկա իրավիճակի զարգացման միտումները, դրանց վերաբերյալ փաստերն ու աղբյուրները</w:t>
            </w:r>
          </w:p>
          <w:p w14:paraId="614102C1"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color w:val="000000"/>
                <w:sz w:val="24"/>
                <w:szCs w:val="24"/>
                <w:lang w:val="hy-AM"/>
              </w:rPr>
              <w:t>(Բացատրել, թե ինչպե՞ս առկա իրավիճակը կզարգանա առանց լրացուցիչ միջամտության: Այն պատասխանում է «ի՞նչ կպատահի, եթե ոչինչ չարվի» հարցին:)</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hideMark/>
          </w:tcPr>
          <w:p w14:paraId="1613862D" w14:textId="12E2B998" w:rsidR="00DF1A70" w:rsidRPr="008E3244" w:rsidRDefault="00DF1A70" w:rsidP="00C32E00">
            <w:pPr>
              <w:shd w:val="clear" w:color="auto" w:fill="FFFFFF"/>
              <w:tabs>
                <w:tab w:val="left" w:pos="150"/>
              </w:tabs>
              <w:spacing w:after="0"/>
              <w:ind w:left="150"/>
              <w:jc w:val="both"/>
              <w:rPr>
                <w:rFonts w:ascii="GHEA Grapalat" w:eastAsia="Calibri" w:hAnsi="GHEA Grapalat" w:cs="IRTEK Courier"/>
                <w:sz w:val="24"/>
                <w:szCs w:val="24"/>
                <w:lang w:val="hy-AM"/>
              </w:rPr>
            </w:pPr>
            <w:r w:rsidRPr="008E3244">
              <w:rPr>
                <w:rFonts w:ascii="GHEA Grapalat" w:eastAsia="Calibri" w:hAnsi="GHEA Grapalat" w:cs="IRTEK Courier"/>
                <w:sz w:val="24"/>
                <w:szCs w:val="24"/>
                <w:lang w:val="hy-AM"/>
              </w:rPr>
              <w:t xml:space="preserve"> Եթե չկատարվեն որևէ փոփոխություններ, ապա առկա իրավիճակը </w:t>
            </w:r>
            <w:r w:rsidR="003C3F0E" w:rsidRPr="008E3244">
              <w:rPr>
                <w:rFonts w:ascii="GHEA Grapalat" w:eastAsia="Calibri" w:hAnsi="GHEA Grapalat" w:cs="IRTEK Courier"/>
                <w:sz w:val="24"/>
                <w:szCs w:val="24"/>
                <w:lang w:val="hy-AM"/>
              </w:rPr>
              <w:t xml:space="preserve">կարող է ունենալ </w:t>
            </w:r>
            <w:r w:rsidRPr="008E3244">
              <w:rPr>
                <w:rFonts w:ascii="GHEA Grapalat" w:eastAsia="Calibri" w:hAnsi="GHEA Grapalat" w:cs="IRTEK Courier"/>
                <w:sz w:val="24"/>
                <w:szCs w:val="24"/>
                <w:lang w:val="hy-AM"/>
              </w:rPr>
              <w:t>զարգացման հետևյալ միտումները</w:t>
            </w:r>
            <w:r w:rsidRPr="008E3244">
              <w:rPr>
                <w:rFonts w:ascii="Cambria Math" w:eastAsia="Calibri" w:hAnsi="Cambria Math" w:cs="Cambria Math"/>
                <w:sz w:val="24"/>
                <w:szCs w:val="24"/>
                <w:lang w:val="hy-AM"/>
              </w:rPr>
              <w:t>․</w:t>
            </w:r>
          </w:p>
          <w:p w14:paraId="060F1A95" w14:textId="30A7ABC1" w:rsidR="00DF1A70" w:rsidRPr="008E3244" w:rsidRDefault="003C3F0E" w:rsidP="00DF1A70">
            <w:pPr>
              <w:pStyle w:val="ListParagraph"/>
              <w:numPr>
                <w:ilvl w:val="0"/>
                <w:numId w:val="22"/>
              </w:numPr>
              <w:shd w:val="clear" w:color="auto" w:fill="FFFFFF"/>
              <w:tabs>
                <w:tab w:val="left" w:pos="150"/>
              </w:tabs>
              <w:spacing w:after="0" w:line="276" w:lineRule="auto"/>
              <w:ind w:left="435"/>
              <w:jc w:val="both"/>
              <w:rPr>
                <w:rFonts w:ascii="GHEA Grapalat" w:eastAsia="Calibri" w:hAnsi="GHEA Grapalat" w:cs="IRTEK Courier"/>
                <w:sz w:val="24"/>
                <w:szCs w:val="24"/>
                <w:lang w:val="hy-AM"/>
              </w:rPr>
            </w:pPr>
            <w:r w:rsidRPr="008E3244">
              <w:rPr>
                <w:rFonts w:ascii="GHEA Grapalat" w:eastAsia="Calibri" w:hAnsi="GHEA Grapalat" w:cs="IRTEK Courier"/>
                <w:sz w:val="24"/>
                <w:szCs w:val="24"/>
                <w:lang w:val="hy-AM"/>
              </w:rPr>
              <w:t>ԱԿ աշխատողների շրջանում առողջության վատթարացում ունեցող աշխատողների թվի հնարավոր աճ</w:t>
            </w:r>
            <w:r w:rsidR="00DF1A70" w:rsidRPr="008E3244">
              <w:rPr>
                <w:rFonts w:ascii="GHEA Grapalat" w:eastAsia="Calibri" w:hAnsi="GHEA Grapalat" w:cs="IRTEK Courier"/>
                <w:sz w:val="24"/>
                <w:szCs w:val="24"/>
                <w:lang w:val="hy-AM"/>
              </w:rPr>
              <w:t xml:space="preserve">, </w:t>
            </w:r>
          </w:p>
          <w:p w14:paraId="0C7B7C61" w14:textId="34C4988A" w:rsidR="00DF1A70" w:rsidRPr="008E3244" w:rsidRDefault="00DF1A70" w:rsidP="00DF1A70">
            <w:pPr>
              <w:pStyle w:val="ListParagraph"/>
              <w:numPr>
                <w:ilvl w:val="0"/>
                <w:numId w:val="22"/>
              </w:numPr>
              <w:shd w:val="clear" w:color="auto" w:fill="FFFFFF"/>
              <w:tabs>
                <w:tab w:val="left" w:pos="150"/>
              </w:tabs>
              <w:spacing w:after="0" w:line="276" w:lineRule="auto"/>
              <w:ind w:left="435"/>
              <w:jc w:val="both"/>
              <w:rPr>
                <w:rFonts w:ascii="GHEA Grapalat" w:eastAsia="Calibri" w:hAnsi="GHEA Grapalat" w:cs="IRTEK Courier"/>
                <w:sz w:val="24"/>
                <w:szCs w:val="24"/>
                <w:lang w:val="hy-AM"/>
              </w:rPr>
            </w:pPr>
            <w:r w:rsidRPr="008E3244">
              <w:rPr>
                <w:rFonts w:ascii="GHEA Grapalat" w:eastAsia="Calibri" w:hAnsi="GHEA Grapalat" w:cs="IRTEK Courier"/>
                <w:sz w:val="24"/>
                <w:szCs w:val="24"/>
                <w:lang w:val="hy-AM"/>
              </w:rPr>
              <w:t>Ա</w:t>
            </w:r>
            <w:r w:rsidR="003C3F0E" w:rsidRPr="008E3244">
              <w:rPr>
                <w:rFonts w:ascii="GHEA Grapalat" w:eastAsia="Calibri" w:hAnsi="GHEA Grapalat" w:cs="IRTEK Courier"/>
                <w:sz w:val="24"/>
                <w:szCs w:val="24"/>
                <w:lang w:val="hy-AM"/>
              </w:rPr>
              <w:t>Կ</w:t>
            </w:r>
            <w:r w:rsidRPr="008E3244">
              <w:rPr>
                <w:rFonts w:ascii="GHEA Grapalat" w:eastAsia="Calibri" w:hAnsi="GHEA Grapalat" w:cs="IRTEK Courier"/>
                <w:sz w:val="24"/>
                <w:szCs w:val="24"/>
                <w:lang w:val="hy-AM"/>
              </w:rPr>
              <w:t xml:space="preserve"> աշխատողների </w:t>
            </w:r>
            <w:r w:rsidR="003C3F0E" w:rsidRPr="008E3244">
              <w:rPr>
                <w:rFonts w:ascii="GHEA Grapalat" w:eastAsia="Calibri" w:hAnsi="GHEA Grapalat" w:cs="IRTEK Courier"/>
                <w:sz w:val="24"/>
                <w:szCs w:val="24"/>
                <w:lang w:val="hy-AM"/>
              </w:rPr>
              <w:t xml:space="preserve">շրջանում աշխատուժի հոսունության մեծացում, </w:t>
            </w:r>
          </w:p>
          <w:p w14:paraId="4CC7D24C" w14:textId="4DB81637" w:rsidR="003C3F0E" w:rsidRPr="008E3244" w:rsidRDefault="003C3F0E" w:rsidP="00DF1A70">
            <w:pPr>
              <w:pStyle w:val="ListParagraph"/>
              <w:numPr>
                <w:ilvl w:val="0"/>
                <w:numId w:val="22"/>
              </w:numPr>
              <w:shd w:val="clear" w:color="auto" w:fill="FFFFFF"/>
              <w:tabs>
                <w:tab w:val="left" w:pos="150"/>
              </w:tabs>
              <w:spacing w:after="0" w:line="276" w:lineRule="auto"/>
              <w:ind w:left="435"/>
              <w:jc w:val="both"/>
              <w:rPr>
                <w:rFonts w:ascii="GHEA Grapalat" w:eastAsia="Calibri" w:hAnsi="GHEA Grapalat" w:cs="IRTEK Courier"/>
                <w:sz w:val="24"/>
                <w:szCs w:val="24"/>
                <w:lang w:val="hy-AM"/>
              </w:rPr>
            </w:pPr>
            <w:r w:rsidRPr="008E3244">
              <w:rPr>
                <w:rFonts w:ascii="GHEA Grapalat" w:eastAsia="Calibri" w:hAnsi="GHEA Grapalat" w:cs="IRTEK Courier"/>
                <w:sz w:val="24"/>
                <w:szCs w:val="24"/>
                <w:lang w:val="hy-AM"/>
              </w:rPr>
              <w:lastRenderedPageBreak/>
              <w:t>ԱԿ աշխատողների շրջանում աշխատանքի անվտանգության նորմերի խախտումների թվի հնարավոր մեծացում։</w:t>
            </w:r>
          </w:p>
          <w:p w14:paraId="2A391E5D" w14:textId="2275BEF4" w:rsidR="003C3F0E" w:rsidRPr="008E3244" w:rsidRDefault="003C3F0E" w:rsidP="003C3F0E">
            <w:pPr>
              <w:shd w:val="clear" w:color="auto" w:fill="FFFFFF"/>
              <w:tabs>
                <w:tab w:val="left" w:pos="150"/>
              </w:tabs>
              <w:spacing w:after="0"/>
              <w:ind w:left="75"/>
              <w:jc w:val="both"/>
              <w:rPr>
                <w:rFonts w:ascii="GHEA Grapalat" w:eastAsia="Calibri" w:hAnsi="GHEA Grapalat" w:cs="IRTEK Courier"/>
                <w:sz w:val="24"/>
                <w:szCs w:val="24"/>
                <w:lang w:val="hy-AM"/>
              </w:rPr>
            </w:pPr>
            <w:r w:rsidRPr="008E3244">
              <w:rPr>
                <w:rFonts w:ascii="GHEA Grapalat" w:eastAsia="Calibri" w:hAnsi="GHEA Grapalat" w:cs="IRTEK Courier"/>
                <w:sz w:val="24"/>
                <w:szCs w:val="24"/>
                <w:lang w:val="hy-AM"/>
              </w:rPr>
              <w:t xml:space="preserve">Նշված միտումների քանակական գնահատումները այս փուլում անհնարին են՝ պայմանավորված  համապատասխան վիճակագրական տվյալների և հետազոտությունների բացակայությամբ։ </w:t>
            </w:r>
          </w:p>
          <w:p w14:paraId="7D60C486" w14:textId="1EF6BD55" w:rsidR="00DF1A70" w:rsidRPr="008E3244" w:rsidRDefault="003C3F0E" w:rsidP="008E3244">
            <w:pPr>
              <w:shd w:val="clear" w:color="auto" w:fill="FFFFFF"/>
              <w:tabs>
                <w:tab w:val="left" w:pos="150"/>
              </w:tabs>
              <w:spacing w:after="0"/>
              <w:ind w:left="150"/>
              <w:jc w:val="both"/>
              <w:rPr>
                <w:rFonts w:ascii="GHEA Grapalat" w:eastAsia="Times New Roman" w:hAnsi="GHEA Grapalat" w:cs="Sylfaen"/>
                <w:sz w:val="24"/>
                <w:szCs w:val="24"/>
                <w:lang w:val="hy-AM"/>
              </w:rPr>
            </w:pPr>
            <w:r w:rsidRPr="008E3244">
              <w:rPr>
                <w:rFonts w:ascii="GHEA Grapalat" w:eastAsia="Calibri" w:hAnsi="GHEA Grapalat" w:cs="IRTEK Courier"/>
                <w:sz w:val="24"/>
                <w:szCs w:val="24"/>
                <w:lang w:val="hy-AM"/>
              </w:rPr>
              <w:t>Փ</w:t>
            </w:r>
            <w:r w:rsidR="00DF1A70" w:rsidRPr="008E3244">
              <w:rPr>
                <w:rFonts w:ascii="GHEA Grapalat" w:eastAsia="Calibri" w:hAnsi="GHEA Grapalat" w:cs="IRTEK Courier"/>
                <w:sz w:val="24"/>
                <w:szCs w:val="24"/>
                <w:lang w:val="hy-AM"/>
              </w:rPr>
              <w:t xml:space="preserve">որձագիտական գնահատումների </w:t>
            </w:r>
            <w:r w:rsidRPr="008E3244">
              <w:rPr>
                <w:rFonts w:ascii="GHEA Grapalat" w:eastAsia="Calibri" w:hAnsi="GHEA Grapalat" w:cs="IRTEK Courier"/>
                <w:sz w:val="24"/>
                <w:szCs w:val="24"/>
                <w:lang w:val="hy-AM"/>
              </w:rPr>
              <w:t xml:space="preserve">հիման </w:t>
            </w:r>
            <w:r w:rsidR="00DF1A70" w:rsidRPr="008E3244">
              <w:rPr>
                <w:rFonts w:ascii="GHEA Grapalat" w:eastAsia="Calibri" w:hAnsi="GHEA Grapalat" w:cs="IRTEK Courier"/>
                <w:sz w:val="24"/>
                <w:szCs w:val="24"/>
                <w:lang w:val="hy-AM"/>
              </w:rPr>
              <w:t xml:space="preserve">վրա </w:t>
            </w:r>
            <w:r w:rsidRPr="008E3244">
              <w:rPr>
                <w:rFonts w:ascii="GHEA Grapalat" w:eastAsia="Calibri" w:hAnsi="GHEA Grapalat" w:cs="IRTEK Courier"/>
                <w:sz w:val="24"/>
                <w:szCs w:val="24"/>
                <w:lang w:val="hy-AM"/>
              </w:rPr>
              <w:t xml:space="preserve">կանխատեսումների </w:t>
            </w:r>
            <w:r w:rsidR="00DF1A70" w:rsidRPr="008E3244">
              <w:rPr>
                <w:rFonts w:ascii="GHEA Grapalat" w:eastAsia="Calibri" w:hAnsi="GHEA Grapalat" w:cs="IRTEK Courier"/>
                <w:sz w:val="24"/>
                <w:szCs w:val="24"/>
                <w:lang w:val="hy-AM"/>
              </w:rPr>
              <w:t>կատար</w:t>
            </w:r>
            <w:r w:rsidRPr="008E3244">
              <w:rPr>
                <w:rFonts w:ascii="GHEA Grapalat" w:eastAsia="Calibri" w:hAnsi="GHEA Grapalat" w:cs="IRTEK Courier"/>
                <w:sz w:val="24"/>
                <w:szCs w:val="24"/>
                <w:lang w:val="hy-AM"/>
              </w:rPr>
              <w:t>ումը հեռանկարային չէ</w:t>
            </w:r>
            <w:r w:rsidR="00DF1A70" w:rsidRPr="008E3244">
              <w:rPr>
                <w:rFonts w:ascii="GHEA Grapalat" w:eastAsia="Calibri" w:hAnsi="GHEA Grapalat" w:cs="IRTEK Courier"/>
                <w:sz w:val="24"/>
                <w:szCs w:val="24"/>
                <w:lang w:val="hy-AM"/>
              </w:rPr>
              <w:t xml:space="preserve">, քանի որ </w:t>
            </w:r>
            <w:r w:rsidRPr="008E3244">
              <w:rPr>
                <w:rFonts w:ascii="GHEA Grapalat" w:eastAsia="Calibri" w:hAnsi="GHEA Grapalat" w:cs="IRTEK Courier"/>
                <w:sz w:val="24"/>
                <w:szCs w:val="24"/>
                <w:lang w:val="hy-AM"/>
              </w:rPr>
              <w:t>այն</w:t>
            </w:r>
            <w:r w:rsidR="00DF1A70" w:rsidRPr="008E3244">
              <w:rPr>
                <w:rFonts w:ascii="GHEA Grapalat" w:eastAsia="Calibri" w:hAnsi="GHEA Grapalat" w:cs="IRTEK Courier"/>
                <w:sz w:val="24"/>
                <w:szCs w:val="24"/>
                <w:lang w:val="hy-AM"/>
              </w:rPr>
              <w:t xml:space="preserve"> կունենա մեծ սխալանք։</w:t>
            </w:r>
          </w:p>
        </w:tc>
      </w:tr>
      <w:tr w:rsidR="00DF1A70" w:rsidRPr="003C4AA1" w14:paraId="40B3D510" w14:textId="77777777" w:rsidTr="00C32E00">
        <w:trPr>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D34D3B5"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b/>
                <w:bCs/>
                <w:color w:val="000000"/>
                <w:sz w:val="24"/>
                <w:szCs w:val="24"/>
                <w:lang w:val="hy-AM"/>
              </w:rPr>
              <w:lastRenderedPageBreak/>
              <w:t>3) Կառավարության կողմից մինչ այդ ձեռնարկված միջոցառումների նկարագրություն</w:t>
            </w:r>
          </w:p>
          <w:p w14:paraId="6EAABCB0"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color w:val="000000"/>
                <w:sz w:val="24"/>
                <w:szCs w:val="24"/>
                <w:lang w:val="hy-AM"/>
              </w:rPr>
              <w:t>(Խնդրի լուծմանն ուղղված ի՞նչ միջոցառումներ են մինչ այդ ձեռնարկվել Կառավարության կողմից, և ինչու՞ այդ միջոցառումների արդյունքում խնդիրը չի լուծվել:)</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hideMark/>
          </w:tcPr>
          <w:p w14:paraId="2715A88C" w14:textId="77777777" w:rsidR="00DF1A70" w:rsidRPr="008E3244" w:rsidRDefault="00DF1A70" w:rsidP="008E3244">
            <w:pPr>
              <w:spacing w:after="0"/>
              <w:jc w:val="both"/>
              <w:rPr>
                <w:rFonts w:ascii="GHEA Grapalat" w:hAnsi="GHEA Grapalat" w:cs="IRTEK Courier"/>
                <w:sz w:val="24"/>
                <w:szCs w:val="24"/>
                <w:lang w:val="hy-AM"/>
              </w:rPr>
            </w:pPr>
            <w:r w:rsidRPr="008E3244">
              <w:rPr>
                <w:rFonts w:ascii="GHEA Grapalat" w:hAnsi="GHEA Grapalat" w:cs="IRTEK Courier"/>
                <w:sz w:val="24"/>
                <w:szCs w:val="24"/>
                <w:lang w:val="hy-AM"/>
              </w:rPr>
              <w:t>ՀՀ կառավարության կողմից մինչ այդ իրականացվել են տարբեր միջոցառումներ, որոնք ամրագրվել են հետևյալ իրավական ակտերով</w:t>
            </w:r>
            <w:r w:rsidRPr="008E3244">
              <w:rPr>
                <w:rFonts w:ascii="Cambria Math" w:hAnsi="Cambria Math" w:cs="Cambria Math"/>
                <w:sz w:val="24"/>
                <w:szCs w:val="24"/>
                <w:lang w:val="hy-AM"/>
              </w:rPr>
              <w:t>․</w:t>
            </w:r>
          </w:p>
          <w:p w14:paraId="04EFB909" w14:textId="77777777" w:rsidR="00DF1A70" w:rsidRPr="008E3244" w:rsidRDefault="00DF1A70" w:rsidP="008E3244">
            <w:pPr>
              <w:pStyle w:val="ListParagraph"/>
              <w:numPr>
                <w:ilvl w:val="0"/>
                <w:numId w:val="23"/>
              </w:numPr>
              <w:spacing w:after="0" w:line="276" w:lineRule="auto"/>
              <w:jc w:val="both"/>
              <w:rPr>
                <w:rFonts w:ascii="GHEA Grapalat" w:hAnsi="GHEA Grapalat" w:cs="IRTEK Courier"/>
                <w:sz w:val="24"/>
                <w:szCs w:val="24"/>
                <w:lang w:val="af-ZA"/>
              </w:rPr>
            </w:pPr>
            <w:r w:rsidRPr="008E3244">
              <w:rPr>
                <w:rFonts w:ascii="GHEA Grapalat" w:hAnsi="GHEA Grapalat" w:cs="IRTEK Courier"/>
                <w:sz w:val="24"/>
                <w:szCs w:val="24"/>
                <w:lang w:val="af-ZA"/>
              </w:rPr>
              <w:t>ՀՀ Սահմանադրությ</w:t>
            </w:r>
            <w:r w:rsidRPr="008E3244">
              <w:rPr>
                <w:rFonts w:ascii="GHEA Grapalat" w:hAnsi="GHEA Grapalat" w:cs="IRTEK Courier"/>
                <w:sz w:val="24"/>
                <w:szCs w:val="24"/>
                <w:lang w:val="hy-AM"/>
              </w:rPr>
              <w:t>ա</w:t>
            </w:r>
            <w:r w:rsidRPr="008E3244">
              <w:rPr>
                <w:rFonts w:ascii="GHEA Grapalat" w:hAnsi="GHEA Grapalat" w:cs="IRTEK Courier"/>
                <w:sz w:val="24"/>
                <w:szCs w:val="24"/>
                <w:lang w:val="af-ZA"/>
              </w:rPr>
              <w:t>ն 81-րդ հոդվածի 2-րդ մաս</w:t>
            </w:r>
          </w:p>
          <w:p w14:paraId="7B9A4E41" w14:textId="77777777" w:rsidR="00DF1A70" w:rsidRPr="008E3244" w:rsidRDefault="00DF1A70" w:rsidP="008E3244">
            <w:pPr>
              <w:pStyle w:val="ListParagraph"/>
              <w:numPr>
                <w:ilvl w:val="0"/>
                <w:numId w:val="23"/>
              </w:numPr>
              <w:spacing w:after="0" w:line="276" w:lineRule="auto"/>
              <w:jc w:val="both"/>
              <w:rPr>
                <w:rFonts w:ascii="GHEA Grapalat" w:hAnsi="GHEA Grapalat" w:cs="IRTEK Courier"/>
                <w:sz w:val="24"/>
                <w:szCs w:val="24"/>
                <w:lang w:val="af-ZA"/>
              </w:rPr>
            </w:pPr>
            <w:r w:rsidRPr="008E3244">
              <w:rPr>
                <w:rFonts w:ascii="GHEA Grapalat" w:hAnsi="GHEA Grapalat" w:cs="IRTEK Courier"/>
                <w:sz w:val="24"/>
                <w:szCs w:val="24"/>
                <w:lang w:val="af-ZA"/>
              </w:rPr>
              <w:t xml:space="preserve"> ՀՀ աշխատանքային օրենսգիրք</w:t>
            </w:r>
          </w:p>
          <w:p w14:paraId="69B91875" w14:textId="77777777" w:rsidR="00DF1A70" w:rsidRPr="008E3244" w:rsidRDefault="00DF1A70" w:rsidP="008E3244">
            <w:pPr>
              <w:pStyle w:val="ListParagraph"/>
              <w:numPr>
                <w:ilvl w:val="0"/>
                <w:numId w:val="23"/>
              </w:numPr>
              <w:spacing w:after="0" w:line="276" w:lineRule="auto"/>
              <w:jc w:val="both"/>
              <w:rPr>
                <w:rFonts w:ascii="GHEA Grapalat" w:hAnsi="GHEA Grapalat" w:cs="IRTEK Courier"/>
                <w:sz w:val="24"/>
                <w:szCs w:val="24"/>
                <w:lang w:val="af-ZA"/>
              </w:rPr>
            </w:pPr>
            <w:r w:rsidRPr="008E3244">
              <w:rPr>
                <w:rFonts w:ascii="GHEA Grapalat" w:hAnsi="GHEA Grapalat" w:cs="IRTEK Courier"/>
                <w:sz w:val="24"/>
                <w:szCs w:val="24"/>
                <w:lang w:val="af-ZA"/>
              </w:rPr>
              <w:t>«Արհեստակցական միությունների մասին» ՀՀ օրենք</w:t>
            </w:r>
          </w:p>
          <w:p w14:paraId="7CEC42A7" w14:textId="77777777" w:rsidR="00DF1A70" w:rsidRPr="008E3244" w:rsidRDefault="00DF1A70" w:rsidP="008E3244">
            <w:pPr>
              <w:pStyle w:val="ListParagraph"/>
              <w:numPr>
                <w:ilvl w:val="0"/>
                <w:numId w:val="23"/>
              </w:numPr>
              <w:spacing w:after="0" w:line="276" w:lineRule="auto"/>
              <w:jc w:val="both"/>
              <w:rPr>
                <w:rFonts w:ascii="GHEA Grapalat" w:hAnsi="GHEA Grapalat" w:cs="IRTEK Courier"/>
                <w:sz w:val="24"/>
                <w:szCs w:val="24"/>
                <w:lang w:val="af-ZA"/>
              </w:rPr>
            </w:pPr>
            <w:r w:rsidRPr="008E3244">
              <w:rPr>
                <w:rFonts w:ascii="GHEA Grapalat" w:hAnsi="GHEA Grapalat" w:cs="IRTEK Courier"/>
                <w:sz w:val="24"/>
                <w:szCs w:val="24"/>
                <w:lang w:val="af-ZA"/>
              </w:rPr>
              <w:t>ՀՀ կառավարության 2019 թվականի դեկտեմբերի 26-ի N 1978-Լ որոշմամբ հաստատված (N 2 հավելված) Մարդու իրավունքների պաշտպանության ազգային ռազմավարությունից բխող 2020-2022 թվականների գործողությունների ծրագիր</w:t>
            </w:r>
          </w:p>
          <w:p w14:paraId="0EC5EE11" w14:textId="77777777" w:rsidR="00DF1A70" w:rsidRPr="008E3244" w:rsidRDefault="00DF1A70" w:rsidP="008E3244">
            <w:pPr>
              <w:pStyle w:val="ListParagraph"/>
              <w:numPr>
                <w:ilvl w:val="0"/>
                <w:numId w:val="23"/>
              </w:numPr>
              <w:spacing w:after="0" w:line="276" w:lineRule="auto"/>
              <w:jc w:val="both"/>
              <w:rPr>
                <w:rFonts w:ascii="GHEA Grapalat" w:hAnsi="GHEA Grapalat" w:cs="IRTEK Courier"/>
                <w:sz w:val="24"/>
                <w:szCs w:val="24"/>
                <w:lang w:val="af-ZA"/>
              </w:rPr>
            </w:pPr>
            <w:r w:rsidRPr="008E3244">
              <w:rPr>
                <w:rFonts w:ascii="GHEA Grapalat" w:hAnsi="GHEA Grapalat" w:cs="IRTEK Courier"/>
                <w:sz w:val="24"/>
                <w:szCs w:val="24"/>
                <w:lang w:val="af-ZA"/>
              </w:rPr>
              <w:t>ՀՀ կառավարության 2019 թվականի դեկտեմբերի 5-ի N 1753-Լ որոշմամբ հաստատված «Աշխատիր, Հայաստան» ռազմավարություն</w:t>
            </w:r>
          </w:p>
          <w:p w14:paraId="4F8D7040" w14:textId="77777777" w:rsidR="003C3F0E" w:rsidRPr="008E3244" w:rsidRDefault="00DF1A70" w:rsidP="008E3244">
            <w:pPr>
              <w:pStyle w:val="ListParagraph"/>
              <w:numPr>
                <w:ilvl w:val="0"/>
                <w:numId w:val="23"/>
              </w:numPr>
              <w:spacing w:after="0" w:line="276" w:lineRule="auto"/>
              <w:jc w:val="both"/>
              <w:rPr>
                <w:rFonts w:ascii="GHEA Grapalat" w:hAnsi="GHEA Grapalat" w:cs="IRTEK Courier"/>
                <w:sz w:val="24"/>
                <w:szCs w:val="24"/>
                <w:lang w:val="af-ZA"/>
              </w:rPr>
            </w:pPr>
            <w:r w:rsidRPr="008E3244">
              <w:rPr>
                <w:rFonts w:ascii="GHEA Grapalat" w:hAnsi="GHEA Grapalat" w:cs="IRTEK Courier"/>
                <w:sz w:val="24"/>
                <w:szCs w:val="24"/>
                <w:lang w:val="af-ZA"/>
              </w:rPr>
              <w:t>Հայաստանի Հանրապետության 2019-2023 թթ. «Արժանապատիվ աշխատանք» ազգային ծրագիր</w:t>
            </w:r>
            <w:r w:rsidR="003C3F0E" w:rsidRPr="008E3244">
              <w:rPr>
                <w:rFonts w:ascii="GHEA Grapalat" w:hAnsi="GHEA Grapalat" w:cs="IRTEK Courier"/>
                <w:sz w:val="24"/>
                <w:szCs w:val="24"/>
                <w:lang w:val="hy-AM"/>
              </w:rPr>
              <w:t xml:space="preserve">, </w:t>
            </w:r>
          </w:p>
          <w:p w14:paraId="5A4ABD25" w14:textId="6E38352A" w:rsidR="00DF1A70" w:rsidRPr="008E3244" w:rsidRDefault="003C3F0E" w:rsidP="008E3244">
            <w:pPr>
              <w:pStyle w:val="ListParagraph"/>
              <w:numPr>
                <w:ilvl w:val="0"/>
                <w:numId w:val="23"/>
              </w:numPr>
              <w:spacing w:after="0" w:line="276" w:lineRule="auto"/>
              <w:jc w:val="both"/>
              <w:rPr>
                <w:rFonts w:ascii="GHEA Grapalat" w:hAnsi="GHEA Grapalat" w:cs="IRTEK Courier"/>
                <w:sz w:val="24"/>
                <w:szCs w:val="24"/>
                <w:lang w:val="af-ZA"/>
              </w:rPr>
            </w:pPr>
            <w:r w:rsidRPr="008E3244">
              <w:rPr>
                <w:rFonts w:ascii="GHEA Grapalat" w:hAnsi="GHEA Grapalat" w:cs="Arial"/>
                <w:color w:val="2C2D2E"/>
                <w:sz w:val="24"/>
                <w:szCs w:val="24"/>
                <w:shd w:val="clear" w:color="auto" w:fill="FFFFFF"/>
                <w:lang w:val="hy-AM"/>
              </w:rPr>
              <w:t xml:space="preserve">ՀՀ կառավարության </w:t>
            </w:r>
            <w:r w:rsidRPr="008E3244">
              <w:rPr>
                <w:rFonts w:ascii="GHEA Grapalat" w:hAnsi="GHEA Grapalat" w:cs="Arial"/>
                <w:color w:val="2C2D2E"/>
                <w:sz w:val="24"/>
                <w:szCs w:val="24"/>
                <w:shd w:val="clear" w:color="auto" w:fill="FFFFFF"/>
                <w:lang w:val="af-ZA"/>
              </w:rPr>
              <w:t>2005</w:t>
            </w:r>
            <w:r w:rsidRPr="008E3244">
              <w:rPr>
                <w:rFonts w:ascii="GHEA Grapalat" w:hAnsi="GHEA Grapalat" w:cs="Arial"/>
                <w:color w:val="2C2D2E"/>
                <w:sz w:val="24"/>
                <w:szCs w:val="24"/>
                <w:shd w:val="clear" w:color="auto" w:fill="FFFFFF"/>
              </w:rPr>
              <w:t>թ</w:t>
            </w:r>
            <w:r w:rsidRPr="008E3244">
              <w:rPr>
                <w:rFonts w:ascii="GHEA Grapalat" w:hAnsi="GHEA Grapalat" w:cs="Arial"/>
                <w:color w:val="2C2D2E"/>
                <w:sz w:val="24"/>
                <w:szCs w:val="24"/>
                <w:shd w:val="clear" w:color="auto" w:fill="FFFFFF"/>
                <w:lang w:val="af-ZA"/>
              </w:rPr>
              <w:t>. N1223-</w:t>
            </w:r>
            <w:r w:rsidRPr="008E3244">
              <w:rPr>
                <w:rFonts w:ascii="GHEA Grapalat" w:hAnsi="GHEA Grapalat" w:cs="Arial"/>
                <w:color w:val="2C2D2E"/>
                <w:sz w:val="24"/>
                <w:szCs w:val="24"/>
                <w:shd w:val="clear" w:color="auto" w:fill="FFFFFF"/>
              </w:rPr>
              <w:t>Ն</w:t>
            </w:r>
            <w:r w:rsidRPr="008E3244">
              <w:rPr>
                <w:rFonts w:ascii="GHEA Grapalat" w:hAnsi="GHEA Grapalat" w:cs="Arial"/>
                <w:color w:val="2C2D2E"/>
                <w:sz w:val="24"/>
                <w:szCs w:val="24"/>
                <w:shd w:val="clear" w:color="auto" w:fill="FFFFFF"/>
                <w:lang w:val="af-ZA"/>
              </w:rPr>
              <w:t xml:space="preserve"> </w:t>
            </w:r>
            <w:r w:rsidRPr="008E3244">
              <w:rPr>
                <w:rFonts w:ascii="GHEA Grapalat" w:hAnsi="GHEA Grapalat" w:cs="Arial"/>
                <w:color w:val="2C2D2E"/>
                <w:sz w:val="24"/>
                <w:szCs w:val="24"/>
                <w:shd w:val="clear" w:color="auto" w:fill="FFFFFF"/>
                <w:lang w:val="hy-AM"/>
              </w:rPr>
              <w:t>որոշում</w:t>
            </w:r>
            <w:r w:rsidR="00DF1A70" w:rsidRPr="008E3244">
              <w:rPr>
                <w:rFonts w:ascii="GHEA Grapalat" w:hAnsi="GHEA Grapalat" w:cs="IRTEK Courier"/>
                <w:sz w:val="24"/>
                <w:szCs w:val="24"/>
                <w:lang w:val="af-ZA"/>
              </w:rPr>
              <w:t>։</w:t>
            </w:r>
          </w:p>
          <w:p w14:paraId="00470C69" w14:textId="71D844E2" w:rsidR="00DF1A70" w:rsidRPr="008E3244" w:rsidRDefault="00DF1A70" w:rsidP="008E3244">
            <w:pPr>
              <w:spacing w:after="0"/>
              <w:jc w:val="both"/>
              <w:rPr>
                <w:rFonts w:ascii="GHEA Grapalat" w:hAnsi="GHEA Grapalat" w:cs="Sylfaen"/>
                <w:sz w:val="24"/>
                <w:szCs w:val="24"/>
                <w:lang w:val="hy-AM"/>
              </w:rPr>
            </w:pPr>
            <w:r w:rsidRPr="008E3244">
              <w:rPr>
                <w:rFonts w:ascii="GHEA Grapalat" w:hAnsi="GHEA Grapalat" w:cs="IRTEK Courier"/>
                <w:sz w:val="24"/>
                <w:szCs w:val="24"/>
                <w:lang w:val="hy-AM"/>
              </w:rPr>
              <w:t xml:space="preserve">Այս իրավական ակտերը չեն հետապնդել նպատակ, նվազեցնելու կամ փոփոխելու առանձին կատեգորիայի աշխատողների աշխատանքի ռեժիմը </w:t>
            </w:r>
            <w:r w:rsidRPr="008E3244">
              <w:rPr>
                <w:rFonts w:ascii="GHEA Grapalat" w:hAnsi="GHEA Grapalat" w:cs="IRTEK Courier"/>
                <w:sz w:val="24"/>
                <w:szCs w:val="24"/>
                <w:lang w:val="af-ZA"/>
              </w:rPr>
              <w:t>(</w:t>
            </w:r>
            <w:r w:rsidRPr="008E3244">
              <w:rPr>
                <w:rFonts w:ascii="GHEA Grapalat" w:hAnsi="GHEA Grapalat" w:cs="IRTEK Courier"/>
                <w:sz w:val="24"/>
                <w:szCs w:val="24"/>
                <w:lang w:val="hy-AM"/>
              </w:rPr>
              <w:t>24 ժամյա աշխատանքային ռեժիմ</w:t>
            </w:r>
            <w:r w:rsidRPr="008E3244">
              <w:rPr>
                <w:rFonts w:ascii="GHEA Grapalat" w:hAnsi="GHEA Grapalat" w:cs="IRTEK Courier"/>
                <w:sz w:val="24"/>
                <w:szCs w:val="24"/>
                <w:lang w:val="af-ZA"/>
              </w:rPr>
              <w:t>)</w:t>
            </w:r>
            <w:r w:rsidRPr="008E3244">
              <w:rPr>
                <w:rFonts w:ascii="GHEA Grapalat" w:hAnsi="GHEA Grapalat" w:cs="IRTEK Courier"/>
                <w:sz w:val="24"/>
                <w:szCs w:val="24"/>
                <w:lang w:val="hy-AM"/>
              </w:rPr>
              <w:t>, այլ հիմնականում նպատակ են ունեցել բարելավել նման աշխատանքի ռեժիմով աշխատողների աշխատանք</w:t>
            </w:r>
            <w:r w:rsidR="008E3244" w:rsidRPr="008E3244">
              <w:rPr>
                <w:rFonts w:ascii="GHEA Grapalat" w:hAnsi="GHEA Grapalat" w:cs="IRTEK Courier"/>
                <w:sz w:val="24"/>
                <w:szCs w:val="24"/>
                <w:lang w:val="hy-AM"/>
              </w:rPr>
              <w:t>ային</w:t>
            </w:r>
            <w:r w:rsidRPr="008E3244">
              <w:rPr>
                <w:rFonts w:ascii="GHEA Grapalat" w:hAnsi="GHEA Grapalat" w:cs="IRTEK Courier"/>
                <w:sz w:val="24"/>
                <w:szCs w:val="24"/>
                <w:lang w:val="hy-AM"/>
              </w:rPr>
              <w:t xml:space="preserve"> պայմանները։ </w:t>
            </w:r>
            <w:r w:rsidR="00282C75" w:rsidRPr="008E3244">
              <w:rPr>
                <w:rFonts w:ascii="GHEA Grapalat" w:hAnsi="GHEA Grapalat" w:cs="IRTEK Courier"/>
                <w:sz w:val="24"/>
                <w:szCs w:val="24"/>
                <w:lang w:val="hy-AM"/>
              </w:rPr>
              <w:t xml:space="preserve">24 ժամյա </w:t>
            </w:r>
            <w:r w:rsidR="00282C75" w:rsidRPr="008E3244">
              <w:rPr>
                <w:rFonts w:ascii="GHEA Grapalat" w:hAnsi="GHEA Grapalat" w:cs="IRTEK Courier"/>
                <w:sz w:val="24"/>
                <w:szCs w:val="24"/>
                <w:lang w:val="hy-AM"/>
              </w:rPr>
              <w:lastRenderedPageBreak/>
              <w:t>ռեժիմի փ</w:t>
            </w:r>
            <w:r w:rsidRPr="008E3244">
              <w:rPr>
                <w:rFonts w:ascii="GHEA Grapalat" w:hAnsi="GHEA Grapalat" w:cs="IRTEK Courier"/>
                <w:sz w:val="24"/>
                <w:szCs w:val="24"/>
                <w:lang w:val="hy-AM"/>
              </w:rPr>
              <w:t xml:space="preserve">ոփոխության անհրաժեշտությունը, </w:t>
            </w:r>
            <w:r w:rsidR="00282C75" w:rsidRPr="008E3244">
              <w:rPr>
                <w:rFonts w:ascii="GHEA Grapalat" w:hAnsi="GHEA Grapalat" w:cs="IRTEK Courier"/>
                <w:sz w:val="24"/>
                <w:szCs w:val="24"/>
                <w:lang w:val="hy-AM"/>
              </w:rPr>
              <w:t xml:space="preserve">առաջացել է այն բանից հետո, երբ </w:t>
            </w:r>
            <w:r w:rsidRPr="008E3244">
              <w:rPr>
                <w:rFonts w:ascii="GHEA Grapalat" w:hAnsi="GHEA Grapalat" w:cs="IRTEK Courier"/>
                <w:sz w:val="24"/>
                <w:szCs w:val="24"/>
                <w:lang w:val="hy-AM"/>
              </w:rPr>
              <w:t>ՀՀ կողմից վավերացվ</w:t>
            </w:r>
            <w:r w:rsidR="00282C75" w:rsidRPr="008E3244">
              <w:rPr>
                <w:rFonts w:ascii="GHEA Grapalat" w:hAnsi="GHEA Grapalat" w:cs="IRTEK Courier"/>
                <w:sz w:val="24"/>
                <w:szCs w:val="24"/>
                <w:lang w:val="hy-AM"/>
              </w:rPr>
              <w:t xml:space="preserve">ել է </w:t>
            </w:r>
            <w:r w:rsidRPr="008E3244">
              <w:rPr>
                <w:rFonts w:ascii="GHEA Grapalat" w:hAnsi="GHEA Grapalat" w:cs="IRTEK Courier"/>
                <w:sz w:val="24"/>
                <w:szCs w:val="24"/>
                <w:lang w:val="hy-AM"/>
              </w:rPr>
              <w:t>միջազգային պարտավորություններ</w:t>
            </w:r>
            <w:r w:rsidR="00282C75" w:rsidRPr="008E3244">
              <w:rPr>
                <w:rFonts w:ascii="GHEA Grapalat" w:hAnsi="GHEA Grapalat" w:cs="IRTEK Courier"/>
                <w:sz w:val="24"/>
                <w:szCs w:val="24"/>
                <w:lang w:val="hy-AM"/>
              </w:rPr>
              <w:t>, համաձայն որի անընդմեջ առավելագույն աշխատանքի ժամանակը չպետք է գերազանցի</w:t>
            </w:r>
            <w:r w:rsidR="008E3244" w:rsidRPr="008E3244">
              <w:rPr>
                <w:rFonts w:ascii="GHEA Grapalat" w:hAnsi="GHEA Grapalat" w:cs="IRTEK Courier"/>
                <w:sz w:val="24"/>
                <w:szCs w:val="24"/>
                <w:lang w:val="hy-AM"/>
              </w:rPr>
              <w:t xml:space="preserve"> 16</w:t>
            </w:r>
            <w:r w:rsidR="00282C75" w:rsidRPr="008E3244">
              <w:rPr>
                <w:rFonts w:ascii="GHEA Grapalat" w:hAnsi="GHEA Grapalat" w:cs="IRTEK Courier"/>
                <w:sz w:val="24"/>
                <w:szCs w:val="24"/>
                <w:lang w:val="hy-AM"/>
              </w:rPr>
              <w:t xml:space="preserve"> ժամը։</w:t>
            </w:r>
            <w:r w:rsidRPr="008E3244">
              <w:rPr>
                <w:rFonts w:ascii="GHEA Grapalat" w:hAnsi="GHEA Grapalat" w:cs="IRTEK Courier"/>
                <w:sz w:val="24"/>
                <w:szCs w:val="24"/>
                <w:lang w:val="hy-AM"/>
              </w:rPr>
              <w:t xml:space="preserve"> </w:t>
            </w:r>
            <w:r w:rsidRPr="008E3244">
              <w:rPr>
                <w:rFonts w:ascii="GHEA Grapalat" w:hAnsi="GHEA Grapalat" w:cs="IRTEK Courier"/>
                <w:sz w:val="24"/>
                <w:szCs w:val="24"/>
                <w:lang w:val="af-ZA"/>
              </w:rPr>
              <w:t xml:space="preserve"> </w:t>
            </w:r>
          </w:p>
        </w:tc>
      </w:tr>
      <w:tr w:rsidR="00DF1A70" w:rsidRPr="003C4AA1" w14:paraId="1D0EEDB3" w14:textId="77777777" w:rsidTr="00C32E00">
        <w:trPr>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E019424"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b/>
                <w:bCs/>
                <w:color w:val="000000"/>
                <w:sz w:val="24"/>
                <w:szCs w:val="24"/>
                <w:lang w:val="hy-AM"/>
              </w:rPr>
              <w:lastRenderedPageBreak/>
              <w:t>4) Խնդրի կարգավորման անհրաժեշտությունը</w:t>
            </w:r>
          </w:p>
          <w:p w14:paraId="2D9CFC53"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color w:val="000000"/>
                <w:sz w:val="24"/>
                <w:szCs w:val="24"/>
                <w:lang w:val="hy-AM"/>
              </w:rPr>
              <w:t>(Ի՞նչով է հիմնավորվում Կառավարության կողմից լրացուցիչ միջամտություն իրականացնելու անհրաժեշտությունը:)</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hideMark/>
          </w:tcPr>
          <w:p w14:paraId="6D63F001" w14:textId="6A11BDC5" w:rsidR="00DF1A70" w:rsidRPr="008E3244" w:rsidRDefault="00DF1A70" w:rsidP="00282C75">
            <w:pPr>
              <w:autoSpaceDE w:val="0"/>
              <w:autoSpaceDN w:val="0"/>
              <w:adjustRightInd w:val="0"/>
              <w:spacing w:after="0"/>
              <w:jc w:val="both"/>
              <w:rPr>
                <w:rFonts w:ascii="GHEA Grapalat" w:hAnsi="GHEA Grapalat" w:cs="IRTEK Courier"/>
                <w:sz w:val="24"/>
                <w:szCs w:val="24"/>
                <w:lang w:val="hy-AM"/>
              </w:rPr>
            </w:pPr>
            <w:r w:rsidRPr="008E3244">
              <w:rPr>
                <w:rFonts w:ascii="GHEA Grapalat" w:hAnsi="GHEA Grapalat"/>
                <w:color w:val="000000"/>
                <w:sz w:val="24"/>
                <w:szCs w:val="24"/>
                <w:lang w:val="hy-AM"/>
              </w:rPr>
              <w:t xml:space="preserve">Խնդրի կարգավորման անհրաժեշտությունը պայմանավորված է </w:t>
            </w:r>
            <w:r w:rsidRPr="008E3244">
              <w:rPr>
                <w:rFonts w:ascii="GHEA Grapalat" w:hAnsi="GHEA Grapalat" w:cs="IRTEK Courier"/>
                <w:sz w:val="24"/>
                <w:szCs w:val="24"/>
                <w:lang w:val="hy-AM"/>
              </w:rPr>
              <w:t>ՀՀ աշխատանքային օրենսդրության միջազգային պարտավորություններին  համապատասխանեցման անհրաժեշտությամբ</w:t>
            </w:r>
            <w:r w:rsidR="00282C75" w:rsidRPr="008E3244">
              <w:rPr>
                <w:rFonts w:ascii="GHEA Grapalat" w:hAnsi="GHEA Grapalat" w:cs="IRTEK Courier"/>
                <w:sz w:val="24"/>
                <w:szCs w:val="24"/>
                <w:lang w:val="hy-AM"/>
              </w:rPr>
              <w:t>։</w:t>
            </w:r>
          </w:p>
          <w:p w14:paraId="660EA48F" w14:textId="77777777" w:rsidR="00DF1A70" w:rsidRDefault="008E3244" w:rsidP="00282C75">
            <w:pPr>
              <w:pStyle w:val="CommentText"/>
              <w:jc w:val="both"/>
              <w:rPr>
                <w:rFonts w:ascii="GHEA Grapalat" w:hAnsi="GHEA Grapalat"/>
                <w:sz w:val="24"/>
                <w:szCs w:val="24"/>
                <w:lang w:val="hy-AM"/>
              </w:rPr>
            </w:pPr>
            <w:r w:rsidRPr="008E3244">
              <w:rPr>
                <w:rFonts w:ascii="GHEA Grapalat" w:hAnsi="GHEA Grapalat"/>
                <w:sz w:val="24"/>
                <w:szCs w:val="24"/>
                <w:lang w:val="hy-AM"/>
              </w:rPr>
              <w:t>Խնդիրը առանց</w:t>
            </w:r>
            <w:r w:rsidR="00282C75" w:rsidRPr="008E3244">
              <w:rPr>
                <w:rFonts w:ascii="GHEA Grapalat" w:hAnsi="GHEA Grapalat"/>
                <w:sz w:val="24"/>
                <w:szCs w:val="24"/>
                <w:lang w:val="hy-AM"/>
              </w:rPr>
              <w:t xml:space="preserve"> պետության միջամտության (օրենսդրական կարգավորման</w:t>
            </w:r>
            <w:r w:rsidRPr="008E3244">
              <w:rPr>
                <w:rFonts w:ascii="GHEA Grapalat" w:hAnsi="GHEA Grapalat"/>
                <w:sz w:val="24"/>
                <w:szCs w:val="24"/>
                <w:lang w:val="hy-AM"/>
              </w:rPr>
              <w:t>)</w:t>
            </w:r>
            <w:r w:rsidR="00282C75" w:rsidRPr="008E3244">
              <w:rPr>
                <w:rFonts w:ascii="GHEA Grapalat" w:hAnsi="GHEA Grapalat"/>
                <w:sz w:val="24"/>
                <w:szCs w:val="24"/>
                <w:lang w:val="hy-AM"/>
              </w:rPr>
              <w:t xml:space="preserve"> չի կարող  ինքնակարգավորվել։ </w:t>
            </w:r>
          </w:p>
          <w:p w14:paraId="17B88690" w14:textId="1F45DE40" w:rsidR="00CF45F4" w:rsidRPr="008E3244" w:rsidRDefault="00CF45F4" w:rsidP="00282C75">
            <w:pPr>
              <w:pStyle w:val="CommentText"/>
              <w:jc w:val="both"/>
              <w:rPr>
                <w:rFonts w:ascii="GHEA Grapalat" w:hAnsi="GHEA Grapalat"/>
                <w:color w:val="000000"/>
                <w:sz w:val="24"/>
                <w:szCs w:val="24"/>
                <w:lang w:val="hy-AM"/>
              </w:rPr>
            </w:pPr>
            <w:r>
              <w:rPr>
                <w:rFonts w:ascii="GHEA Grapalat" w:hAnsi="GHEA Grapalat"/>
                <w:sz w:val="24"/>
                <w:szCs w:val="24"/>
                <w:lang w:val="hy-AM"/>
              </w:rPr>
              <w:t>Մասնավորապես</w:t>
            </w:r>
            <w:r w:rsidR="002349E4">
              <w:rPr>
                <w:rFonts w:ascii="GHEA Grapalat" w:hAnsi="GHEA Grapalat"/>
                <w:sz w:val="24"/>
                <w:szCs w:val="24"/>
                <w:lang w:val="hy-AM"/>
              </w:rPr>
              <w:t>,</w:t>
            </w:r>
            <w:r>
              <w:rPr>
                <w:rFonts w:ascii="GHEA Grapalat" w:hAnsi="GHEA Grapalat"/>
                <w:sz w:val="24"/>
                <w:szCs w:val="24"/>
                <w:lang w:val="hy-AM"/>
              </w:rPr>
              <w:t xml:space="preserve"> </w:t>
            </w:r>
            <w:r w:rsidR="002349E4" w:rsidRPr="002349E4">
              <w:rPr>
                <w:rFonts w:ascii="GHEA Grapalat" w:hAnsi="GHEA Grapalat"/>
                <w:sz w:val="24"/>
                <w:szCs w:val="24"/>
                <w:lang w:val="hy-AM"/>
              </w:rPr>
              <w:t>Սոցիալական իրավունքների եվրոպական հանձնաժողովն իր մեկնաբանություններում ողջամիտ չի համարել ցանկացած օր մինչև 16 ժամվա աշխատանքը:</w:t>
            </w:r>
          </w:p>
        </w:tc>
      </w:tr>
      <w:tr w:rsidR="00DF1A70" w:rsidRPr="008E3244" w14:paraId="40CA02A6" w14:textId="77777777" w:rsidTr="00C32E00">
        <w:trPr>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0C1A605" w14:textId="77777777" w:rsidR="00DF1A70" w:rsidRPr="008E3244" w:rsidRDefault="00DF1A70" w:rsidP="00C32E00">
            <w:pPr>
              <w:spacing w:after="0"/>
              <w:rPr>
                <w:rFonts w:ascii="GHEA Grapalat" w:eastAsia="Times New Roman" w:hAnsi="GHEA Grapalat" w:cs="Times New Roman"/>
                <w:color w:val="000000"/>
                <w:sz w:val="24"/>
                <w:szCs w:val="24"/>
              </w:rPr>
            </w:pPr>
            <w:r w:rsidRPr="008E3244">
              <w:rPr>
                <w:rFonts w:ascii="GHEA Grapalat" w:eastAsia="Times New Roman" w:hAnsi="GHEA Grapalat" w:cs="Times New Roman"/>
                <w:b/>
                <w:bCs/>
                <w:i/>
                <w:iCs/>
                <w:color w:val="000000"/>
                <w:sz w:val="24"/>
                <w:szCs w:val="24"/>
              </w:rPr>
              <w:t>3.</w:t>
            </w:r>
            <w:r w:rsidRPr="008E3244">
              <w:rPr>
                <w:rFonts w:ascii="Calibri" w:eastAsia="Times New Roman" w:hAnsi="Calibri" w:cs="Calibri"/>
                <w:b/>
                <w:bCs/>
                <w:i/>
                <w:iCs/>
                <w:color w:val="000000"/>
                <w:sz w:val="24"/>
                <w:szCs w:val="24"/>
              </w:rPr>
              <w:t> </w:t>
            </w:r>
            <w:r w:rsidRPr="008E3244">
              <w:rPr>
                <w:rFonts w:ascii="GHEA Grapalat" w:eastAsia="Times New Roman" w:hAnsi="GHEA Grapalat" w:cs="Times New Roman"/>
                <w:b/>
                <w:bCs/>
                <w:i/>
                <w:iCs/>
                <w:color w:val="000000"/>
                <w:sz w:val="24"/>
                <w:szCs w:val="24"/>
                <w:u w:val="single"/>
              </w:rPr>
              <w:t>Կարգավորման նպատակներ</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tcPr>
          <w:p w14:paraId="000AFE4A" w14:textId="77777777" w:rsidR="00DF1A70" w:rsidRPr="008E3244" w:rsidRDefault="00DF1A70" w:rsidP="00C32E00">
            <w:pPr>
              <w:spacing w:after="0"/>
              <w:rPr>
                <w:rFonts w:ascii="GHEA Grapalat" w:eastAsia="Times New Roman" w:hAnsi="GHEA Grapalat" w:cs="Times New Roman"/>
                <w:color w:val="000000"/>
                <w:sz w:val="24"/>
                <w:szCs w:val="24"/>
              </w:rPr>
            </w:pPr>
          </w:p>
        </w:tc>
      </w:tr>
      <w:tr w:rsidR="00DF1A70" w:rsidRPr="008E3244" w14:paraId="54760161" w14:textId="77777777" w:rsidTr="00C32E00">
        <w:trPr>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0D462C4" w14:textId="77777777" w:rsidR="00DF1A70" w:rsidRPr="008E3244" w:rsidRDefault="00DF1A70" w:rsidP="00C32E00">
            <w:pPr>
              <w:spacing w:after="0"/>
              <w:rPr>
                <w:rFonts w:ascii="GHEA Grapalat" w:eastAsia="Times New Roman" w:hAnsi="GHEA Grapalat" w:cs="Times New Roman"/>
                <w:color w:val="000000"/>
                <w:sz w:val="24"/>
                <w:szCs w:val="24"/>
              </w:rPr>
            </w:pPr>
            <w:r w:rsidRPr="008E3244">
              <w:rPr>
                <w:rFonts w:ascii="GHEA Grapalat" w:eastAsia="Times New Roman" w:hAnsi="GHEA Grapalat" w:cs="Times New Roman"/>
                <w:b/>
                <w:bCs/>
                <w:color w:val="000000"/>
                <w:sz w:val="24"/>
                <w:szCs w:val="24"/>
              </w:rPr>
              <w:t>1) Ընդհանուր նպատակը</w:t>
            </w:r>
          </w:p>
          <w:p w14:paraId="0EDDACC2" w14:textId="77777777" w:rsidR="00DF1A70" w:rsidRPr="008E3244" w:rsidRDefault="00DF1A70" w:rsidP="00C32E00">
            <w:pPr>
              <w:spacing w:after="0"/>
              <w:rPr>
                <w:rFonts w:ascii="GHEA Grapalat" w:eastAsia="Times New Roman" w:hAnsi="GHEA Grapalat" w:cs="Times New Roman"/>
                <w:color w:val="000000"/>
                <w:sz w:val="24"/>
                <w:szCs w:val="24"/>
              </w:rPr>
            </w:pPr>
            <w:r w:rsidRPr="008E3244">
              <w:rPr>
                <w:rFonts w:ascii="GHEA Grapalat" w:eastAsia="Times New Roman" w:hAnsi="GHEA Grapalat" w:cs="Times New Roman"/>
                <w:color w:val="000000"/>
                <w:sz w:val="24"/>
                <w:szCs w:val="24"/>
              </w:rPr>
              <w:t>(Վերաբերում է վերջնական արդյունքին, որն ապահովում է խնդրի լուծումը:)</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hideMark/>
          </w:tcPr>
          <w:p w14:paraId="693940C0" w14:textId="4862BF1D" w:rsidR="00DF1A70" w:rsidRPr="008E3244" w:rsidRDefault="00282C75" w:rsidP="00E1678C">
            <w:pPr>
              <w:spacing w:after="0"/>
              <w:ind w:left="116"/>
              <w:jc w:val="both"/>
              <w:rPr>
                <w:rFonts w:ascii="GHEA Grapalat" w:eastAsia="Times New Roman" w:hAnsi="GHEA Grapalat" w:cs="Times New Roman"/>
                <w:color w:val="000000"/>
                <w:sz w:val="24"/>
                <w:szCs w:val="24"/>
                <w:lang w:val="hy-AM"/>
              </w:rPr>
            </w:pPr>
            <w:r w:rsidRPr="008E3244">
              <w:rPr>
                <w:rFonts w:ascii="GHEA Grapalat" w:hAnsi="GHEA Grapalat"/>
                <w:sz w:val="24"/>
                <w:szCs w:val="24"/>
                <w:lang w:val="hy-AM"/>
              </w:rPr>
              <w:t>ԱԿ աշխատողների 24 ժամյա աշխատանքից առաջացող ռիսկերի վերացումը կամ նվազեցումն է։</w:t>
            </w:r>
          </w:p>
        </w:tc>
      </w:tr>
      <w:tr w:rsidR="00DF1A70" w:rsidRPr="003C4AA1" w14:paraId="7A78B699" w14:textId="77777777" w:rsidTr="00C32E00">
        <w:trPr>
          <w:trHeight w:val="1155"/>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E1FDB33"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b/>
                <w:bCs/>
                <w:color w:val="000000"/>
                <w:sz w:val="24"/>
                <w:szCs w:val="24"/>
                <w:lang w:val="hy-AM"/>
              </w:rPr>
              <w:t xml:space="preserve"> 2) Հատուկ նպատակ(ներ)ը</w:t>
            </w:r>
          </w:p>
          <w:p w14:paraId="3729221F"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color w:val="000000"/>
                <w:sz w:val="24"/>
                <w:szCs w:val="24"/>
                <w:lang w:val="hy-AM"/>
              </w:rPr>
              <w:t>(Ուղղված է խնդրի պատճառների վերացմանը կամ պատճա- ռահետևանքային կապի թուլացմանը: Հատուկ նպատակ(ներ)ը</w:t>
            </w:r>
          </w:p>
          <w:p w14:paraId="400EDCFF"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color w:val="000000"/>
                <w:sz w:val="24"/>
                <w:szCs w:val="24"/>
                <w:lang w:val="hy-AM"/>
              </w:rPr>
              <w:t>գործիքակազմ է(են) ընդհանուր նպատակին հասնելու համար:)</w:t>
            </w:r>
          </w:p>
        </w:tc>
        <w:tc>
          <w:tcPr>
            <w:tcW w:w="6387" w:type="dxa"/>
            <w:gridSpan w:val="2"/>
            <w:tcBorders>
              <w:top w:val="outset" w:sz="6" w:space="0" w:color="auto"/>
              <w:left w:val="outset" w:sz="6" w:space="0" w:color="auto"/>
              <w:right w:val="outset" w:sz="6" w:space="0" w:color="A0A0A0"/>
            </w:tcBorders>
            <w:shd w:val="clear" w:color="auto" w:fill="FFFFFF"/>
            <w:hideMark/>
          </w:tcPr>
          <w:p w14:paraId="54D1B01B" w14:textId="1D0F4064" w:rsidR="00282C75" w:rsidRPr="008E3244" w:rsidRDefault="00282C75" w:rsidP="008E3244">
            <w:pPr>
              <w:spacing w:after="0"/>
              <w:jc w:val="both"/>
              <w:rPr>
                <w:rFonts w:ascii="GHEA Grapalat" w:hAnsi="GHEA Grapalat"/>
                <w:sz w:val="24"/>
                <w:szCs w:val="24"/>
                <w:lang w:val="hy-AM"/>
              </w:rPr>
            </w:pPr>
            <w:r w:rsidRPr="008E3244">
              <w:rPr>
                <w:rFonts w:ascii="GHEA Grapalat" w:hAnsi="GHEA Grapalat"/>
                <w:sz w:val="24"/>
                <w:szCs w:val="24"/>
                <w:lang w:val="hy-AM"/>
              </w:rPr>
              <w:t>ԱԿ աշխատողների աշխատաժամանակի տևողության կ</w:t>
            </w:r>
            <w:r w:rsidR="008E3244" w:rsidRPr="008E3244">
              <w:rPr>
                <w:rFonts w:ascii="GHEA Grapalat" w:hAnsi="GHEA Grapalat"/>
                <w:sz w:val="24"/>
                <w:szCs w:val="24"/>
                <w:lang w:val="hy-AM"/>
              </w:rPr>
              <w:t>արգավորո</w:t>
            </w:r>
            <w:r w:rsidRPr="008E3244">
              <w:rPr>
                <w:rFonts w:ascii="GHEA Grapalat" w:hAnsi="GHEA Grapalat"/>
                <w:sz w:val="24"/>
                <w:szCs w:val="24"/>
                <w:lang w:val="hy-AM"/>
              </w:rPr>
              <w:t xml:space="preserve">ւմ, ինչը կնվազեցնի 24 ժամյա աշխատանքից առաջացող ռիսկերը։ </w:t>
            </w:r>
          </w:p>
          <w:p w14:paraId="15410565" w14:textId="624D30FC" w:rsidR="00DF1A70" w:rsidRPr="008E3244" w:rsidRDefault="00282C75" w:rsidP="00CF45F4">
            <w:pPr>
              <w:spacing w:after="0"/>
              <w:jc w:val="both"/>
              <w:rPr>
                <w:rFonts w:ascii="GHEA Grapalat" w:hAnsi="GHEA Grapalat"/>
                <w:sz w:val="24"/>
                <w:szCs w:val="24"/>
                <w:lang w:val="hy-AM"/>
              </w:rPr>
            </w:pPr>
            <w:r w:rsidRPr="008E3244">
              <w:rPr>
                <w:rFonts w:ascii="GHEA Grapalat" w:hAnsi="GHEA Grapalat"/>
                <w:sz w:val="24"/>
                <w:szCs w:val="24"/>
                <w:lang w:val="hy-AM"/>
              </w:rPr>
              <w:t xml:space="preserve">Այդ նպատակով նախագծով առաջարկվում է անցում 12 ժամյա աշխատանքային ռեժիմի։ Այն չի պահանջում </w:t>
            </w:r>
            <w:r w:rsidR="00CF45F4" w:rsidRPr="008E3244">
              <w:rPr>
                <w:rFonts w:ascii="GHEA Grapalat" w:hAnsi="GHEA Grapalat"/>
                <w:sz w:val="24"/>
                <w:szCs w:val="24"/>
                <w:lang w:val="hy-AM"/>
              </w:rPr>
              <w:t>գործ</w:t>
            </w:r>
            <w:r w:rsidR="00CF45F4">
              <w:rPr>
                <w:rFonts w:ascii="GHEA Grapalat" w:hAnsi="GHEA Grapalat"/>
                <w:sz w:val="24"/>
                <w:szCs w:val="24"/>
                <w:lang w:val="hy-AM"/>
              </w:rPr>
              <w:t>ա</w:t>
            </w:r>
            <w:r w:rsidR="00CF45F4" w:rsidRPr="008E3244">
              <w:rPr>
                <w:rFonts w:ascii="GHEA Grapalat" w:hAnsi="GHEA Grapalat"/>
                <w:sz w:val="24"/>
                <w:szCs w:val="24"/>
                <w:lang w:val="hy-AM"/>
              </w:rPr>
              <w:t xml:space="preserve">տուներից </w:t>
            </w:r>
            <w:r w:rsidRPr="008E3244">
              <w:rPr>
                <w:rFonts w:ascii="GHEA Grapalat" w:hAnsi="GHEA Grapalat"/>
                <w:sz w:val="24"/>
                <w:szCs w:val="24"/>
                <w:lang w:val="hy-AM"/>
              </w:rPr>
              <w:t xml:space="preserve">հաստիքների </w:t>
            </w:r>
            <w:r w:rsidR="00E1678C" w:rsidRPr="008E3244">
              <w:rPr>
                <w:rFonts w:ascii="GHEA Grapalat" w:hAnsi="GHEA Grapalat"/>
                <w:sz w:val="24"/>
                <w:szCs w:val="24"/>
                <w:lang w:val="hy-AM"/>
              </w:rPr>
              <w:t>և</w:t>
            </w:r>
            <w:r w:rsidRPr="008E3244">
              <w:rPr>
                <w:rFonts w:ascii="GHEA Grapalat" w:hAnsi="GHEA Grapalat"/>
                <w:sz w:val="24"/>
                <w:szCs w:val="24"/>
                <w:lang w:val="hy-AM"/>
              </w:rPr>
              <w:t xml:space="preserve"> </w:t>
            </w:r>
            <w:r w:rsidR="00E1678C" w:rsidRPr="008E3244">
              <w:rPr>
                <w:rFonts w:ascii="GHEA Grapalat" w:hAnsi="GHEA Grapalat"/>
                <w:sz w:val="24"/>
                <w:szCs w:val="24"/>
                <w:lang w:val="hy-AM"/>
              </w:rPr>
              <w:t xml:space="preserve">աշխատավարձի ֆոնդի </w:t>
            </w:r>
            <w:r w:rsidRPr="008E3244">
              <w:rPr>
                <w:rFonts w:ascii="GHEA Grapalat" w:hAnsi="GHEA Grapalat"/>
                <w:sz w:val="24"/>
                <w:szCs w:val="24"/>
                <w:lang w:val="hy-AM"/>
              </w:rPr>
              <w:t>ավելացում</w:t>
            </w:r>
            <w:r w:rsidR="00E1678C" w:rsidRPr="008E3244">
              <w:rPr>
                <w:rFonts w:ascii="GHEA Grapalat" w:hAnsi="GHEA Grapalat"/>
                <w:sz w:val="24"/>
                <w:szCs w:val="24"/>
                <w:lang w:val="hy-AM"/>
              </w:rPr>
              <w:t>։ Մ</w:t>
            </w:r>
            <w:r w:rsidRPr="008E3244">
              <w:rPr>
                <w:rFonts w:ascii="GHEA Grapalat" w:hAnsi="GHEA Grapalat"/>
                <w:sz w:val="24"/>
                <w:szCs w:val="24"/>
                <w:lang w:val="hy-AM"/>
              </w:rPr>
              <w:t xml:space="preserve">իաժամանակ </w:t>
            </w:r>
            <w:r w:rsidR="00E1678C" w:rsidRPr="008E3244">
              <w:rPr>
                <w:rFonts w:ascii="GHEA Grapalat" w:hAnsi="GHEA Grapalat"/>
                <w:sz w:val="24"/>
                <w:szCs w:val="24"/>
                <w:lang w:val="hy-AM"/>
              </w:rPr>
              <w:t xml:space="preserve">աշխատանքային ռեժիմի այս փոփոխությունը կանխում է  աշխատողի առողջության հնարավոր վատթարացումը, նվազեցնում աշխատանքի վայրում աշխատողի գերլարվածությունն ու գերհոգնածությունը, որոշակիորեն նպաստելով աշխատանքի անվտանգության նորմերի խախտման դեպքերի հնարավոր կրճատմանը։ </w:t>
            </w:r>
          </w:p>
        </w:tc>
      </w:tr>
      <w:tr w:rsidR="00DF1A70" w:rsidRPr="003C4AA1" w14:paraId="70FBA135" w14:textId="77777777" w:rsidTr="00C32E00">
        <w:trPr>
          <w:tblCellSpacing w:w="0" w:type="dxa"/>
          <w:jc w:val="center"/>
        </w:trPr>
        <w:tc>
          <w:tcPr>
            <w:tcW w:w="10792" w:type="dxa"/>
            <w:gridSpan w:val="4"/>
            <w:tcBorders>
              <w:top w:val="outset" w:sz="6" w:space="0" w:color="auto"/>
              <w:left w:val="outset" w:sz="6" w:space="0" w:color="auto"/>
              <w:bottom w:val="outset" w:sz="6" w:space="0" w:color="auto"/>
              <w:right w:val="outset" w:sz="6" w:space="0" w:color="auto"/>
            </w:tcBorders>
            <w:shd w:val="clear" w:color="auto" w:fill="FFFFFF"/>
            <w:hideMark/>
          </w:tcPr>
          <w:p w14:paraId="040213A8"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b/>
                <w:bCs/>
                <w:color w:val="000000"/>
                <w:sz w:val="24"/>
                <w:szCs w:val="24"/>
                <w:lang w:val="hy-AM"/>
              </w:rPr>
              <w:t>4.</w:t>
            </w:r>
            <w:r w:rsidRPr="008E3244">
              <w:rPr>
                <w:rFonts w:ascii="Calibri" w:eastAsia="Times New Roman" w:hAnsi="Calibri" w:cs="Calibri"/>
                <w:b/>
                <w:bCs/>
                <w:color w:val="000000"/>
                <w:sz w:val="24"/>
                <w:szCs w:val="24"/>
                <w:lang w:val="hy-AM"/>
              </w:rPr>
              <w:t> </w:t>
            </w:r>
            <w:r w:rsidRPr="008E3244">
              <w:rPr>
                <w:rFonts w:ascii="GHEA Grapalat" w:eastAsia="Times New Roman" w:hAnsi="GHEA Grapalat" w:cs="Times New Roman"/>
                <w:b/>
                <w:bCs/>
                <w:i/>
                <w:iCs/>
                <w:color w:val="000000"/>
                <w:sz w:val="24"/>
                <w:szCs w:val="24"/>
                <w:u w:val="single"/>
                <w:lang w:val="hy-AM"/>
              </w:rPr>
              <w:t>Կարգավորման առաջարկվող տարբերակ(ներ</w:t>
            </w:r>
            <w:r w:rsidRPr="008E3244">
              <w:rPr>
                <w:rFonts w:ascii="GHEA Grapalat" w:eastAsia="Times New Roman" w:hAnsi="GHEA Grapalat" w:cs="Times New Roman"/>
                <w:b/>
                <w:bCs/>
                <w:color w:val="000000"/>
                <w:sz w:val="24"/>
                <w:szCs w:val="24"/>
                <w:lang w:val="hy-AM"/>
              </w:rPr>
              <w:t>)</w:t>
            </w:r>
          </w:p>
          <w:p w14:paraId="5EB8C21C" w14:textId="77777777" w:rsidR="00DF1A70" w:rsidRPr="008E3244" w:rsidRDefault="00DF1A70" w:rsidP="00C32E00">
            <w:pPr>
              <w:spacing w:after="0"/>
              <w:jc w:val="both"/>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color w:val="000000"/>
                <w:sz w:val="24"/>
                <w:szCs w:val="24"/>
                <w:lang w:val="hy-AM"/>
              </w:rPr>
              <w:lastRenderedPageBreak/>
              <w:t>(Տարբերակները ձևավորվում են խնդրի լուծմանն ուղղված կարգավորիչ և ոչ կարգավորիչ գործիքներից ու պետք է ակնհայտորեն կապված լինեն ինչպես պատճառների, այնպես էլ՝ նպատակների հետ:)</w:t>
            </w:r>
          </w:p>
        </w:tc>
      </w:tr>
      <w:tr w:rsidR="00DF1A70" w:rsidRPr="003C4AA1" w14:paraId="34205031" w14:textId="77777777" w:rsidTr="00E1678C">
        <w:trPr>
          <w:trHeight w:val="552"/>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06463D2"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b/>
                <w:bCs/>
                <w:color w:val="000000"/>
                <w:sz w:val="24"/>
                <w:szCs w:val="24"/>
                <w:lang w:val="hy-AM"/>
              </w:rPr>
              <w:lastRenderedPageBreak/>
              <w:t>1) Առաջարկվող տարբերակի (Տարբերակ 1) հակիրճ նկարագրությունը</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tcPr>
          <w:p w14:paraId="2C113E39" w14:textId="56669D11" w:rsidR="00E1678C" w:rsidRPr="008E3244" w:rsidRDefault="00E1678C" w:rsidP="008E3244">
            <w:pPr>
              <w:pStyle w:val="CommentText"/>
              <w:jc w:val="both"/>
              <w:rPr>
                <w:rFonts w:ascii="GHEA Grapalat" w:hAnsi="GHEA Grapalat" w:cs="Sylfaen"/>
                <w:sz w:val="24"/>
                <w:szCs w:val="24"/>
                <w:lang w:val="hy-AM"/>
              </w:rPr>
            </w:pPr>
            <w:r w:rsidRPr="008E3244">
              <w:rPr>
                <w:rFonts w:ascii="GHEA Grapalat" w:hAnsi="GHEA Grapalat" w:cs="Sylfaen"/>
                <w:sz w:val="24"/>
                <w:szCs w:val="24"/>
                <w:lang w:val="hy-AM"/>
              </w:rPr>
              <w:t>Առաջարկվող  նախագծով նախատեսվում է</w:t>
            </w:r>
            <w:r w:rsidRPr="008E3244">
              <w:rPr>
                <w:rFonts w:ascii="Cambria Math" w:hAnsi="Cambria Math" w:cs="Cambria Math"/>
                <w:sz w:val="24"/>
                <w:szCs w:val="24"/>
                <w:lang w:val="hy-AM"/>
              </w:rPr>
              <w:t>․</w:t>
            </w:r>
          </w:p>
          <w:p w14:paraId="44FD8226" w14:textId="4610B02F" w:rsidR="00E1678C" w:rsidRPr="008E3244" w:rsidRDefault="008E3244" w:rsidP="008E3244">
            <w:pPr>
              <w:pStyle w:val="CommentText"/>
              <w:numPr>
                <w:ilvl w:val="0"/>
                <w:numId w:val="29"/>
              </w:numPr>
              <w:ind w:left="437"/>
              <w:jc w:val="both"/>
              <w:rPr>
                <w:rFonts w:ascii="GHEA Grapalat" w:hAnsi="GHEA Grapalat"/>
                <w:sz w:val="24"/>
                <w:szCs w:val="24"/>
                <w:lang w:val="hy-AM"/>
              </w:rPr>
            </w:pPr>
            <w:r w:rsidRPr="008E3244">
              <w:rPr>
                <w:rFonts w:ascii="GHEA Grapalat" w:hAnsi="GHEA Grapalat" w:cs="Sylfaen"/>
                <w:sz w:val="24"/>
                <w:szCs w:val="24"/>
                <w:lang w:val="hy-AM"/>
              </w:rPr>
              <w:t>վ</w:t>
            </w:r>
            <w:r w:rsidR="00E1678C" w:rsidRPr="008E3244">
              <w:rPr>
                <w:rFonts w:ascii="GHEA Grapalat" w:hAnsi="GHEA Grapalat" w:cs="Sylfaen"/>
                <w:sz w:val="24"/>
                <w:szCs w:val="24"/>
                <w:lang w:val="hy-AM"/>
              </w:rPr>
              <w:t xml:space="preserve">երանայել ԱԿ աշխատողների </w:t>
            </w:r>
            <w:r w:rsidR="00E1678C" w:rsidRPr="008E3244">
              <w:rPr>
                <w:rFonts w:ascii="GHEA Grapalat" w:hAnsi="GHEA Grapalat"/>
                <w:bCs/>
                <w:sz w:val="24"/>
                <w:szCs w:val="24"/>
                <w:lang w:val="hy-AM"/>
              </w:rPr>
              <w:t>համ</w:t>
            </w:r>
            <w:r w:rsidR="00E1678C" w:rsidRPr="008E3244">
              <w:rPr>
                <w:rFonts w:ascii="GHEA Grapalat" w:hAnsi="GHEA Grapalat" w:cs="Sylfaen"/>
                <w:sz w:val="24"/>
                <w:szCs w:val="24"/>
                <w:lang w:val="hy-AM"/>
              </w:rPr>
              <w:t>ար կիրառվող 24 ժամյա աշխատանքային ռեժիմը և այն փոխարինել 12 ժամ</w:t>
            </w:r>
            <w:r w:rsidRPr="008E3244">
              <w:rPr>
                <w:rFonts w:ascii="GHEA Grapalat" w:hAnsi="GHEA Grapalat" w:cs="Sylfaen"/>
                <w:sz w:val="24"/>
                <w:szCs w:val="24"/>
                <w:lang w:val="hy-AM"/>
              </w:rPr>
              <w:t>յա աշխատանքային ռեժիմով,</w:t>
            </w:r>
            <w:r w:rsidR="00E1678C" w:rsidRPr="008E3244">
              <w:rPr>
                <w:rFonts w:ascii="GHEA Grapalat" w:hAnsi="GHEA Grapalat" w:cs="Sylfaen"/>
                <w:sz w:val="24"/>
                <w:szCs w:val="24"/>
                <w:lang w:val="hy-AM"/>
              </w:rPr>
              <w:t xml:space="preserve"> </w:t>
            </w:r>
          </w:p>
          <w:p w14:paraId="4C76CAF7" w14:textId="6323A7DB" w:rsidR="00E1678C" w:rsidRPr="003B6017" w:rsidRDefault="008E3244" w:rsidP="008E3244">
            <w:pPr>
              <w:pStyle w:val="CommentText"/>
              <w:numPr>
                <w:ilvl w:val="0"/>
                <w:numId w:val="29"/>
              </w:numPr>
              <w:ind w:left="437"/>
              <w:jc w:val="both"/>
              <w:rPr>
                <w:rFonts w:ascii="GHEA Grapalat" w:hAnsi="GHEA Grapalat" w:cs="Sylfaen"/>
                <w:sz w:val="24"/>
                <w:szCs w:val="24"/>
                <w:lang w:val="hy-AM"/>
              </w:rPr>
            </w:pPr>
            <w:r w:rsidRPr="00B80E7B">
              <w:rPr>
                <w:rFonts w:ascii="GHEA Grapalat" w:hAnsi="GHEA Grapalat" w:cs="Sylfaen"/>
                <w:sz w:val="24"/>
                <w:szCs w:val="24"/>
                <w:lang w:val="hy-AM"/>
              </w:rPr>
              <w:t>պ</w:t>
            </w:r>
            <w:r w:rsidR="00E1678C" w:rsidRPr="00B80E7B">
              <w:rPr>
                <w:rFonts w:ascii="GHEA Grapalat" w:hAnsi="GHEA Grapalat" w:cs="Sylfaen"/>
                <w:sz w:val="24"/>
                <w:szCs w:val="24"/>
                <w:lang w:val="hy-AM"/>
              </w:rPr>
              <w:t>այմանավորված աշխատանքային ռեժիմի փոփոխությամբ</w:t>
            </w:r>
            <w:r w:rsidR="003B6017">
              <w:rPr>
                <w:rFonts w:ascii="GHEA Grapalat" w:hAnsi="GHEA Grapalat" w:cs="Sylfaen"/>
                <w:sz w:val="24"/>
                <w:szCs w:val="24"/>
                <w:lang w:val="hy-AM"/>
              </w:rPr>
              <w:t>՝</w:t>
            </w:r>
            <w:r w:rsidR="00E1678C" w:rsidRPr="00B80E7B">
              <w:rPr>
                <w:rFonts w:ascii="GHEA Grapalat" w:hAnsi="GHEA Grapalat" w:cs="Sylfaen"/>
                <w:sz w:val="24"/>
                <w:szCs w:val="24"/>
                <w:lang w:val="hy-AM"/>
              </w:rPr>
              <w:t xml:space="preserve"> հանվել է նաև ԱԿ աշխատողների </w:t>
            </w:r>
            <w:r w:rsidR="00E1678C" w:rsidRPr="003B6017">
              <w:rPr>
                <w:rFonts w:ascii="GHEA Grapalat" w:hAnsi="GHEA Grapalat"/>
                <w:bCs/>
                <w:sz w:val="24"/>
                <w:szCs w:val="24"/>
                <w:lang w:val="hy-AM"/>
              </w:rPr>
              <w:t>համ</w:t>
            </w:r>
            <w:r w:rsidR="00E1678C" w:rsidRPr="003B6017">
              <w:rPr>
                <w:rFonts w:ascii="GHEA Grapalat" w:hAnsi="GHEA Grapalat" w:cs="Sylfaen"/>
                <w:sz w:val="24"/>
                <w:szCs w:val="24"/>
                <w:lang w:val="hy-AM"/>
              </w:rPr>
              <w:t xml:space="preserve">ար աշխատանքային օրերի միջև առնվազն 24 ժամ </w:t>
            </w:r>
            <w:r w:rsidRPr="003B6017">
              <w:rPr>
                <w:rFonts w:ascii="GHEA Grapalat" w:hAnsi="GHEA Grapalat" w:cs="Sylfaen"/>
                <w:sz w:val="24"/>
                <w:szCs w:val="24"/>
                <w:lang w:val="hy-AM"/>
              </w:rPr>
              <w:t>տևողությամբ</w:t>
            </w:r>
            <w:r w:rsidR="00E1678C" w:rsidRPr="003B6017">
              <w:rPr>
                <w:rFonts w:ascii="GHEA Grapalat" w:hAnsi="GHEA Grapalat" w:cs="Sylfaen"/>
                <w:sz w:val="24"/>
                <w:szCs w:val="24"/>
                <w:lang w:val="hy-AM"/>
              </w:rPr>
              <w:t xml:space="preserve"> հանգստի ժամանակի պարտադիր պահանջը</w:t>
            </w:r>
            <w:r w:rsidRPr="003B6017">
              <w:rPr>
                <w:rFonts w:ascii="GHEA Grapalat" w:hAnsi="GHEA Grapalat" w:cs="Sylfaen"/>
                <w:sz w:val="24"/>
                <w:szCs w:val="24"/>
                <w:lang w:val="hy-AM"/>
              </w:rPr>
              <w:t>,</w:t>
            </w:r>
          </w:p>
          <w:p w14:paraId="6ECFC75E" w14:textId="16B7EA42" w:rsidR="00DF1A70" w:rsidRPr="008E3244" w:rsidRDefault="00AA56F8" w:rsidP="003B6017">
            <w:pPr>
              <w:pStyle w:val="CommentText"/>
              <w:numPr>
                <w:ilvl w:val="0"/>
                <w:numId w:val="29"/>
              </w:numPr>
              <w:ind w:left="437"/>
              <w:jc w:val="both"/>
              <w:rPr>
                <w:rFonts w:ascii="GHEA Grapalat" w:hAnsi="GHEA Grapalat"/>
                <w:sz w:val="24"/>
                <w:szCs w:val="24"/>
                <w:lang w:val="hy-AM"/>
              </w:rPr>
            </w:pPr>
            <w:r>
              <w:rPr>
                <w:rFonts w:ascii="GHEA Grapalat" w:hAnsi="GHEA Grapalat" w:cs="Sylfaen"/>
                <w:sz w:val="24"/>
                <w:szCs w:val="24"/>
                <w:lang w:val="hy-AM"/>
              </w:rPr>
              <w:t>Ա</w:t>
            </w:r>
            <w:r w:rsidRPr="008E3244">
              <w:rPr>
                <w:rFonts w:ascii="GHEA Grapalat" w:hAnsi="GHEA Grapalat" w:cs="Sylfaen"/>
                <w:sz w:val="24"/>
                <w:szCs w:val="24"/>
                <w:lang w:val="hy-AM"/>
              </w:rPr>
              <w:t xml:space="preserve">շխատանքային </w:t>
            </w:r>
            <w:r w:rsidR="00E1678C" w:rsidRPr="008E3244">
              <w:rPr>
                <w:rFonts w:ascii="GHEA Grapalat" w:hAnsi="GHEA Grapalat" w:cs="Sylfaen"/>
                <w:sz w:val="24"/>
                <w:szCs w:val="24"/>
                <w:lang w:val="hy-AM"/>
              </w:rPr>
              <w:t xml:space="preserve">օրենսգրքում աշխատաժամանակի ռեժիմների հետ կապված դրույթներում, ինչպես նաև այլ նորմատիվ-իրավական ակտերում նույնպես կատարվել են/կկատարվեն համապատասխան փոփոխություններ։ </w:t>
            </w:r>
          </w:p>
        </w:tc>
      </w:tr>
      <w:tr w:rsidR="00DF1A70" w:rsidRPr="003C4AA1" w14:paraId="055487B6" w14:textId="77777777" w:rsidTr="00C32E00">
        <w:trPr>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6B14922"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b/>
                <w:bCs/>
                <w:color w:val="000000"/>
                <w:sz w:val="24"/>
                <w:szCs w:val="24"/>
                <w:lang w:val="hy-AM"/>
              </w:rPr>
              <w:t>2) Դիտարկված այլ տարբերակ(ներ)ի հակիրճ նկարագրությունը (առկայության դեպքում)</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tcPr>
          <w:p w14:paraId="6A4F7551" w14:textId="77777777" w:rsidR="00DF1A70" w:rsidRPr="008E3244" w:rsidRDefault="00DF1A70" w:rsidP="00C32E00">
            <w:pPr>
              <w:spacing w:after="0"/>
              <w:rPr>
                <w:rFonts w:ascii="GHEA Grapalat" w:eastAsia="Times New Roman" w:hAnsi="GHEA Grapalat" w:cs="Times New Roman"/>
                <w:color w:val="000000"/>
                <w:sz w:val="24"/>
                <w:szCs w:val="24"/>
                <w:lang w:val="hy-AM"/>
              </w:rPr>
            </w:pPr>
          </w:p>
        </w:tc>
      </w:tr>
      <w:tr w:rsidR="00DF1A70" w:rsidRPr="008E3244" w14:paraId="55144C7A" w14:textId="77777777" w:rsidTr="00C32E00">
        <w:trPr>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6E6F815" w14:textId="77777777" w:rsidR="00DF1A70" w:rsidRPr="008E3244" w:rsidRDefault="00DF1A70" w:rsidP="00C32E00">
            <w:pPr>
              <w:spacing w:after="0"/>
              <w:rPr>
                <w:rFonts w:ascii="GHEA Grapalat" w:eastAsia="MS Gothic" w:hAnsi="GHEA Grapalat" w:cs="MS Gothic"/>
                <w:color w:val="000000"/>
                <w:sz w:val="24"/>
                <w:szCs w:val="24"/>
                <w:lang w:val="hy-AM"/>
              </w:rPr>
            </w:pPr>
            <w:r w:rsidRPr="008E3244">
              <w:rPr>
                <w:rFonts w:ascii="GHEA Grapalat" w:eastAsia="Times New Roman" w:hAnsi="GHEA Grapalat" w:cs="Times New Roman"/>
                <w:b/>
                <w:bCs/>
                <w:color w:val="000000"/>
                <w:sz w:val="24"/>
                <w:szCs w:val="24"/>
              </w:rPr>
              <w:t>ա</w:t>
            </w:r>
            <w:r w:rsidRPr="008E3244">
              <w:rPr>
                <w:rFonts w:ascii="GHEA Grapalat" w:eastAsia="Times New Roman" w:hAnsi="GHEA Grapalat" w:cs="Times New Roman"/>
                <w:b/>
                <w:bCs/>
                <w:color w:val="000000"/>
                <w:sz w:val="24"/>
                <w:szCs w:val="24"/>
                <w:lang w:val="hy-AM"/>
              </w:rPr>
              <w:t>.</w:t>
            </w:r>
            <w:r w:rsidRPr="008E3244">
              <w:rPr>
                <w:rFonts w:ascii="GHEA Grapalat" w:eastAsia="Times New Roman" w:hAnsi="GHEA Grapalat" w:cs="Times New Roman"/>
                <w:b/>
                <w:bCs/>
                <w:color w:val="000000"/>
                <w:sz w:val="24"/>
                <w:szCs w:val="24"/>
                <w:lang w:val="af-ZA"/>
              </w:rPr>
              <w:t xml:space="preserve"> </w:t>
            </w:r>
            <w:r w:rsidRPr="008E3244">
              <w:rPr>
                <w:rFonts w:ascii="GHEA Grapalat" w:eastAsia="Times New Roman" w:hAnsi="GHEA Grapalat" w:cs="Times New Roman"/>
                <w:b/>
                <w:bCs/>
                <w:color w:val="000000"/>
                <w:sz w:val="24"/>
                <w:szCs w:val="24"/>
              </w:rPr>
              <w:t>Տարբերակ</w:t>
            </w:r>
            <w:r w:rsidRPr="008E3244">
              <w:rPr>
                <w:rFonts w:ascii="GHEA Grapalat" w:eastAsia="Times New Roman" w:hAnsi="GHEA Grapalat" w:cs="Times New Roman"/>
                <w:b/>
                <w:bCs/>
                <w:color w:val="000000"/>
                <w:sz w:val="24"/>
                <w:szCs w:val="24"/>
                <w:lang w:val="af-ZA"/>
              </w:rPr>
              <w:t xml:space="preserve"> </w:t>
            </w:r>
            <w:r w:rsidRPr="008E3244">
              <w:rPr>
                <w:rFonts w:ascii="GHEA Grapalat" w:eastAsia="Times New Roman" w:hAnsi="GHEA Grapalat" w:cs="Times New Roman"/>
                <w:b/>
                <w:bCs/>
                <w:color w:val="000000"/>
                <w:sz w:val="24"/>
                <w:szCs w:val="24"/>
                <w:lang w:val="hy-AM"/>
              </w:rPr>
              <w:t>1.</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hideMark/>
          </w:tcPr>
          <w:p w14:paraId="35C8027D" w14:textId="77777777" w:rsidR="00DF1A70" w:rsidRPr="008E3244" w:rsidRDefault="00DF1A70" w:rsidP="00C32E00">
            <w:pPr>
              <w:spacing w:after="0"/>
              <w:ind w:left="19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color w:val="000000"/>
                <w:sz w:val="24"/>
                <w:szCs w:val="24"/>
                <w:lang w:val="hy-AM"/>
              </w:rPr>
              <w:t>Չի դիտարկվել</w:t>
            </w:r>
          </w:p>
        </w:tc>
      </w:tr>
      <w:tr w:rsidR="00DF1A70" w:rsidRPr="008E3244" w14:paraId="11DBB82C" w14:textId="77777777" w:rsidTr="00C32E00">
        <w:trPr>
          <w:tblCellSpacing w:w="0" w:type="dxa"/>
          <w:jc w:val="center"/>
        </w:trPr>
        <w:tc>
          <w:tcPr>
            <w:tcW w:w="10792" w:type="dxa"/>
            <w:gridSpan w:val="4"/>
            <w:tcBorders>
              <w:top w:val="outset" w:sz="6" w:space="0" w:color="auto"/>
              <w:left w:val="outset" w:sz="6" w:space="0" w:color="auto"/>
              <w:bottom w:val="outset" w:sz="6" w:space="0" w:color="auto"/>
              <w:right w:val="outset" w:sz="6" w:space="0" w:color="auto"/>
            </w:tcBorders>
            <w:shd w:val="clear" w:color="auto" w:fill="FFFFFF"/>
            <w:hideMark/>
          </w:tcPr>
          <w:p w14:paraId="06C6C0B6"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b/>
                <w:bCs/>
                <w:i/>
                <w:iCs/>
                <w:color w:val="000000"/>
                <w:sz w:val="24"/>
                <w:szCs w:val="24"/>
                <w:u w:val="single"/>
                <w:lang w:val="hy-AM"/>
              </w:rPr>
              <w:t>5. Կարգավորման առաջարկվող տարբերակ(ներ)ի ակնկալվող նշանակալի ազդեցություններ</w:t>
            </w:r>
          </w:p>
        </w:tc>
      </w:tr>
      <w:tr w:rsidR="00DF1A70" w:rsidRPr="008E3244" w14:paraId="1FCB6F81" w14:textId="77777777" w:rsidTr="00C32E00">
        <w:trPr>
          <w:tblCellSpacing w:w="0" w:type="dxa"/>
          <w:jc w:val="center"/>
        </w:trPr>
        <w:tc>
          <w:tcPr>
            <w:tcW w:w="4405" w:type="dxa"/>
            <w:gridSpan w:val="2"/>
            <w:vMerge w:val="restart"/>
            <w:tcBorders>
              <w:top w:val="outset" w:sz="6" w:space="0" w:color="auto"/>
              <w:left w:val="outset" w:sz="6" w:space="0" w:color="auto"/>
              <w:right w:val="outset" w:sz="6" w:space="0" w:color="auto"/>
            </w:tcBorders>
            <w:shd w:val="clear" w:color="auto" w:fill="FFFFFF"/>
            <w:hideMark/>
          </w:tcPr>
          <w:p w14:paraId="35353059"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b/>
                <w:bCs/>
                <w:color w:val="000000"/>
                <w:sz w:val="24"/>
                <w:szCs w:val="24"/>
                <w:lang w:val="hy-AM"/>
              </w:rPr>
              <w:t>1) Տարբերակ(ներ)ի նշանակալի ազդեցությունների ոլորտները</w:t>
            </w:r>
          </w:p>
          <w:p w14:paraId="548CA14B"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color w:val="000000"/>
                <w:sz w:val="24"/>
                <w:szCs w:val="24"/>
                <w:lang w:val="hy-AM"/>
              </w:rPr>
              <w:t>(Թվարկել այն ոլորտները, որտեղ ակնկալվում է, որ տարբերակը կարող է ունենալ նշանակալի ազդեցություն:)</w:t>
            </w:r>
          </w:p>
        </w:tc>
        <w:tc>
          <w:tcPr>
            <w:tcW w:w="1887" w:type="dxa"/>
            <w:vMerge w:val="restart"/>
            <w:tcBorders>
              <w:top w:val="outset" w:sz="6" w:space="0" w:color="auto"/>
              <w:left w:val="outset" w:sz="6" w:space="0" w:color="auto"/>
              <w:right w:val="outset" w:sz="6" w:space="0" w:color="auto"/>
            </w:tcBorders>
            <w:shd w:val="clear" w:color="auto" w:fill="FFFFFF"/>
            <w:hideMark/>
          </w:tcPr>
          <w:p w14:paraId="3214A7B8" w14:textId="77777777" w:rsidR="00DF1A70" w:rsidRPr="008E3244" w:rsidRDefault="00DF1A70" w:rsidP="00C32E00">
            <w:pPr>
              <w:spacing w:after="0"/>
              <w:rPr>
                <w:rFonts w:ascii="GHEA Grapalat" w:eastAsia="Times New Roman" w:hAnsi="GHEA Grapalat" w:cs="Times New Roman"/>
                <w:color w:val="000000"/>
                <w:sz w:val="24"/>
                <w:szCs w:val="24"/>
              </w:rPr>
            </w:pPr>
            <w:r w:rsidRPr="008E3244">
              <w:rPr>
                <w:rFonts w:ascii="GHEA Grapalat" w:eastAsia="Times New Roman" w:hAnsi="GHEA Grapalat" w:cs="Times New Roman"/>
                <w:b/>
                <w:bCs/>
                <w:color w:val="000000"/>
                <w:sz w:val="24"/>
                <w:szCs w:val="24"/>
              </w:rPr>
              <w:t>ա. Տարբերակ 1</w:t>
            </w:r>
          </w:p>
        </w:tc>
        <w:tc>
          <w:tcPr>
            <w:tcW w:w="4500" w:type="dxa"/>
            <w:tcBorders>
              <w:top w:val="outset" w:sz="6" w:space="0" w:color="auto"/>
              <w:left w:val="outset" w:sz="6" w:space="0" w:color="auto"/>
              <w:bottom w:val="outset" w:sz="6" w:space="0" w:color="auto"/>
              <w:right w:val="outset" w:sz="6" w:space="0" w:color="auto"/>
            </w:tcBorders>
            <w:shd w:val="clear" w:color="auto" w:fill="FFFFFF"/>
          </w:tcPr>
          <w:p w14:paraId="5D72FFC7" w14:textId="7B8CC9B9" w:rsidR="00DF1A70" w:rsidRPr="008E3244" w:rsidRDefault="00DF1A70" w:rsidP="00142F81">
            <w:pPr>
              <w:pStyle w:val="NormalWeb"/>
              <w:shd w:val="clear" w:color="auto" w:fill="FFFFFF"/>
              <w:spacing w:before="0" w:beforeAutospacing="0" w:after="0" w:afterAutospacing="0" w:line="276" w:lineRule="auto"/>
              <w:jc w:val="both"/>
              <w:rPr>
                <w:rFonts w:ascii="GHEA Grapalat" w:hAnsi="GHEA Grapalat" w:cs="Calibri"/>
                <w:lang w:val="hy-AM"/>
              </w:rPr>
            </w:pPr>
            <w:r w:rsidRPr="008E3244">
              <w:rPr>
                <w:rFonts w:ascii="GHEA Grapalat" w:hAnsi="GHEA Grapalat"/>
                <w:color w:val="000000"/>
                <w:lang w:val="hy-AM"/>
              </w:rPr>
              <w:t>Տնտեսական, այդ թվում՝ գործարար միջավայրի և մրցակցության (</w:t>
            </w:r>
            <w:r w:rsidRPr="008E3244">
              <w:rPr>
                <w:rFonts w:ascii="GHEA Grapalat" w:hAnsi="GHEA Grapalat"/>
                <w:lang w:val="hy-AM"/>
              </w:rPr>
              <w:t>էներգամատակարարման, գազամատակարարման, ջերմամատակարարման մասնագիտացված կազմակերպություններ, կապի և վթարների հետևանքների վերացման մասնագիտացված ծառայություններ և անընդմեջ հերթապահության ռեժիմով աշխատող այլ կազմակերպություններ</w:t>
            </w:r>
            <w:r w:rsidRPr="008E3244">
              <w:rPr>
                <w:rFonts w:ascii="GHEA Grapalat" w:hAnsi="GHEA Grapalat"/>
                <w:color w:val="000000"/>
                <w:lang w:val="hy-AM"/>
              </w:rPr>
              <w:t>)</w:t>
            </w:r>
          </w:p>
        </w:tc>
      </w:tr>
      <w:tr w:rsidR="00DF1A70" w:rsidRPr="008E3244" w14:paraId="36D206DD" w14:textId="77777777" w:rsidTr="00C32E00">
        <w:trPr>
          <w:tblCellSpacing w:w="0" w:type="dxa"/>
          <w:jc w:val="center"/>
        </w:trPr>
        <w:tc>
          <w:tcPr>
            <w:tcW w:w="4405" w:type="dxa"/>
            <w:gridSpan w:val="2"/>
            <w:vMerge/>
            <w:tcBorders>
              <w:left w:val="outset" w:sz="6" w:space="0" w:color="auto"/>
              <w:right w:val="outset" w:sz="6" w:space="0" w:color="auto"/>
            </w:tcBorders>
            <w:shd w:val="clear" w:color="auto" w:fill="FFFFFF"/>
            <w:vAlign w:val="center"/>
            <w:hideMark/>
          </w:tcPr>
          <w:p w14:paraId="5A816527" w14:textId="77777777" w:rsidR="00DF1A70" w:rsidRPr="008E3244" w:rsidRDefault="00DF1A70" w:rsidP="00C32E00">
            <w:pPr>
              <w:spacing w:after="0"/>
              <w:rPr>
                <w:rFonts w:ascii="GHEA Grapalat" w:eastAsia="Times New Roman" w:hAnsi="GHEA Grapalat" w:cs="Times New Roman"/>
                <w:color w:val="000000"/>
                <w:sz w:val="24"/>
                <w:szCs w:val="24"/>
                <w:lang w:val="hy-AM"/>
              </w:rPr>
            </w:pPr>
          </w:p>
        </w:tc>
        <w:tc>
          <w:tcPr>
            <w:tcW w:w="1887" w:type="dxa"/>
            <w:vMerge/>
            <w:tcBorders>
              <w:left w:val="outset" w:sz="6" w:space="0" w:color="auto"/>
              <w:right w:val="outset" w:sz="6" w:space="0" w:color="auto"/>
            </w:tcBorders>
            <w:shd w:val="clear" w:color="auto" w:fill="FFFFFF"/>
            <w:vAlign w:val="center"/>
            <w:hideMark/>
          </w:tcPr>
          <w:p w14:paraId="31127956" w14:textId="77777777" w:rsidR="00DF1A70" w:rsidRPr="008E3244" w:rsidRDefault="00DF1A70" w:rsidP="00C32E00">
            <w:pPr>
              <w:spacing w:after="0"/>
              <w:rPr>
                <w:rFonts w:ascii="GHEA Grapalat" w:eastAsia="Times New Roman" w:hAnsi="GHEA Grapalat" w:cs="Times New Roman"/>
                <w:color w:val="000000"/>
                <w:sz w:val="24"/>
                <w:szCs w:val="24"/>
                <w:lang w:val="hy-AM"/>
              </w:rPr>
            </w:pPr>
          </w:p>
        </w:tc>
        <w:tc>
          <w:tcPr>
            <w:tcW w:w="4500" w:type="dxa"/>
            <w:tcBorders>
              <w:top w:val="outset" w:sz="6" w:space="0" w:color="auto"/>
              <w:left w:val="outset" w:sz="6" w:space="0" w:color="auto"/>
              <w:bottom w:val="outset" w:sz="6" w:space="0" w:color="auto"/>
              <w:right w:val="outset" w:sz="6" w:space="0" w:color="auto"/>
            </w:tcBorders>
            <w:shd w:val="clear" w:color="auto" w:fill="FFFFFF"/>
          </w:tcPr>
          <w:p w14:paraId="2CC5AEDC" w14:textId="77777777" w:rsidR="00DF1A70" w:rsidRPr="008E3244" w:rsidRDefault="00DF1A70" w:rsidP="00C32E00">
            <w:pPr>
              <w:shd w:val="clear" w:color="auto" w:fill="FFFFFF"/>
              <w:spacing w:after="0"/>
              <w:rPr>
                <w:rFonts w:ascii="GHEA Grapalat" w:eastAsia="Times New Roman" w:hAnsi="GHEA Grapalat" w:cs="Times New Roman"/>
                <w:color w:val="000000"/>
                <w:sz w:val="24"/>
                <w:szCs w:val="24"/>
              </w:rPr>
            </w:pPr>
            <w:r w:rsidRPr="008E3244">
              <w:rPr>
                <w:rFonts w:ascii="GHEA Grapalat" w:hAnsi="GHEA Grapalat" w:cs="Calibri"/>
                <w:sz w:val="24"/>
                <w:szCs w:val="24"/>
                <w:lang w:val="hy-AM"/>
              </w:rPr>
              <w:t>Սոցիալական</w:t>
            </w:r>
            <w:r w:rsidRPr="008E3244">
              <w:rPr>
                <w:rFonts w:ascii="GHEA Grapalat" w:hAnsi="GHEA Grapalat" w:cs="Calibri"/>
                <w:sz w:val="24"/>
                <w:szCs w:val="24"/>
              </w:rPr>
              <w:t xml:space="preserve"> </w:t>
            </w:r>
          </w:p>
        </w:tc>
      </w:tr>
      <w:tr w:rsidR="00DF1A70" w:rsidRPr="008E3244" w14:paraId="35420178" w14:textId="77777777" w:rsidTr="00C32E00">
        <w:trPr>
          <w:trHeight w:val="358"/>
          <w:tblCellSpacing w:w="0" w:type="dxa"/>
          <w:jc w:val="center"/>
        </w:trPr>
        <w:tc>
          <w:tcPr>
            <w:tcW w:w="4405" w:type="dxa"/>
            <w:gridSpan w:val="2"/>
            <w:vMerge/>
            <w:tcBorders>
              <w:left w:val="outset" w:sz="6" w:space="0" w:color="auto"/>
              <w:right w:val="outset" w:sz="6" w:space="0" w:color="auto"/>
            </w:tcBorders>
            <w:shd w:val="clear" w:color="auto" w:fill="FFFFFF"/>
            <w:vAlign w:val="center"/>
            <w:hideMark/>
          </w:tcPr>
          <w:p w14:paraId="325E1711" w14:textId="77777777" w:rsidR="00DF1A70" w:rsidRPr="008E3244" w:rsidRDefault="00DF1A70" w:rsidP="00C32E00">
            <w:pPr>
              <w:spacing w:after="0"/>
              <w:rPr>
                <w:rFonts w:ascii="GHEA Grapalat" w:eastAsia="Times New Roman" w:hAnsi="GHEA Grapalat" w:cs="Times New Roman"/>
                <w:color w:val="000000"/>
                <w:sz w:val="24"/>
                <w:szCs w:val="24"/>
                <w:lang w:val="hy-AM"/>
              </w:rPr>
            </w:pPr>
          </w:p>
        </w:tc>
        <w:tc>
          <w:tcPr>
            <w:tcW w:w="1887" w:type="dxa"/>
            <w:vMerge/>
            <w:tcBorders>
              <w:left w:val="outset" w:sz="6" w:space="0" w:color="auto"/>
              <w:right w:val="outset" w:sz="6" w:space="0" w:color="auto"/>
            </w:tcBorders>
            <w:shd w:val="clear" w:color="auto" w:fill="FFFFFF"/>
            <w:vAlign w:val="center"/>
            <w:hideMark/>
          </w:tcPr>
          <w:p w14:paraId="5EA7A54A" w14:textId="77777777" w:rsidR="00DF1A70" w:rsidRPr="008E3244" w:rsidRDefault="00DF1A70" w:rsidP="00C32E00">
            <w:pPr>
              <w:spacing w:after="0"/>
              <w:rPr>
                <w:rFonts w:ascii="GHEA Grapalat" w:eastAsia="Times New Roman" w:hAnsi="GHEA Grapalat" w:cs="Times New Roman"/>
                <w:color w:val="000000"/>
                <w:sz w:val="24"/>
                <w:szCs w:val="24"/>
                <w:lang w:val="hy-AM"/>
              </w:rPr>
            </w:pPr>
          </w:p>
        </w:tc>
        <w:tc>
          <w:tcPr>
            <w:tcW w:w="4500" w:type="dxa"/>
            <w:tcBorders>
              <w:top w:val="outset" w:sz="6" w:space="0" w:color="auto"/>
              <w:left w:val="outset" w:sz="6" w:space="0" w:color="auto"/>
              <w:right w:val="outset" w:sz="6" w:space="0" w:color="auto"/>
            </w:tcBorders>
            <w:shd w:val="clear" w:color="auto" w:fill="FFFFFF"/>
          </w:tcPr>
          <w:p w14:paraId="607CF7F9" w14:textId="77777777" w:rsidR="00DF1A70" w:rsidRPr="008E3244" w:rsidRDefault="00DF1A70" w:rsidP="00C32E00">
            <w:pPr>
              <w:spacing w:after="0"/>
              <w:rPr>
                <w:rFonts w:ascii="GHEA Grapalat" w:eastAsia="Times New Roman" w:hAnsi="GHEA Grapalat" w:cs="Times New Roman"/>
                <w:color w:val="000000"/>
                <w:sz w:val="24"/>
                <w:szCs w:val="24"/>
                <w:lang w:val="hy-AM"/>
              </w:rPr>
            </w:pPr>
            <w:r w:rsidRPr="008E3244">
              <w:rPr>
                <w:rFonts w:ascii="GHEA Grapalat" w:eastAsia="Times New Roman" w:hAnsi="GHEA Grapalat" w:cs="Times New Roman"/>
                <w:color w:val="000000"/>
                <w:sz w:val="24"/>
                <w:szCs w:val="24"/>
                <w:lang w:val="hy-AM"/>
              </w:rPr>
              <w:t>Առողջապահության</w:t>
            </w:r>
          </w:p>
        </w:tc>
      </w:tr>
      <w:tr w:rsidR="00DF1A70" w:rsidRPr="008E3244" w14:paraId="4A1E687D" w14:textId="77777777" w:rsidTr="00C32E00">
        <w:trPr>
          <w:trHeight w:val="358"/>
          <w:tblCellSpacing w:w="0" w:type="dxa"/>
          <w:jc w:val="center"/>
        </w:trPr>
        <w:tc>
          <w:tcPr>
            <w:tcW w:w="4405" w:type="dxa"/>
            <w:gridSpan w:val="2"/>
            <w:vMerge/>
            <w:tcBorders>
              <w:left w:val="outset" w:sz="6" w:space="0" w:color="auto"/>
              <w:bottom w:val="outset" w:sz="6" w:space="0" w:color="auto"/>
              <w:right w:val="outset" w:sz="6" w:space="0" w:color="auto"/>
            </w:tcBorders>
            <w:shd w:val="clear" w:color="auto" w:fill="FFFFFF"/>
            <w:vAlign w:val="center"/>
          </w:tcPr>
          <w:p w14:paraId="403F35A8" w14:textId="77777777" w:rsidR="00DF1A70" w:rsidRPr="008E3244" w:rsidRDefault="00DF1A70" w:rsidP="00C32E00">
            <w:pPr>
              <w:spacing w:after="0"/>
              <w:rPr>
                <w:rFonts w:ascii="GHEA Grapalat" w:eastAsia="Times New Roman" w:hAnsi="GHEA Grapalat" w:cs="Times New Roman"/>
                <w:color w:val="000000"/>
                <w:sz w:val="24"/>
                <w:szCs w:val="24"/>
                <w:lang w:val="hy-AM"/>
              </w:rPr>
            </w:pPr>
          </w:p>
        </w:tc>
        <w:tc>
          <w:tcPr>
            <w:tcW w:w="1887" w:type="dxa"/>
            <w:vMerge/>
            <w:tcBorders>
              <w:left w:val="outset" w:sz="6" w:space="0" w:color="auto"/>
              <w:right w:val="outset" w:sz="6" w:space="0" w:color="auto"/>
            </w:tcBorders>
            <w:shd w:val="clear" w:color="auto" w:fill="FFFFFF"/>
            <w:vAlign w:val="center"/>
          </w:tcPr>
          <w:p w14:paraId="53FA386F" w14:textId="77777777" w:rsidR="00DF1A70" w:rsidRPr="008E3244" w:rsidRDefault="00DF1A70" w:rsidP="00C32E00">
            <w:pPr>
              <w:spacing w:after="0"/>
              <w:rPr>
                <w:rFonts w:ascii="GHEA Grapalat" w:eastAsia="Times New Roman" w:hAnsi="GHEA Grapalat" w:cs="Times New Roman"/>
                <w:color w:val="000000"/>
                <w:sz w:val="24"/>
                <w:szCs w:val="24"/>
                <w:lang w:val="hy-AM"/>
              </w:rPr>
            </w:pPr>
          </w:p>
        </w:tc>
        <w:tc>
          <w:tcPr>
            <w:tcW w:w="4500" w:type="dxa"/>
            <w:tcBorders>
              <w:top w:val="outset" w:sz="6" w:space="0" w:color="auto"/>
              <w:left w:val="outset" w:sz="6" w:space="0" w:color="auto"/>
              <w:right w:val="outset" w:sz="6" w:space="0" w:color="auto"/>
            </w:tcBorders>
            <w:shd w:val="clear" w:color="auto" w:fill="FFFFFF"/>
          </w:tcPr>
          <w:p w14:paraId="4153E253" w14:textId="77777777" w:rsidR="00DF1A70" w:rsidRPr="008E3244" w:rsidRDefault="00DF1A70" w:rsidP="00C32E00">
            <w:pPr>
              <w:spacing w:after="0"/>
              <w:rPr>
                <w:rFonts w:ascii="GHEA Grapalat" w:eastAsia="Times New Roman" w:hAnsi="GHEA Grapalat" w:cs="Calibri"/>
                <w:color w:val="000000"/>
                <w:sz w:val="24"/>
                <w:szCs w:val="24"/>
                <w:lang w:val="hy-AM"/>
              </w:rPr>
            </w:pPr>
            <w:r w:rsidRPr="008E3244">
              <w:rPr>
                <w:rFonts w:ascii="GHEA Grapalat" w:eastAsia="Times New Roman" w:hAnsi="GHEA Grapalat" w:cs="Times New Roman"/>
                <w:color w:val="000000"/>
                <w:sz w:val="24"/>
                <w:szCs w:val="24"/>
                <w:lang w:val="hy-AM"/>
              </w:rPr>
              <w:t>Շրջակա միջավայրի</w:t>
            </w:r>
          </w:p>
        </w:tc>
      </w:tr>
      <w:tr w:rsidR="00DF1A70" w:rsidRPr="008E3244" w14:paraId="608666BE" w14:textId="77777777" w:rsidTr="00C32E00">
        <w:trPr>
          <w:tblCellSpacing w:w="0" w:type="dxa"/>
          <w:jc w:val="center"/>
        </w:trPr>
        <w:tc>
          <w:tcPr>
            <w:tcW w:w="10792" w:type="dxa"/>
            <w:gridSpan w:val="4"/>
            <w:tcBorders>
              <w:top w:val="outset" w:sz="6" w:space="0" w:color="auto"/>
              <w:left w:val="outset" w:sz="6" w:space="0" w:color="auto"/>
              <w:bottom w:val="outset" w:sz="6" w:space="0" w:color="auto"/>
              <w:right w:val="outset" w:sz="6" w:space="0" w:color="auto"/>
            </w:tcBorders>
            <w:shd w:val="clear" w:color="auto" w:fill="FFFFFF"/>
            <w:hideMark/>
          </w:tcPr>
          <w:p w14:paraId="0B9B5130" w14:textId="77777777" w:rsidR="00DF1A70" w:rsidRPr="008E3244" w:rsidRDefault="00DF1A70" w:rsidP="00C32E00">
            <w:pPr>
              <w:spacing w:after="0"/>
              <w:rPr>
                <w:rFonts w:ascii="GHEA Grapalat" w:eastAsia="Times New Roman" w:hAnsi="GHEA Grapalat" w:cs="Times New Roman"/>
                <w:color w:val="000000"/>
                <w:sz w:val="24"/>
                <w:szCs w:val="24"/>
              </w:rPr>
            </w:pPr>
            <w:r w:rsidRPr="008E3244">
              <w:rPr>
                <w:rFonts w:ascii="GHEA Grapalat" w:eastAsia="Times New Roman" w:hAnsi="GHEA Grapalat" w:cs="Times New Roman"/>
                <w:b/>
                <w:bCs/>
                <w:color w:val="000000"/>
                <w:sz w:val="24"/>
                <w:szCs w:val="24"/>
              </w:rPr>
              <w:lastRenderedPageBreak/>
              <w:t>6.</w:t>
            </w:r>
            <w:r w:rsidRPr="008E3244">
              <w:rPr>
                <w:rFonts w:ascii="Calibri" w:eastAsia="Times New Roman" w:hAnsi="Calibri" w:cs="Calibri"/>
                <w:b/>
                <w:bCs/>
                <w:color w:val="000000"/>
                <w:sz w:val="24"/>
                <w:szCs w:val="24"/>
              </w:rPr>
              <w:t> </w:t>
            </w:r>
            <w:r w:rsidRPr="008E3244">
              <w:rPr>
                <w:rFonts w:ascii="GHEA Grapalat" w:eastAsia="Times New Roman" w:hAnsi="GHEA Grapalat" w:cs="Times New Roman"/>
                <w:b/>
                <w:bCs/>
                <w:i/>
                <w:iCs/>
                <w:color w:val="000000"/>
                <w:sz w:val="24"/>
                <w:szCs w:val="24"/>
                <w:u w:val="single"/>
              </w:rPr>
              <w:t>Համագործակցություն պարզեցված ԿԱԳ շրջանակներում</w:t>
            </w:r>
          </w:p>
        </w:tc>
      </w:tr>
      <w:tr w:rsidR="00DF1A70" w:rsidRPr="008E3244" w14:paraId="13F64AA2" w14:textId="77777777" w:rsidTr="00C32E00">
        <w:trPr>
          <w:tblCellSpacing w:w="0" w:type="dxa"/>
          <w:jc w:val="center"/>
        </w:trPr>
        <w:tc>
          <w:tcPr>
            <w:tcW w:w="44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F206BBB" w14:textId="77777777" w:rsidR="00DF1A70" w:rsidRPr="008E3244" w:rsidRDefault="00DF1A70" w:rsidP="00C32E00">
            <w:pPr>
              <w:spacing w:after="0"/>
              <w:rPr>
                <w:rFonts w:ascii="GHEA Grapalat" w:eastAsia="Times New Roman" w:hAnsi="GHEA Grapalat" w:cs="Times New Roman"/>
                <w:color w:val="000000"/>
                <w:sz w:val="24"/>
                <w:szCs w:val="24"/>
              </w:rPr>
            </w:pPr>
            <w:r w:rsidRPr="008E3244">
              <w:rPr>
                <w:rFonts w:ascii="GHEA Grapalat" w:eastAsia="Times New Roman" w:hAnsi="GHEA Grapalat" w:cs="Times New Roman"/>
                <w:b/>
                <w:bCs/>
                <w:color w:val="000000"/>
                <w:sz w:val="24"/>
                <w:szCs w:val="24"/>
              </w:rPr>
              <w:t>1) ԿԱԳ վերլուծության ընթացքում իրականացված համագործակցության վերաբերյալ հակիրճ տեղեկատվություն</w:t>
            </w:r>
          </w:p>
          <w:p w14:paraId="39D19D35" w14:textId="77777777" w:rsidR="00DF1A70" w:rsidRPr="008E3244" w:rsidRDefault="00DF1A70" w:rsidP="00C32E00">
            <w:pPr>
              <w:spacing w:after="0"/>
              <w:rPr>
                <w:rFonts w:ascii="GHEA Grapalat" w:eastAsia="Times New Roman" w:hAnsi="GHEA Grapalat" w:cs="Times New Roman"/>
                <w:color w:val="000000"/>
                <w:sz w:val="24"/>
                <w:szCs w:val="24"/>
              </w:rPr>
            </w:pPr>
            <w:r w:rsidRPr="008E3244">
              <w:rPr>
                <w:rFonts w:ascii="GHEA Grapalat" w:eastAsia="Times New Roman" w:hAnsi="GHEA Grapalat" w:cs="Times New Roman"/>
                <w:color w:val="000000"/>
                <w:sz w:val="24"/>
                <w:szCs w:val="24"/>
              </w:rPr>
              <w:t>(Ներկայացնել տեղեկատվություն ԿԱԳ վերլուծության ընթացքում պետական մարմինների, իրավաբանական կամ</w:t>
            </w:r>
          </w:p>
          <w:p w14:paraId="3988BD8A" w14:textId="77777777" w:rsidR="00DF1A70" w:rsidRPr="008E3244" w:rsidRDefault="00DF1A70" w:rsidP="00C32E00">
            <w:pPr>
              <w:spacing w:after="0"/>
              <w:rPr>
                <w:rFonts w:ascii="GHEA Grapalat" w:eastAsia="Times New Roman" w:hAnsi="GHEA Grapalat" w:cs="Times New Roman"/>
                <w:color w:val="000000"/>
                <w:sz w:val="24"/>
                <w:szCs w:val="24"/>
              </w:rPr>
            </w:pPr>
            <w:r w:rsidRPr="008E3244">
              <w:rPr>
                <w:rFonts w:ascii="GHEA Grapalat" w:eastAsia="Times New Roman" w:hAnsi="GHEA Grapalat" w:cs="Times New Roman"/>
                <w:color w:val="000000"/>
                <w:sz w:val="24"/>
                <w:szCs w:val="24"/>
              </w:rPr>
              <w:t>ֆիզիկական անձանց հետ համագործակցության վերաբերյալ:)</w:t>
            </w:r>
          </w:p>
        </w:tc>
        <w:tc>
          <w:tcPr>
            <w:tcW w:w="6387" w:type="dxa"/>
            <w:gridSpan w:val="2"/>
            <w:tcBorders>
              <w:top w:val="outset" w:sz="6" w:space="0" w:color="auto"/>
              <w:left w:val="outset" w:sz="6" w:space="0" w:color="auto"/>
              <w:bottom w:val="outset" w:sz="6" w:space="0" w:color="auto"/>
              <w:right w:val="outset" w:sz="6" w:space="0" w:color="A0A0A0"/>
            </w:tcBorders>
            <w:shd w:val="clear" w:color="auto" w:fill="FFFFFF"/>
            <w:hideMark/>
          </w:tcPr>
          <w:p w14:paraId="4DDC3551" w14:textId="77777777" w:rsidR="00DF1A70" w:rsidRPr="008E3244" w:rsidRDefault="00DF1A70" w:rsidP="00C32E00">
            <w:pPr>
              <w:spacing w:after="0"/>
              <w:jc w:val="both"/>
              <w:rPr>
                <w:rFonts w:ascii="GHEA Grapalat" w:eastAsia="Times New Roman" w:hAnsi="GHEA Grapalat" w:cs="Courier New"/>
                <w:color w:val="000000"/>
                <w:sz w:val="24"/>
                <w:szCs w:val="24"/>
                <w:lang w:val="hy-AM"/>
              </w:rPr>
            </w:pPr>
            <w:r w:rsidRPr="008E3244">
              <w:rPr>
                <w:rFonts w:ascii="GHEA Grapalat" w:eastAsia="Times New Roman" w:hAnsi="GHEA Grapalat" w:cs="Courier New"/>
                <w:color w:val="000000"/>
                <w:sz w:val="24"/>
                <w:szCs w:val="24"/>
                <w:lang w:val="hy-AM"/>
              </w:rPr>
              <w:t xml:space="preserve">ԿԱԳ-ն իրականացվել է ՀՀ Աշխատանքի և սոցիալական հարցերի նախարարության </w:t>
            </w:r>
            <w:r w:rsidRPr="008E3244">
              <w:rPr>
                <w:rFonts w:ascii="GHEA Grapalat" w:hAnsi="GHEA Grapalat"/>
                <w:bCs/>
                <w:sz w:val="24"/>
                <w:szCs w:val="24"/>
                <w:lang w:val="hy-AM"/>
              </w:rPr>
              <w:t>«</w:t>
            </w:r>
            <w:r w:rsidRPr="008E3244">
              <w:rPr>
                <w:rFonts w:ascii="GHEA Grapalat" w:eastAsia="Times New Roman" w:hAnsi="GHEA Grapalat" w:cs="Courier New"/>
                <w:color w:val="000000"/>
                <w:sz w:val="24"/>
                <w:szCs w:val="24"/>
                <w:lang w:val="hy-AM"/>
              </w:rPr>
              <w:t>Աշխատանքի և սոցիալական հետազոտությունների ազգային ինստիտուտ</w:t>
            </w:r>
            <w:r w:rsidRPr="008E3244">
              <w:rPr>
                <w:rFonts w:ascii="GHEA Grapalat" w:hAnsi="GHEA Grapalat"/>
                <w:bCs/>
                <w:sz w:val="24"/>
                <w:szCs w:val="24"/>
                <w:lang w:val="hy-AM"/>
              </w:rPr>
              <w:t>»</w:t>
            </w:r>
            <w:r w:rsidRPr="008E3244">
              <w:rPr>
                <w:rFonts w:ascii="GHEA Grapalat" w:eastAsia="Times New Roman" w:hAnsi="GHEA Grapalat" w:cs="Courier New"/>
                <w:color w:val="000000"/>
                <w:sz w:val="24"/>
                <w:szCs w:val="24"/>
                <w:lang w:val="hy-AM"/>
              </w:rPr>
              <w:t xml:space="preserve"> պետական ոչ առևտրային կազմակերպության մասնագիտական խմբի կողմից։ </w:t>
            </w:r>
          </w:p>
        </w:tc>
      </w:tr>
    </w:tbl>
    <w:p w14:paraId="6A99D309" w14:textId="77777777" w:rsidR="00DF1A70" w:rsidRPr="008E3244" w:rsidRDefault="00DF1A70" w:rsidP="006C4E2A">
      <w:pPr>
        <w:spacing w:after="0"/>
        <w:rPr>
          <w:rFonts w:ascii="GHEA Grapalat" w:hAnsi="GHEA Grapalat" w:cs="Sylfaen"/>
          <w:b/>
          <w:sz w:val="24"/>
          <w:szCs w:val="24"/>
          <w:lang w:val="hy-AM"/>
        </w:rPr>
      </w:pPr>
    </w:p>
    <w:sectPr w:rsidR="00DF1A70" w:rsidRPr="008E3244" w:rsidSect="000E0FA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IRTEK Courier">
    <w:charset w:val="00"/>
    <w:family w:val="roma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altName w:val="MS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74D"/>
    <w:multiLevelType w:val="hybridMultilevel"/>
    <w:tmpl w:val="A0B0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0718"/>
    <w:multiLevelType w:val="hybridMultilevel"/>
    <w:tmpl w:val="9C063DA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0B160C28"/>
    <w:multiLevelType w:val="hybridMultilevel"/>
    <w:tmpl w:val="3AA8BB32"/>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3" w15:restartNumberingAfterBreak="0">
    <w:nsid w:val="11A22BA4"/>
    <w:multiLevelType w:val="hybridMultilevel"/>
    <w:tmpl w:val="5436108E"/>
    <w:lvl w:ilvl="0" w:tplc="04090001">
      <w:start w:val="1"/>
      <w:numFmt w:val="bullet"/>
      <w:lvlText w:val=""/>
      <w:lvlJc w:val="left"/>
      <w:pPr>
        <w:ind w:left="720" w:hanging="360"/>
      </w:pPr>
      <w:rPr>
        <w:rFonts w:ascii="Symbol" w:hAnsi="Symbol" w:hint="default"/>
      </w:rPr>
    </w:lvl>
    <w:lvl w:ilvl="1" w:tplc="2E30317E">
      <w:numFmt w:val="bullet"/>
      <w:lvlText w:val="-"/>
      <w:lvlJc w:val="left"/>
      <w:pPr>
        <w:ind w:left="1440" w:hanging="360"/>
      </w:pPr>
      <w:rPr>
        <w:rFonts w:ascii="GHEA Grapalat" w:eastAsia="Times New Roman" w:hAnsi="GHEA Grapala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465A6"/>
    <w:multiLevelType w:val="hybridMultilevel"/>
    <w:tmpl w:val="9E6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8755D"/>
    <w:multiLevelType w:val="hybridMultilevel"/>
    <w:tmpl w:val="C9BC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E3AB3"/>
    <w:multiLevelType w:val="hybridMultilevel"/>
    <w:tmpl w:val="095C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05CEA"/>
    <w:multiLevelType w:val="hybridMultilevel"/>
    <w:tmpl w:val="9384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E68DB"/>
    <w:multiLevelType w:val="hybridMultilevel"/>
    <w:tmpl w:val="D5FA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E74C2"/>
    <w:multiLevelType w:val="hybridMultilevel"/>
    <w:tmpl w:val="0868FCB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15:restartNumberingAfterBreak="0">
    <w:nsid w:val="2C8F3207"/>
    <w:multiLevelType w:val="hybridMultilevel"/>
    <w:tmpl w:val="D242C46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374E5776"/>
    <w:multiLevelType w:val="hybridMultilevel"/>
    <w:tmpl w:val="52CE0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E0FE0"/>
    <w:multiLevelType w:val="hybridMultilevel"/>
    <w:tmpl w:val="1302BC2C"/>
    <w:lvl w:ilvl="0" w:tplc="15968D08">
      <w:numFmt w:val="bullet"/>
      <w:lvlText w:val="-"/>
      <w:lvlJc w:val="left"/>
      <w:pPr>
        <w:ind w:left="1080" w:hanging="360"/>
      </w:pPr>
      <w:rPr>
        <w:rFonts w:ascii="GHEA Grapalat" w:eastAsiaTheme="minorEastAsia" w:hAnsi="GHEA Grapal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885CCC"/>
    <w:multiLevelType w:val="hybridMultilevel"/>
    <w:tmpl w:val="81924F6A"/>
    <w:lvl w:ilvl="0" w:tplc="0409000D">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4" w15:restartNumberingAfterBreak="0">
    <w:nsid w:val="41F05753"/>
    <w:multiLevelType w:val="hybridMultilevel"/>
    <w:tmpl w:val="00F4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01746C"/>
    <w:multiLevelType w:val="hybridMultilevel"/>
    <w:tmpl w:val="4FC6CC50"/>
    <w:lvl w:ilvl="0" w:tplc="34F4FA9E">
      <w:numFmt w:val="bullet"/>
      <w:lvlText w:val="-"/>
      <w:lvlJc w:val="left"/>
      <w:pPr>
        <w:ind w:left="720" w:hanging="360"/>
      </w:pPr>
      <w:rPr>
        <w:rFonts w:ascii="GHEA Grapalat" w:eastAsia="Times New Roman" w:hAnsi="GHEA Grapalat" w:cs="IRTEK Courier"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20B96"/>
    <w:multiLevelType w:val="hybridMultilevel"/>
    <w:tmpl w:val="52CE0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D04CA"/>
    <w:multiLevelType w:val="hybridMultilevel"/>
    <w:tmpl w:val="C0FE5FA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15:restartNumberingAfterBreak="0">
    <w:nsid w:val="52C10BDA"/>
    <w:multiLevelType w:val="hybridMultilevel"/>
    <w:tmpl w:val="4738983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 w15:restartNumberingAfterBreak="0">
    <w:nsid w:val="53E65F0D"/>
    <w:multiLevelType w:val="hybridMultilevel"/>
    <w:tmpl w:val="95B49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8D7202"/>
    <w:multiLevelType w:val="hybridMultilevel"/>
    <w:tmpl w:val="05BC529C"/>
    <w:lvl w:ilvl="0" w:tplc="04090001">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B56D6"/>
    <w:multiLevelType w:val="hybridMultilevel"/>
    <w:tmpl w:val="24B0D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32E4C"/>
    <w:multiLevelType w:val="hybridMultilevel"/>
    <w:tmpl w:val="438EF4A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5DA41B8E"/>
    <w:multiLevelType w:val="hybridMultilevel"/>
    <w:tmpl w:val="A352F5A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5F476C28"/>
    <w:multiLevelType w:val="hybridMultilevel"/>
    <w:tmpl w:val="2C9E0D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79E76D4"/>
    <w:multiLevelType w:val="hybridMultilevel"/>
    <w:tmpl w:val="FE386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B4A2E"/>
    <w:multiLevelType w:val="hybridMultilevel"/>
    <w:tmpl w:val="A940671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7" w15:restartNumberingAfterBreak="0">
    <w:nsid w:val="737C3FBD"/>
    <w:multiLevelType w:val="hybridMultilevel"/>
    <w:tmpl w:val="EDF0A60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8" w15:restartNumberingAfterBreak="0">
    <w:nsid w:val="788C5DE0"/>
    <w:multiLevelType w:val="hybridMultilevel"/>
    <w:tmpl w:val="5D4E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5"/>
  </w:num>
  <w:num w:numId="4">
    <w:abstractNumId w:val="2"/>
  </w:num>
  <w:num w:numId="5">
    <w:abstractNumId w:val="18"/>
  </w:num>
  <w:num w:numId="6">
    <w:abstractNumId w:val="3"/>
  </w:num>
  <w:num w:numId="7">
    <w:abstractNumId w:val="13"/>
  </w:num>
  <w:num w:numId="8">
    <w:abstractNumId w:val="8"/>
  </w:num>
  <w:num w:numId="9">
    <w:abstractNumId w:val="24"/>
  </w:num>
  <w:num w:numId="10">
    <w:abstractNumId w:val="1"/>
  </w:num>
  <w:num w:numId="11">
    <w:abstractNumId w:val="17"/>
  </w:num>
  <w:num w:numId="12">
    <w:abstractNumId w:val="26"/>
  </w:num>
  <w:num w:numId="13">
    <w:abstractNumId w:val="10"/>
  </w:num>
  <w:num w:numId="14">
    <w:abstractNumId w:val="12"/>
  </w:num>
  <w:num w:numId="15">
    <w:abstractNumId w:val="27"/>
  </w:num>
  <w:num w:numId="16">
    <w:abstractNumId w:val="22"/>
  </w:num>
  <w:num w:numId="17">
    <w:abstractNumId w:val="21"/>
  </w:num>
  <w:num w:numId="18">
    <w:abstractNumId w:val="15"/>
  </w:num>
  <w:num w:numId="19">
    <w:abstractNumId w:val="4"/>
  </w:num>
  <w:num w:numId="20">
    <w:abstractNumId w:val="7"/>
  </w:num>
  <w:num w:numId="21">
    <w:abstractNumId w:val="9"/>
  </w:num>
  <w:num w:numId="22">
    <w:abstractNumId w:val="23"/>
  </w:num>
  <w:num w:numId="23">
    <w:abstractNumId w:val="20"/>
  </w:num>
  <w:num w:numId="24">
    <w:abstractNumId w:val="6"/>
  </w:num>
  <w:num w:numId="25">
    <w:abstractNumId w:val="16"/>
  </w:num>
  <w:num w:numId="26">
    <w:abstractNumId w:val="0"/>
  </w:num>
  <w:num w:numId="27">
    <w:abstractNumId w:val="11"/>
  </w:num>
  <w:num w:numId="28">
    <w:abstractNumId w:val="25"/>
  </w:num>
  <w:num w:numId="2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82"/>
    <w:rsid w:val="00000EFE"/>
    <w:rsid w:val="000041D9"/>
    <w:rsid w:val="00034826"/>
    <w:rsid w:val="00034E82"/>
    <w:rsid w:val="000708C5"/>
    <w:rsid w:val="00095980"/>
    <w:rsid w:val="000D1933"/>
    <w:rsid w:val="000D6F80"/>
    <w:rsid w:val="000E0FA0"/>
    <w:rsid w:val="000E15F8"/>
    <w:rsid w:val="000F6681"/>
    <w:rsid w:val="001138EA"/>
    <w:rsid w:val="00124F70"/>
    <w:rsid w:val="00142F81"/>
    <w:rsid w:val="0014360A"/>
    <w:rsid w:val="001A07E5"/>
    <w:rsid w:val="001B760E"/>
    <w:rsid w:val="001C0400"/>
    <w:rsid w:val="001C1149"/>
    <w:rsid w:val="001E0862"/>
    <w:rsid w:val="001E5584"/>
    <w:rsid w:val="002047FD"/>
    <w:rsid w:val="002349E4"/>
    <w:rsid w:val="002446CE"/>
    <w:rsid w:val="00261BDA"/>
    <w:rsid w:val="00263CF5"/>
    <w:rsid w:val="00282C75"/>
    <w:rsid w:val="00291D71"/>
    <w:rsid w:val="00294ADB"/>
    <w:rsid w:val="002B462D"/>
    <w:rsid w:val="002B68E3"/>
    <w:rsid w:val="002B6F76"/>
    <w:rsid w:val="002D0751"/>
    <w:rsid w:val="002D1E87"/>
    <w:rsid w:val="002E0F82"/>
    <w:rsid w:val="002F6B48"/>
    <w:rsid w:val="00342AEC"/>
    <w:rsid w:val="00342DE3"/>
    <w:rsid w:val="0035488A"/>
    <w:rsid w:val="00365873"/>
    <w:rsid w:val="00375027"/>
    <w:rsid w:val="003B5FF0"/>
    <w:rsid w:val="003B6017"/>
    <w:rsid w:val="003C3F0E"/>
    <w:rsid w:val="003C4AA1"/>
    <w:rsid w:val="003D5C2A"/>
    <w:rsid w:val="003E2CD2"/>
    <w:rsid w:val="00412682"/>
    <w:rsid w:val="00427E00"/>
    <w:rsid w:val="00437929"/>
    <w:rsid w:val="0044106A"/>
    <w:rsid w:val="004455E6"/>
    <w:rsid w:val="00460A78"/>
    <w:rsid w:val="004A73AA"/>
    <w:rsid w:val="004B018E"/>
    <w:rsid w:val="004F2627"/>
    <w:rsid w:val="00515886"/>
    <w:rsid w:val="00541373"/>
    <w:rsid w:val="0055355D"/>
    <w:rsid w:val="005B63A2"/>
    <w:rsid w:val="005E23CA"/>
    <w:rsid w:val="0063474A"/>
    <w:rsid w:val="006463DF"/>
    <w:rsid w:val="00653510"/>
    <w:rsid w:val="00654210"/>
    <w:rsid w:val="00662627"/>
    <w:rsid w:val="006652C7"/>
    <w:rsid w:val="00680434"/>
    <w:rsid w:val="006B3EB1"/>
    <w:rsid w:val="006C2CB9"/>
    <w:rsid w:val="006C4E2A"/>
    <w:rsid w:val="006C5CA6"/>
    <w:rsid w:val="006E4C91"/>
    <w:rsid w:val="00703AA6"/>
    <w:rsid w:val="00721F98"/>
    <w:rsid w:val="00760D45"/>
    <w:rsid w:val="0076364C"/>
    <w:rsid w:val="00791E1F"/>
    <w:rsid w:val="007B5AD7"/>
    <w:rsid w:val="007E2268"/>
    <w:rsid w:val="007F7861"/>
    <w:rsid w:val="00816F3E"/>
    <w:rsid w:val="00825BFE"/>
    <w:rsid w:val="00843288"/>
    <w:rsid w:val="00862C75"/>
    <w:rsid w:val="00866C58"/>
    <w:rsid w:val="00874FA8"/>
    <w:rsid w:val="00880000"/>
    <w:rsid w:val="00880D13"/>
    <w:rsid w:val="008859DD"/>
    <w:rsid w:val="008A0449"/>
    <w:rsid w:val="008A530F"/>
    <w:rsid w:val="008B2869"/>
    <w:rsid w:val="008D2237"/>
    <w:rsid w:val="008E3244"/>
    <w:rsid w:val="00907EB7"/>
    <w:rsid w:val="0091131D"/>
    <w:rsid w:val="00921582"/>
    <w:rsid w:val="00922A8F"/>
    <w:rsid w:val="00923EF4"/>
    <w:rsid w:val="009305D7"/>
    <w:rsid w:val="00967F1A"/>
    <w:rsid w:val="00976716"/>
    <w:rsid w:val="009A3551"/>
    <w:rsid w:val="009A3A82"/>
    <w:rsid w:val="009A79F9"/>
    <w:rsid w:val="009B6623"/>
    <w:rsid w:val="009B6D11"/>
    <w:rsid w:val="009C1BDF"/>
    <w:rsid w:val="009C37CB"/>
    <w:rsid w:val="009C492D"/>
    <w:rsid w:val="009D35EB"/>
    <w:rsid w:val="009D5060"/>
    <w:rsid w:val="009D592C"/>
    <w:rsid w:val="009E58CA"/>
    <w:rsid w:val="009F3D8F"/>
    <w:rsid w:val="009F5050"/>
    <w:rsid w:val="00A4449E"/>
    <w:rsid w:val="00A51658"/>
    <w:rsid w:val="00A5626F"/>
    <w:rsid w:val="00AA56F8"/>
    <w:rsid w:val="00AC510A"/>
    <w:rsid w:val="00AD5089"/>
    <w:rsid w:val="00B15CC2"/>
    <w:rsid w:val="00B35379"/>
    <w:rsid w:val="00B416FB"/>
    <w:rsid w:val="00B52E07"/>
    <w:rsid w:val="00B80E7B"/>
    <w:rsid w:val="00B93DE4"/>
    <w:rsid w:val="00C021CC"/>
    <w:rsid w:val="00C0313D"/>
    <w:rsid w:val="00C1193D"/>
    <w:rsid w:val="00C1496C"/>
    <w:rsid w:val="00C167DD"/>
    <w:rsid w:val="00C21982"/>
    <w:rsid w:val="00C2505E"/>
    <w:rsid w:val="00C25A85"/>
    <w:rsid w:val="00C43744"/>
    <w:rsid w:val="00C52BFE"/>
    <w:rsid w:val="00C57D86"/>
    <w:rsid w:val="00C74033"/>
    <w:rsid w:val="00CA3845"/>
    <w:rsid w:val="00CE055D"/>
    <w:rsid w:val="00CE4D49"/>
    <w:rsid w:val="00CE5E05"/>
    <w:rsid w:val="00CF45F4"/>
    <w:rsid w:val="00CF71F4"/>
    <w:rsid w:val="00D43E8F"/>
    <w:rsid w:val="00D65F30"/>
    <w:rsid w:val="00D820BD"/>
    <w:rsid w:val="00DA7BB8"/>
    <w:rsid w:val="00DC0717"/>
    <w:rsid w:val="00DC67E3"/>
    <w:rsid w:val="00DF1A70"/>
    <w:rsid w:val="00DF4B4B"/>
    <w:rsid w:val="00DF6B47"/>
    <w:rsid w:val="00E073F5"/>
    <w:rsid w:val="00E109D0"/>
    <w:rsid w:val="00E1678C"/>
    <w:rsid w:val="00E16FDA"/>
    <w:rsid w:val="00E44BE9"/>
    <w:rsid w:val="00E51CAD"/>
    <w:rsid w:val="00E71CD0"/>
    <w:rsid w:val="00E80ABB"/>
    <w:rsid w:val="00E962E7"/>
    <w:rsid w:val="00EB59CB"/>
    <w:rsid w:val="00EB5B2E"/>
    <w:rsid w:val="00EC399E"/>
    <w:rsid w:val="00ED1A71"/>
    <w:rsid w:val="00ED7A8B"/>
    <w:rsid w:val="00EE4489"/>
    <w:rsid w:val="00EF534F"/>
    <w:rsid w:val="00F032A2"/>
    <w:rsid w:val="00F21FEF"/>
    <w:rsid w:val="00F63E32"/>
    <w:rsid w:val="00FA4187"/>
    <w:rsid w:val="00FB0CE6"/>
    <w:rsid w:val="00FE14E3"/>
    <w:rsid w:val="00F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AC77"/>
  <w15:docId w15:val="{8F7F1EA1-FBF6-40F3-B545-4A69AA03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CF5"/>
    <w:rPr>
      <w:rFonts w:eastAsiaTheme="minorEastAsia"/>
      <w:lang w:val="ru-RU" w:eastAsia="ru-RU"/>
    </w:rPr>
  </w:style>
  <w:style w:type="paragraph" w:styleId="Heading3">
    <w:name w:val="heading 3"/>
    <w:basedOn w:val="Normal"/>
    <w:link w:val="Heading3Char"/>
    <w:qFormat/>
    <w:rsid w:val="005E23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List Paragraph1,List Paragraph-ExecSummary,Paragraphe de liste PBLH,Bullets,Абзац списка1,lp1"/>
    <w:basedOn w:val="Normal"/>
    <w:link w:val="ListParagraphChar"/>
    <w:uiPriority w:val="34"/>
    <w:qFormat/>
    <w:rsid w:val="00C57D86"/>
    <w:pPr>
      <w:spacing w:after="160" w:line="259" w:lineRule="auto"/>
      <w:ind w:left="720"/>
      <w:contextualSpacing/>
    </w:pPr>
    <w:rPr>
      <w:rFonts w:eastAsiaTheme="minorHAnsi"/>
      <w:lang w:val="en-US" w:eastAsia="en-US"/>
    </w:rPr>
  </w:style>
  <w:style w:type="paragraph" w:customStyle="1" w:styleId="norm">
    <w:name w:val="norm"/>
    <w:basedOn w:val="Normal"/>
    <w:link w:val="normChar"/>
    <w:rsid w:val="00C57D86"/>
    <w:pPr>
      <w:spacing w:after="0" w:line="480" w:lineRule="auto"/>
      <w:ind w:firstLine="709"/>
      <w:jc w:val="both"/>
    </w:pPr>
    <w:rPr>
      <w:rFonts w:ascii="Arial Armenian" w:eastAsia="Times New Roman" w:hAnsi="Arial Armenian" w:cs="Times New Roman"/>
      <w:szCs w:val="20"/>
      <w:lang w:val="en-US"/>
    </w:rPr>
  </w:style>
  <w:style w:type="character" w:customStyle="1" w:styleId="normChar">
    <w:name w:val="norm Char"/>
    <w:link w:val="norm"/>
    <w:locked/>
    <w:rsid w:val="00C57D86"/>
    <w:rPr>
      <w:rFonts w:ascii="Arial Armenian" w:eastAsia="Times New Roman" w:hAnsi="Arial Armenian" w:cs="Times New Roman"/>
      <w:szCs w:val="20"/>
      <w:lang w:eastAsia="ru-RU"/>
    </w:rPr>
  </w:style>
  <w:style w:type="paragraph" w:customStyle="1" w:styleId="mechtex">
    <w:name w:val="mechtex"/>
    <w:basedOn w:val="Normal"/>
    <w:link w:val="mechtexChar"/>
    <w:rsid w:val="00C57D86"/>
    <w:pPr>
      <w:spacing w:after="0" w:line="240" w:lineRule="auto"/>
      <w:jc w:val="center"/>
    </w:pPr>
    <w:rPr>
      <w:rFonts w:ascii="Arial Armenian" w:eastAsia="Times New Roman" w:hAnsi="Arial Armenian" w:cs="Times New Roman"/>
      <w:lang w:val="en-US"/>
    </w:rPr>
  </w:style>
  <w:style w:type="character" w:customStyle="1" w:styleId="mechtexChar">
    <w:name w:val="mechtex Char"/>
    <w:link w:val="mechtex"/>
    <w:locked/>
    <w:rsid w:val="00C57D86"/>
    <w:rPr>
      <w:rFonts w:ascii="Arial Armenian" w:eastAsia="Times New Roman" w:hAnsi="Arial Armenian" w:cs="Times New Roman"/>
      <w:lang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Знак Char,webb Char,Char Char Char1 Char,Char Char Char Char, webb Char"/>
    <w:link w:val="NormalWeb"/>
    <w:uiPriority w:val="99"/>
    <w:locked/>
    <w:rsid w:val="0014360A"/>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Знак,webb,Char Char Char1,Char Char Char,Знак Знак, webb"/>
    <w:basedOn w:val="Normal"/>
    <w:link w:val="NormalWebChar"/>
    <w:uiPriority w:val="99"/>
    <w:unhideWhenUsed/>
    <w:qFormat/>
    <w:rsid w:val="0014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Paragraphe de liste PBLH Char"/>
    <w:link w:val="ListParagraph"/>
    <w:uiPriority w:val="34"/>
    <w:qFormat/>
    <w:locked/>
    <w:rsid w:val="0014360A"/>
  </w:style>
  <w:style w:type="character" w:styleId="Strong">
    <w:name w:val="Strong"/>
    <w:basedOn w:val="DefaultParagraphFont"/>
    <w:uiPriority w:val="22"/>
    <w:qFormat/>
    <w:rsid w:val="0014360A"/>
    <w:rPr>
      <w:b/>
      <w:bCs/>
    </w:rPr>
  </w:style>
  <w:style w:type="character" w:customStyle="1" w:styleId="Heading3Char">
    <w:name w:val="Heading 3 Char"/>
    <w:basedOn w:val="DefaultParagraphFont"/>
    <w:link w:val="Heading3"/>
    <w:rsid w:val="005E23CA"/>
    <w:rPr>
      <w:rFonts w:ascii="Times New Roman" w:eastAsia="Times New Roman" w:hAnsi="Times New Roman" w:cs="Times New Roman"/>
      <w:b/>
      <w:bCs/>
      <w:sz w:val="27"/>
      <w:szCs w:val="27"/>
      <w:lang w:val="ru-RU" w:eastAsia="ru-RU"/>
    </w:rPr>
  </w:style>
  <w:style w:type="table" w:styleId="TableGrid">
    <w:name w:val="Table Grid"/>
    <w:basedOn w:val="TableNormal"/>
    <w:uiPriority w:val="59"/>
    <w:rsid w:val="00923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E44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E4489"/>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CF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5F4"/>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4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5398F-578E-4D3E-84F1-5A3320A6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https:/mul2-mss.gov.am/tasks/1317262/oneclick/kic.docx?token=8f98748d4e937b5a99db3995d8c4a333</cp:keywords>
  <dc:description/>
  <cp:lastModifiedBy>Armenuhi Gargaloyan</cp:lastModifiedBy>
  <cp:revision>2</cp:revision>
  <cp:lastPrinted>2019-02-22T08:22:00Z</cp:lastPrinted>
  <dcterms:created xsi:type="dcterms:W3CDTF">2023-01-19T13:48:00Z</dcterms:created>
  <dcterms:modified xsi:type="dcterms:W3CDTF">2023-01-19T13:48:00Z</dcterms:modified>
</cp:coreProperties>
</file>