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8B1FA0" w:rsidRPr="00E457E7" w:rsidRDefault="008B1FA0" w:rsidP="008B1FA0">
      <w:pPr>
        <w:shd w:val="clear" w:color="auto" w:fill="FFFFFF"/>
        <w:tabs>
          <w:tab w:val="left" w:pos="1080"/>
        </w:tabs>
        <w:spacing w:after="0" w:line="240" w:lineRule="auto"/>
        <w:jc w:val="center"/>
        <w:rPr>
          <w:rFonts w:ascii="Times New Roman" w:eastAsia="Times New Roman" w:hAnsi="Times New Roman" w:cs="Arial Unicode"/>
          <w:b/>
          <w:bCs/>
          <w:sz w:val="24"/>
          <w:szCs w:val="24"/>
          <w:lang w:val="hy-AM"/>
        </w:rPr>
      </w:pPr>
      <w:r w:rsidRPr="00E457E7">
        <w:rPr>
          <w:rFonts w:ascii="GHEA Grapalat" w:eastAsia="Times New Roman" w:hAnsi="GHEA Grapalat"/>
          <w:b/>
          <w:bCs/>
          <w:color w:val="000000"/>
          <w:sz w:val="24"/>
          <w:szCs w:val="24"/>
          <w:lang w:val="hy-AM"/>
        </w:rPr>
        <w:t>ԿՐԹՈՒԹՅԱՆ</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ԵՎ</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ԳԻՏՈՒԹՅԱՆ</w:t>
      </w:r>
      <w:r w:rsidRPr="00E457E7">
        <w:rPr>
          <w:rFonts w:ascii="GHEA Grapalat" w:eastAsia="Times New Roman" w:hAnsi="GHEA Grapalat"/>
          <w:b/>
          <w:bCs/>
          <w:color w:val="000000"/>
          <w:sz w:val="24"/>
          <w:szCs w:val="24"/>
          <w:lang w:val="hy-AM"/>
        </w:rPr>
        <w:t xml:space="preserve"> </w:t>
      </w:r>
      <w:r w:rsidRPr="00E457E7">
        <w:rPr>
          <w:rFonts w:ascii="GHEA Grapalat" w:eastAsia="Times New Roman" w:hAnsi="GHEA Grapalat" w:cs="Arial Unicode"/>
          <w:b/>
          <w:bCs/>
          <w:color w:val="000000"/>
          <w:sz w:val="24"/>
          <w:szCs w:val="24"/>
          <w:lang w:val="hy-AM"/>
        </w:rPr>
        <w:t>ԲՆԱԳԱՎԱՌՆԵՐՈՒՄ</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ՆՇԱՆԱԿԱԼԻ</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ՆՎԱՃՈՒՄՆԵՐ</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ՈՒՆԵՑՈՂ</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ՔԱՂԱՔԱՑԻՆԵ</w:t>
      </w:r>
      <w:r w:rsidRPr="008B1FA0">
        <w:rPr>
          <w:rFonts w:ascii="GHEA Grapalat" w:eastAsia="Times New Roman" w:hAnsi="GHEA Grapalat" w:cs="Arial Unicode"/>
          <w:b/>
          <w:bCs/>
          <w:color w:val="000000"/>
          <w:sz w:val="24"/>
          <w:szCs w:val="24"/>
          <w:lang w:val="hy-AM"/>
        </w:rPr>
        <w:t>Ր</w:t>
      </w:r>
      <w:r w:rsidRPr="00E457E7">
        <w:rPr>
          <w:rFonts w:ascii="GHEA Grapalat" w:eastAsia="Times New Roman" w:hAnsi="GHEA Grapalat" w:cs="Arial Unicode"/>
          <w:b/>
          <w:bCs/>
          <w:color w:val="000000"/>
          <w:sz w:val="24"/>
          <w:szCs w:val="24"/>
          <w:lang w:val="hy-AM"/>
        </w:rPr>
        <w:t>ԻՆ</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ՇԱՐՔԱՅԻՆ</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ԿԱԶՄԻ</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ՊԱՐՏԱԴԻՐ ԶԻՆՎՈՐԱԿԱՆ</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ԾԱՌԱՅՈՒԹՅԱՆ</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2022</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ԹՎԱԿԱՆԻ</w:t>
      </w:r>
      <w:r w:rsidRPr="00E457E7">
        <w:rPr>
          <w:rFonts w:ascii="Arial" w:eastAsia="Times New Roman" w:hAnsi="Arial" w:cs="Arial"/>
          <w:b/>
          <w:bCs/>
          <w:color w:val="000000"/>
          <w:sz w:val="24"/>
          <w:szCs w:val="24"/>
          <w:lang w:val="hy-AM"/>
        </w:rPr>
        <w:t> </w:t>
      </w:r>
      <w:r w:rsidR="00E457E7">
        <w:rPr>
          <w:rFonts w:ascii="GHEA Grapalat" w:eastAsia="Times New Roman" w:hAnsi="GHEA Grapalat" w:cs="Arial Unicode"/>
          <w:b/>
          <w:bCs/>
          <w:color w:val="000000"/>
          <w:sz w:val="24"/>
          <w:szCs w:val="24"/>
          <w:lang w:val="hy-AM"/>
        </w:rPr>
        <w:t>ՁՄԵՌԱՅԻՆ</w:t>
      </w:r>
    </w:p>
    <w:p w:rsidR="008B1FA0" w:rsidRPr="00E457E7" w:rsidRDefault="008B1FA0" w:rsidP="008B1FA0">
      <w:pPr>
        <w:shd w:val="clear" w:color="auto" w:fill="FFFFFF"/>
        <w:tabs>
          <w:tab w:val="left" w:pos="1080"/>
        </w:tabs>
        <w:spacing w:after="0" w:line="240" w:lineRule="auto"/>
        <w:jc w:val="center"/>
        <w:rPr>
          <w:rFonts w:ascii="Times New Roman" w:eastAsia="Times New Roman" w:hAnsi="Times New Roman"/>
          <w:sz w:val="24"/>
          <w:szCs w:val="24"/>
          <w:lang w:val="hy-AM"/>
        </w:rPr>
      </w:pPr>
      <w:r w:rsidRPr="00E457E7">
        <w:rPr>
          <w:rFonts w:ascii="GHEA Grapalat" w:eastAsia="Times New Roman" w:hAnsi="GHEA Grapalat" w:cs="Arial Unicode"/>
          <w:b/>
          <w:bCs/>
          <w:color w:val="000000"/>
          <w:sz w:val="24"/>
          <w:szCs w:val="24"/>
          <w:lang w:val="hy-AM"/>
        </w:rPr>
        <w:t>ԶՈՐԱԿՈՉԻՑ</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ՏԱՐԿԵՏՈՒՄ</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ՏԱԼՈՒ</w:t>
      </w:r>
      <w:r w:rsidRPr="00E457E7">
        <w:rPr>
          <w:rFonts w:ascii="Arial" w:eastAsia="Times New Roman" w:hAnsi="Arial" w:cs="Arial"/>
          <w:b/>
          <w:bCs/>
          <w:color w:val="000000"/>
          <w:sz w:val="24"/>
          <w:szCs w:val="24"/>
          <w:lang w:val="hy-AM"/>
        </w:rPr>
        <w:t> </w:t>
      </w:r>
      <w:r w:rsidRPr="00E457E7">
        <w:rPr>
          <w:rFonts w:ascii="GHEA Grapalat" w:eastAsia="Times New Roman" w:hAnsi="GHEA Grapalat" w:cs="Arial Unicode"/>
          <w:b/>
          <w:bCs/>
          <w:color w:val="000000"/>
          <w:sz w:val="24"/>
          <w:szCs w:val="24"/>
          <w:lang w:val="hy-AM"/>
        </w:rPr>
        <w:t>ՄԱՍԻ</w:t>
      </w:r>
      <w:r w:rsidRPr="00E457E7">
        <w:rPr>
          <w:rFonts w:ascii="GHEA Grapalat" w:eastAsia="Times New Roman" w:hAnsi="GHEA Grapalat"/>
          <w:b/>
          <w:bCs/>
          <w:color w:val="000000"/>
          <w:sz w:val="24"/>
          <w:szCs w:val="24"/>
          <w:lang w:val="hy-AM"/>
        </w:rPr>
        <w:t>Ն</w:t>
      </w:r>
    </w:p>
    <w:p w:rsidR="00636C98" w:rsidRDefault="00636C98" w:rsidP="00636C98">
      <w:pPr>
        <w:shd w:val="clear" w:color="auto" w:fill="FFFFFF"/>
        <w:spacing w:after="0" w:line="240" w:lineRule="auto"/>
        <w:ind w:firstLine="720"/>
        <w:jc w:val="center"/>
        <w:rPr>
          <w:rFonts w:ascii="GHEA Grapalat" w:eastAsia="SimSun" w:hAnsi="GHEA Grapalat" w:cs="Arial"/>
          <w:b/>
          <w:sz w:val="24"/>
          <w:szCs w:val="24"/>
          <w:lang w:val="hy-AM" w:eastAsia="ru-RU"/>
        </w:rPr>
      </w:pPr>
      <w:r>
        <w:rPr>
          <w:rFonts w:ascii="GHEA Grapalat" w:eastAsia="SimSun" w:hAnsi="GHEA Grapalat"/>
          <w:b/>
          <w:color w:val="000000"/>
          <w:sz w:val="24"/>
          <w:szCs w:val="24"/>
          <w:lang w:val="hy-AM"/>
        </w:rPr>
        <w:t xml:space="preserve"> </w:t>
      </w:r>
      <w:r>
        <w:rPr>
          <w:rFonts w:ascii="GHEA Grapalat" w:eastAsia="SimSun" w:hAnsi="GHEA Grapalat" w:cs="Arial"/>
          <w:b/>
          <w:sz w:val="24"/>
          <w:szCs w:val="24"/>
          <w:lang w:val="hy-AM" w:eastAsia="ru-RU"/>
        </w:rPr>
        <w:t>ՈՐՈՇՄԱՆ ՆԱԽԱԳԾԻ</w:t>
      </w:r>
    </w:p>
    <w:tbl>
      <w:tblPr>
        <w:tblStyle w:val="TableGrid"/>
        <w:tblW w:w="0" w:type="auto"/>
        <w:tblInd w:w="0" w:type="dxa"/>
        <w:tblLayout w:type="fixed"/>
        <w:tblLook w:val="04A0" w:firstRow="1" w:lastRow="0" w:firstColumn="1" w:lastColumn="0" w:noHBand="0" w:noVBand="1"/>
      </w:tblPr>
      <w:tblGrid>
        <w:gridCol w:w="4405"/>
        <w:gridCol w:w="1091"/>
        <w:gridCol w:w="534"/>
        <w:gridCol w:w="360"/>
        <w:gridCol w:w="2960"/>
      </w:tblGrid>
      <w:tr w:rsidR="0016233C" w:rsidTr="008C0DE5">
        <w:trPr>
          <w:trHeight w:val="495"/>
        </w:trPr>
        <w:tc>
          <w:tcPr>
            <w:tcW w:w="5496" w:type="dxa"/>
            <w:gridSpan w:val="2"/>
            <w:vMerge w:val="restart"/>
            <w:shd w:val="clear" w:color="auto" w:fill="D9D9D9" w:themeFill="background1" w:themeFillShade="D9"/>
          </w:tcPr>
          <w:p w:rsidR="0016233C" w:rsidRDefault="0016233C" w:rsidP="00636C98">
            <w:pPr>
              <w:spacing w:line="240" w:lineRule="auto"/>
              <w:jc w:val="center"/>
              <w:rPr>
                <w:rFonts w:ascii="GHEA Grapalat" w:eastAsia="SimSun" w:hAnsi="GHEA Grapalat" w:cs="GHEA Grapalat"/>
                <w:b/>
                <w:bCs/>
                <w:color w:val="000000"/>
                <w:sz w:val="24"/>
                <w:szCs w:val="24"/>
                <w:lang w:val="hy-AM" w:eastAsia="ru-RU"/>
              </w:rPr>
            </w:pPr>
          </w:p>
          <w:p w:rsidR="0016233C" w:rsidRPr="0016233C" w:rsidRDefault="0016233C" w:rsidP="0016233C">
            <w:pPr>
              <w:pStyle w:val="ListParagraph"/>
              <w:numPr>
                <w:ilvl w:val="0"/>
                <w:numId w:val="2"/>
              </w:num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Արդարադատության նախարարություն</w:t>
            </w:r>
          </w:p>
          <w:p w:rsidR="0016233C" w:rsidRDefault="0016233C" w:rsidP="00636C98">
            <w:pPr>
              <w:spacing w:line="240" w:lineRule="auto"/>
              <w:jc w:val="center"/>
              <w:rPr>
                <w:rFonts w:ascii="GHEA Grapalat" w:eastAsia="SimSun" w:hAnsi="GHEA Grapalat" w:cs="GHEA Grapalat"/>
                <w:b/>
                <w:bCs/>
                <w:color w:val="000000"/>
                <w:sz w:val="24"/>
                <w:szCs w:val="24"/>
                <w:lang w:val="hy-AM" w:eastAsia="ru-RU"/>
              </w:rPr>
            </w:pPr>
          </w:p>
        </w:tc>
        <w:tc>
          <w:tcPr>
            <w:tcW w:w="3854" w:type="dxa"/>
            <w:gridSpan w:val="3"/>
            <w:shd w:val="clear" w:color="auto" w:fill="D9D9D9" w:themeFill="background1" w:themeFillShade="D9"/>
          </w:tcPr>
          <w:p w:rsidR="0016233C" w:rsidRDefault="0016233C" w:rsidP="008C0DE5">
            <w:pPr>
              <w:spacing w:line="259" w:lineRule="auto"/>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09.12.2022 թ.</w:t>
            </w:r>
          </w:p>
        </w:tc>
      </w:tr>
      <w:tr w:rsidR="0016233C" w:rsidTr="008C0DE5">
        <w:trPr>
          <w:trHeight w:val="450"/>
        </w:trPr>
        <w:tc>
          <w:tcPr>
            <w:tcW w:w="5496" w:type="dxa"/>
            <w:gridSpan w:val="2"/>
            <w:vMerge/>
            <w:shd w:val="clear" w:color="auto" w:fill="D9D9D9" w:themeFill="background1" w:themeFillShade="D9"/>
          </w:tcPr>
          <w:p w:rsidR="0016233C" w:rsidRDefault="0016233C" w:rsidP="00636C98">
            <w:pPr>
              <w:spacing w:line="240" w:lineRule="auto"/>
              <w:jc w:val="center"/>
              <w:rPr>
                <w:rFonts w:ascii="GHEA Grapalat" w:eastAsia="SimSun" w:hAnsi="GHEA Grapalat" w:cs="GHEA Grapalat"/>
                <w:b/>
                <w:bCs/>
                <w:color w:val="000000"/>
                <w:sz w:val="24"/>
                <w:szCs w:val="24"/>
                <w:lang w:val="hy-AM" w:eastAsia="ru-RU"/>
              </w:rPr>
            </w:pPr>
          </w:p>
        </w:tc>
        <w:tc>
          <w:tcPr>
            <w:tcW w:w="3854" w:type="dxa"/>
            <w:gridSpan w:val="3"/>
            <w:shd w:val="clear" w:color="auto" w:fill="D9D9D9" w:themeFill="background1" w:themeFillShade="D9"/>
          </w:tcPr>
          <w:p w:rsidR="0016233C" w:rsidRPr="008C0DE5" w:rsidRDefault="0016233C" w:rsidP="008C0DE5">
            <w:pPr>
              <w:spacing w:line="240" w:lineRule="auto"/>
              <w:rPr>
                <w:rFonts w:ascii="GHEA Grapalat" w:eastAsia="SimSun" w:hAnsi="GHEA Grapalat" w:cs="GHEA Grapalat"/>
                <w:b/>
                <w:bCs/>
                <w:color w:val="000000"/>
                <w:sz w:val="24"/>
                <w:szCs w:val="24"/>
                <w:lang w:eastAsia="ru-RU"/>
              </w:rPr>
            </w:pPr>
            <w:r w:rsidRPr="0016233C">
              <w:rPr>
                <w:rFonts w:ascii="GHEA Grapalat" w:eastAsia="SimSun" w:hAnsi="GHEA Grapalat" w:cs="GHEA Grapalat"/>
                <w:b/>
                <w:bCs/>
                <w:color w:val="000000"/>
                <w:sz w:val="24"/>
                <w:szCs w:val="24"/>
                <w:lang w:eastAsia="ru-RU"/>
              </w:rPr>
              <w:t>/27.2/55188-2022</w:t>
            </w:r>
          </w:p>
        </w:tc>
      </w:tr>
      <w:tr w:rsidR="0016233C" w:rsidRPr="001F0207" w:rsidTr="008C0DE5">
        <w:tc>
          <w:tcPr>
            <w:tcW w:w="4405" w:type="dxa"/>
          </w:tcPr>
          <w:p w:rsidR="0016233C" w:rsidRPr="00CC22DC" w:rsidRDefault="0016233C" w:rsidP="008C0DE5">
            <w:pPr>
              <w:tabs>
                <w:tab w:val="left" w:pos="360"/>
              </w:tabs>
              <w:spacing w:line="276" w:lineRule="auto"/>
              <w:ind w:right="-22"/>
              <w:jc w:val="both"/>
              <w:outlineLvl w:val="2"/>
              <w:rPr>
                <w:rFonts w:ascii="GHEA Grapalat" w:hAnsi="GHEA Grapalat" w:cs="Sylfaen"/>
                <w:bCs/>
                <w:sz w:val="24"/>
                <w:szCs w:val="24"/>
                <w:lang w:val="hy-AM"/>
              </w:rPr>
            </w:pPr>
            <w:r>
              <w:rPr>
                <w:rFonts w:ascii="GHEA Grapalat" w:hAnsi="GHEA Grapalat"/>
                <w:sz w:val="24"/>
                <w:szCs w:val="24"/>
                <w:shd w:val="clear" w:color="auto" w:fill="FFFFFF"/>
                <w:lang w:val="hy-AM"/>
              </w:rPr>
              <w:t xml:space="preserve">1. </w:t>
            </w:r>
            <w:r w:rsidRPr="00CC22DC">
              <w:rPr>
                <w:rFonts w:ascii="GHEA Grapalat" w:hAnsi="GHEA Grapalat"/>
                <w:sz w:val="24"/>
                <w:szCs w:val="24"/>
                <w:shd w:val="clear" w:color="auto" w:fill="FFFFFF"/>
                <w:lang w:val="hy-AM"/>
              </w:rPr>
              <w:t>«</w:t>
            </w:r>
            <w:r w:rsidRPr="00CC22DC">
              <w:rPr>
                <w:rFonts w:ascii="GHEA Grapalat" w:hAnsi="GHEA Grapalat"/>
                <w:bCs/>
                <w:sz w:val="24"/>
                <w:szCs w:val="24"/>
                <w:shd w:val="clear" w:color="auto" w:fill="FFFFFF"/>
                <w:lang w:val="hy-AM"/>
              </w:rPr>
              <w:t>Կրթության և գիտության բնագավառներում նշանակալի նվաճումներ ունեցող քաղաքացիներին շարքային կազմի պարտադիր զինվորական ծառայության 2022 թվականի ձմեռային զորակոչից տարկետում տալու մասին» Հայաստանի Հանրապետության կառավարության որոշման</w:t>
            </w:r>
            <w:r w:rsidRPr="00CC22DC">
              <w:rPr>
                <w:rFonts w:ascii="GHEA Grapalat" w:eastAsia="Times New Roman" w:hAnsi="GHEA Grapalat"/>
                <w:bCs/>
                <w:sz w:val="24"/>
                <w:szCs w:val="24"/>
                <w:lang w:val="hy-AM"/>
              </w:rPr>
              <w:t xml:space="preserve"> </w:t>
            </w:r>
            <w:r>
              <w:rPr>
                <w:rFonts w:ascii="GHEA Grapalat" w:hAnsi="GHEA Grapalat"/>
                <w:sz w:val="24"/>
                <w:szCs w:val="24"/>
                <w:shd w:val="clear" w:color="auto" w:fill="FFFFFF"/>
                <w:lang w:val="hy-AM"/>
              </w:rPr>
              <w:t>նախագծով</w:t>
            </w:r>
            <w:r w:rsidRPr="00CC22DC">
              <w:rPr>
                <w:rFonts w:ascii="GHEA Grapalat" w:eastAsia="Times New Roman" w:hAnsi="GHEA Grapalat"/>
                <w:sz w:val="24"/>
                <w:szCs w:val="24"/>
                <w:lang w:val="hy-AM"/>
              </w:rPr>
              <w:t xml:space="preserve"> (այսուհետ՝ Նախագիծ) </w:t>
            </w:r>
            <w:r>
              <w:rPr>
                <w:rFonts w:ascii="GHEA Grapalat" w:eastAsia="Times New Roman" w:hAnsi="GHEA Grapalat"/>
                <w:sz w:val="24"/>
                <w:szCs w:val="24"/>
                <w:lang w:val="hy-AM"/>
              </w:rPr>
              <w:t xml:space="preserve">նախատեսվում է տարկետում տալ մի շարք քաղաքացիներին: Այս առումով </w:t>
            </w:r>
            <w:r w:rsidRPr="00CC22DC">
              <w:rPr>
                <w:rFonts w:ascii="GHEA Grapalat" w:eastAsia="Times New Roman" w:hAnsi="GHEA Grapalat"/>
                <w:sz w:val="24"/>
                <w:szCs w:val="24"/>
                <w:lang w:val="hy-AM"/>
              </w:rPr>
              <w:t>հարկ ենք համարում անդրադառնալ հետևյալ իրավակարգավորումներին</w:t>
            </w:r>
            <w:r w:rsidRPr="00CC22DC">
              <w:rPr>
                <w:rFonts w:ascii="GHEA Grapalat" w:hAnsi="GHEA Grapalat" w:cs="Sylfaen"/>
                <w:bCs/>
                <w:sz w:val="24"/>
                <w:szCs w:val="24"/>
                <w:lang w:val="hy-AM"/>
              </w:rPr>
              <w:t>.</w:t>
            </w:r>
          </w:p>
          <w:p w:rsidR="0016233C" w:rsidRDefault="0016233C" w:rsidP="008C0DE5">
            <w:pPr>
              <w:spacing w:line="276" w:lineRule="auto"/>
              <w:ind w:right="-22" w:firstLine="540"/>
              <w:jc w:val="both"/>
              <w:outlineLvl w:val="2"/>
              <w:rPr>
                <w:rFonts w:ascii="GHEA Grapalat" w:hAnsi="GHEA Grapalat"/>
                <w:sz w:val="24"/>
                <w:szCs w:val="24"/>
                <w:lang w:val="hy-AM"/>
              </w:rPr>
            </w:pPr>
            <w:r>
              <w:rPr>
                <w:rFonts w:ascii="GHEA Grapalat" w:hAnsi="GHEA Grapalat"/>
                <w:sz w:val="24"/>
                <w:szCs w:val="24"/>
                <w:lang w:val="hy-AM"/>
              </w:rPr>
              <w:t>«Զինվորական ծառայության և զինծառայողի կարգավիճակի մասին» օրենքի 22-րդ հոդվածի 5-րդ մասի համաձայն՝ գ</w:t>
            </w:r>
            <w:r w:rsidRPr="00CC22DC">
              <w:rPr>
                <w:rFonts w:ascii="GHEA Grapalat" w:hAnsi="GHEA Grapalat"/>
                <w:sz w:val="24"/>
                <w:szCs w:val="24"/>
                <w:lang w:val="hy-AM"/>
              </w:rPr>
              <w:t xml:space="preserve">իտության, կրթության, մշակույթի,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w:t>
            </w:r>
            <w:r w:rsidRPr="00CC22DC">
              <w:rPr>
                <w:rFonts w:ascii="GHEA Grapalat" w:hAnsi="GHEA Grapalat"/>
                <w:sz w:val="24"/>
                <w:szCs w:val="24"/>
                <w:lang w:val="hy-AM"/>
              </w:rPr>
              <w:lastRenderedPageBreak/>
              <w:t>Հանրապետության կառավարության որոշմամբ՝ Հայաստանի Հանրապետության կառավարության սահմանած կարգով և պայմաններով</w:t>
            </w:r>
            <w:r>
              <w:rPr>
                <w:rFonts w:ascii="GHEA Grapalat" w:hAnsi="GHEA Grapalat"/>
                <w:sz w:val="24"/>
                <w:szCs w:val="24"/>
                <w:lang w:val="hy-AM"/>
              </w:rPr>
              <w:t>:</w:t>
            </w:r>
          </w:p>
          <w:p w:rsidR="0016233C" w:rsidRDefault="0016233C" w:rsidP="008C0DE5">
            <w:pPr>
              <w:spacing w:line="276" w:lineRule="auto"/>
              <w:ind w:right="-22" w:firstLine="540"/>
              <w:jc w:val="both"/>
              <w:outlineLvl w:val="2"/>
              <w:rPr>
                <w:rFonts w:ascii="GHEA Grapalat" w:hAnsi="GHEA Grapalat"/>
                <w:sz w:val="24"/>
                <w:szCs w:val="24"/>
                <w:lang w:val="hy-AM"/>
              </w:rPr>
            </w:pPr>
            <w:r>
              <w:rPr>
                <w:rFonts w:ascii="GHEA Grapalat" w:hAnsi="GHEA Grapalat"/>
                <w:sz w:val="24"/>
                <w:szCs w:val="24"/>
                <w:lang w:val="hy-AM"/>
              </w:rPr>
              <w:t xml:space="preserve">ՀՀ կառավարության 2018 թվականի ապրիլի 12-ի </w:t>
            </w:r>
            <w:r w:rsidRPr="00CC22DC">
              <w:rPr>
                <w:rFonts w:ascii="GHEA Grapalat" w:hAnsi="GHEA Grapalat"/>
                <w:sz w:val="24"/>
                <w:szCs w:val="24"/>
                <w:lang w:val="hy-AM"/>
              </w:rPr>
              <w:t xml:space="preserve">N </w:t>
            </w:r>
            <w:r>
              <w:rPr>
                <w:rFonts w:ascii="GHEA Grapalat" w:hAnsi="GHEA Grapalat"/>
                <w:sz w:val="24"/>
                <w:szCs w:val="24"/>
                <w:lang w:val="hy-AM"/>
              </w:rPr>
              <w:t xml:space="preserve">451-Ն որոշման հավելվածի 9.1 կետի համաձայն՝ </w:t>
            </w:r>
            <w:r w:rsidRPr="00CC22DC">
              <w:rPr>
                <w:rFonts w:ascii="GHEA Grapalat" w:hAnsi="GHEA Grapalat"/>
                <w:b/>
                <w:sz w:val="24"/>
                <w:szCs w:val="24"/>
                <w:lang w:val="hy-AM"/>
              </w:rPr>
              <w:t>նշանակալի նվաճում է համարվում</w:t>
            </w:r>
            <w:r w:rsidRPr="00CC22DC">
              <w:rPr>
                <w:rFonts w:ascii="GHEA Grapalat" w:hAnsi="GHEA Grapalat"/>
                <w:sz w:val="24"/>
                <w:szCs w:val="24"/>
                <w:lang w:val="hy-AM"/>
              </w:rPr>
              <w:t xml:space="preserve"> քաղաքացու՝ աշխարհի լավագույն բարձրագույն ուսումնական հաստատությունների ակադեմիական վարկանիշավորման</w:t>
            </w:r>
            <w:r>
              <w:rPr>
                <w:rFonts w:ascii="GHEA Grapalat" w:hAnsi="GHEA Grapalat"/>
                <w:sz w:val="24"/>
                <w:szCs w:val="24"/>
                <w:lang w:val="hy-AM"/>
              </w:rPr>
              <w:t xml:space="preserve"> </w:t>
            </w:r>
            <w:hyperlink r:id="rId5" w:history="1">
              <w:r w:rsidRPr="00CC22DC">
                <w:rPr>
                  <w:rStyle w:val="Hyperlink"/>
                  <w:rFonts w:ascii="GHEA Grapalat" w:hAnsi="GHEA Grapalat"/>
                  <w:sz w:val="24"/>
                  <w:szCs w:val="24"/>
                  <w:lang w:val="hy-AM"/>
                </w:rPr>
                <w:t>http://www.shanghairanking.com/</w:t>
              </w:r>
            </w:hyperlink>
            <w:r w:rsidRPr="00CC22DC">
              <w:rPr>
                <w:rFonts w:ascii="GHEA Grapalat" w:hAnsi="GHEA Grapalat"/>
                <w:sz w:val="24"/>
                <w:szCs w:val="24"/>
                <w:lang w:val="hy-AM"/>
              </w:rPr>
              <w:t xml:space="preserve"> կայքի </w:t>
            </w:r>
            <w:r w:rsidRPr="00CC22DC">
              <w:rPr>
                <w:rFonts w:ascii="GHEA Grapalat" w:hAnsi="GHEA Grapalat"/>
                <w:i/>
                <w:sz w:val="24"/>
                <w:szCs w:val="24"/>
                <w:lang w:val="hy-AM"/>
              </w:rPr>
              <w:t xml:space="preserve">աշխարհի համալսարանների ակադեմիական ընդհանուր (Academic Ranking of World Universities) </w:t>
            </w:r>
            <w:r w:rsidRPr="00CC22DC">
              <w:rPr>
                <w:rFonts w:ascii="GHEA Grapalat" w:hAnsi="GHEA Grapalat"/>
                <w:b/>
                <w:i/>
                <w:sz w:val="24"/>
                <w:szCs w:val="24"/>
                <w:lang w:val="hy-AM"/>
              </w:rPr>
              <w:t>և</w:t>
            </w:r>
            <w:r w:rsidRPr="00CC22DC">
              <w:rPr>
                <w:rFonts w:ascii="GHEA Grapalat" w:hAnsi="GHEA Grapalat"/>
                <w:i/>
                <w:sz w:val="24"/>
                <w:szCs w:val="24"/>
                <w:lang w:val="hy-AM"/>
              </w:rPr>
              <w:t xml:space="preserve"> ըստ ոլորտների (Global Ranking of Academic Subjects)</w:t>
            </w:r>
            <w:r w:rsidRPr="00CC22DC">
              <w:rPr>
                <w:rFonts w:cs="Calibri"/>
                <w:i/>
                <w:sz w:val="24"/>
                <w:szCs w:val="24"/>
                <w:lang w:val="hy-AM"/>
              </w:rPr>
              <w:t> </w:t>
            </w:r>
            <w:r w:rsidRPr="00CC22DC">
              <w:rPr>
                <w:rFonts w:ascii="GHEA Grapalat" w:hAnsi="GHEA Grapalat"/>
                <w:i/>
                <w:sz w:val="24"/>
                <w:szCs w:val="24"/>
                <w:lang w:val="hy-AM"/>
              </w:rPr>
              <w:t>տվյալ տարվա ցանկերի առաջին հինգ տասնյակում ընդգրկված</w:t>
            </w:r>
            <w:r w:rsidRPr="00CC22DC">
              <w:rPr>
                <w:rFonts w:ascii="GHEA Grapalat" w:hAnsi="GHEA Grapalat"/>
                <w:sz w:val="24"/>
                <w:szCs w:val="24"/>
                <w:lang w:val="hy-AM"/>
              </w:rPr>
              <w:t xml:space="preserve">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w:t>
            </w:r>
            <w:r w:rsidRPr="00CC22DC">
              <w:rPr>
                <w:rFonts w:ascii="GHEA Grapalat" w:hAnsi="GHEA Grapalat"/>
                <w:sz w:val="24"/>
                <w:szCs w:val="24"/>
                <w:lang w:val="hy-AM"/>
              </w:rPr>
              <w:lastRenderedPageBreak/>
              <w:t>իրականացնող բարձրագույն ուսումնական հաստատությունների:</w:t>
            </w:r>
          </w:p>
          <w:p w:rsidR="0016233C" w:rsidRDefault="0016233C" w:rsidP="008C0DE5">
            <w:pPr>
              <w:spacing w:line="276" w:lineRule="auto"/>
              <w:ind w:right="-29" w:firstLine="547"/>
              <w:jc w:val="both"/>
              <w:outlineLvl w:val="2"/>
              <w:rPr>
                <w:rFonts w:ascii="GHEA Grapalat" w:hAnsi="GHEA Grapalat"/>
                <w:sz w:val="24"/>
                <w:szCs w:val="24"/>
                <w:lang w:val="hy-AM"/>
              </w:rPr>
            </w:pPr>
            <w:r w:rsidRPr="001E6080">
              <w:rPr>
                <w:rFonts w:ascii="GHEA Grapalat" w:hAnsi="GHEA Grapalat"/>
                <w:i/>
                <w:sz w:val="24"/>
                <w:szCs w:val="24"/>
                <w:lang w:val="hy-AM"/>
              </w:rPr>
              <w:t xml:space="preserve">«Նորմատիվ իրավական ակտերի մասին» օրենքի 16-րդ հոդվածի 1-ին մասի 1-ին կետի համաձայն՝ նորմատիվ իրավական ակտում նորմի կիրառման համար թվարկված </w:t>
            </w:r>
            <w:r w:rsidRPr="001E6080">
              <w:rPr>
                <w:rFonts w:ascii="GHEA Grapalat" w:hAnsi="GHEA Grapalat"/>
                <w:b/>
                <w:i/>
                <w:sz w:val="24"/>
                <w:szCs w:val="24"/>
                <w:lang w:val="hy-AM"/>
              </w:rPr>
              <w:t>բոլոր պայմանների առկայությունը պարտադիր է,</w:t>
            </w:r>
            <w:r w:rsidRPr="001E6080">
              <w:rPr>
                <w:rFonts w:ascii="GHEA Grapalat" w:hAnsi="GHEA Grapalat"/>
                <w:i/>
                <w:sz w:val="24"/>
                <w:szCs w:val="24"/>
                <w:lang w:val="hy-AM"/>
              </w:rPr>
              <w:t xml:space="preserve"> </w:t>
            </w:r>
            <w:r w:rsidRPr="001E6080">
              <w:rPr>
                <w:rFonts w:ascii="GHEA Grapalat" w:hAnsi="GHEA Grapalat"/>
                <w:b/>
                <w:i/>
                <w:sz w:val="24"/>
                <w:szCs w:val="24"/>
                <w:lang w:val="hy-AM"/>
              </w:rPr>
              <w:t>եթե իրավական ակտում նշված նորմի կիրառումը պայմանավորված է միայն «և» կամ «ու» շաղկապով բաժանված պայմաններով</w:t>
            </w:r>
            <w:r>
              <w:rPr>
                <w:rFonts w:ascii="GHEA Grapalat" w:hAnsi="GHEA Grapalat"/>
                <w:b/>
                <w:i/>
                <w:sz w:val="24"/>
                <w:szCs w:val="24"/>
                <w:lang w:val="hy-AM"/>
              </w:rPr>
              <w:t xml:space="preserve">: </w:t>
            </w:r>
          </w:p>
          <w:p w:rsidR="0016233C" w:rsidRPr="0016233C" w:rsidRDefault="0016233C" w:rsidP="008C0DE5">
            <w:pPr>
              <w:spacing w:line="276" w:lineRule="auto"/>
              <w:ind w:right="-22" w:firstLine="540"/>
              <w:jc w:val="both"/>
              <w:outlineLvl w:val="2"/>
              <w:rPr>
                <w:rFonts w:ascii="GHEA Grapalat" w:hAnsi="GHEA Grapalat"/>
                <w:b/>
                <w:sz w:val="24"/>
                <w:szCs w:val="24"/>
                <w:lang w:val="hy-AM"/>
              </w:rPr>
            </w:pPr>
            <w:r>
              <w:rPr>
                <w:rFonts w:ascii="GHEA Grapalat" w:hAnsi="GHEA Grapalat"/>
                <w:sz w:val="24"/>
                <w:szCs w:val="24"/>
                <w:lang w:val="hy-AM"/>
              </w:rPr>
              <w:t xml:space="preserve">Վերոգրյալ իրավական նորմերի բովանդակային վերլուծությունից պարզ է դառնում, որ նշանակալի նվաճում կարող է համարվել </w:t>
            </w:r>
            <w:r>
              <w:rPr>
                <w:rFonts w:ascii="GHEA Grapalat" w:hAnsi="GHEA Grapalat"/>
                <w:b/>
                <w:sz w:val="24"/>
                <w:szCs w:val="24"/>
                <w:lang w:val="hy-AM"/>
              </w:rPr>
              <w:t xml:space="preserve">միայն </w:t>
            </w:r>
            <w:hyperlink r:id="rId6" w:history="1">
              <w:r w:rsidRPr="00CC22DC">
                <w:rPr>
                  <w:rStyle w:val="Hyperlink"/>
                  <w:rFonts w:ascii="GHEA Grapalat" w:hAnsi="GHEA Grapalat"/>
                  <w:sz w:val="24"/>
                  <w:szCs w:val="24"/>
                  <w:lang w:val="hy-AM"/>
                </w:rPr>
                <w:t>http://www.shanghairanking.com/</w:t>
              </w:r>
            </w:hyperlink>
            <w:r w:rsidRPr="00CC22DC">
              <w:rPr>
                <w:rFonts w:ascii="GHEA Grapalat" w:hAnsi="GHEA Grapalat"/>
                <w:sz w:val="24"/>
                <w:szCs w:val="24"/>
                <w:lang w:val="hy-AM"/>
              </w:rPr>
              <w:t xml:space="preserve"> կայքի </w:t>
            </w:r>
            <w:r w:rsidRPr="00CC22DC">
              <w:rPr>
                <w:rFonts w:ascii="GHEA Grapalat" w:hAnsi="GHEA Grapalat"/>
                <w:i/>
                <w:sz w:val="24"/>
                <w:szCs w:val="24"/>
                <w:lang w:val="hy-AM"/>
              </w:rPr>
              <w:t xml:space="preserve">աշխարհի համալսարանների ակադեմիական ընդհանուր </w:t>
            </w:r>
            <w:r w:rsidRPr="001E6080">
              <w:rPr>
                <w:rFonts w:ascii="GHEA Grapalat" w:hAnsi="GHEA Grapalat"/>
                <w:b/>
                <w:i/>
                <w:sz w:val="24"/>
                <w:szCs w:val="24"/>
                <w:lang w:val="hy-AM"/>
              </w:rPr>
              <w:t>(Academic Ranking of World Universities) և ըստ ոլորտների (Global Ranking of Academic Subjects)</w:t>
            </w:r>
            <w:r w:rsidRPr="00CC22DC">
              <w:rPr>
                <w:rFonts w:cs="Calibri"/>
                <w:i/>
                <w:sz w:val="24"/>
                <w:szCs w:val="24"/>
                <w:lang w:val="hy-AM"/>
              </w:rPr>
              <w:t> </w:t>
            </w:r>
            <w:r w:rsidRPr="00CC22DC">
              <w:rPr>
                <w:rFonts w:ascii="GHEA Grapalat" w:hAnsi="GHEA Grapalat"/>
                <w:i/>
                <w:sz w:val="24"/>
                <w:szCs w:val="24"/>
                <w:lang w:val="hy-AM"/>
              </w:rPr>
              <w:t xml:space="preserve">տվյալ տարվա ցանկերի </w:t>
            </w:r>
            <w:r w:rsidRPr="001E6080">
              <w:rPr>
                <w:rFonts w:ascii="GHEA Grapalat" w:hAnsi="GHEA Grapalat"/>
                <w:b/>
                <w:i/>
                <w:sz w:val="24"/>
                <w:szCs w:val="24"/>
                <w:lang w:val="hy-AM"/>
              </w:rPr>
              <w:t xml:space="preserve">առաջին հինգ տասնյակում </w:t>
            </w:r>
            <w:r>
              <w:rPr>
                <w:rFonts w:ascii="GHEA Grapalat" w:hAnsi="GHEA Grapalat"/>
                <w:sz w:val="24"/>
                <w:szCs w:val="24"/>
                <w:lang w:val="hy-AM"/>
              </w:rPr>
              <w:t xml:space="preserve">ընդգրկված լինելու հանգամանքը, մինչդեռ Նախագծի 1-ին հավելվածի 3-րդ կետի 4-րդ ենթակետում, 4-րդ կետի 1-ին ենթակետում և 5-րդ կետի 2-րդ ենթակետում նշված քաղաքացիների կողմից հիշատակված համալսարանները </w:t>
            </w:r>
            <w:r>
              <w:rPr>
                <w:rFonts w:ascii="GHEA Grapalat" w:hAnsi="GHEA Grapalat"/>
                <w:b/>
                <w:sz w:val="24"/>
                <w:szCs w:val="24"/>
                <w:lang w:val="hy-AM"/>
              </w:rPr>
              <w:t xml:space="preserve">ըստ ոլորտների </w:t>
            </w:r>
            <w:r w:rsidRPr="00CC5E11">
              <w:rPr>
                <w:rFonts w:ascii="GHEA Grapalat" w:hAnsi="GHEA Grapalat"/>
                <w:b/>
                <w:sz w:val="24"/>
                <w:szCs w:val="24"/>
                <w:lang w:val="hy-AM"/>
              </w:rPr>
              <w:t>(Global Ranking of Academic Subjects)</w:t>
            </w:r>
            <w:r w:rsidRPr="00CC5E11">
              <w:rPr>
                <w:rFonts w:cs="Calibri"/>
                <w:sz w:val="24"/>
                <w:szCs w:val="24"/>
                <w:lang w:val="hy-AM"/>
              </w:rPr>
              <w:t> </w:t>
            </w:r>
            <w:r w:rsidRPr="00CC5E11">
              <w:rPr>
                <w:rFonts w:ascii="GHEA Grapalat" w:hAnsi="GHEA Grapalat" w:cs="Calibri"/>
                <w:sz w:val="24"/>
                <w:szCs w:val="24"/>
                <w:lang w:val="hy-AM"/>
              </w:rPr>
              <w:t>ներա</w:t>
            </w:r>
            <w:r>
              <w:rPr>
                <w:rFonts w:ascii="GHEA Grapalat" w:hAnsi="GHEA Grapalat" w:cs="Calibri"/>
                <w:sz w:val="24"/>
                <w:szCs w:val="24"/>
                <w:lang w:val="hy-AM"/>
              </w:rPr>
              <w:t xml:space="preserve">ռված են տվյալ տարվա առաջին հինգ տասնյակում, </w:t>
            </w:r>
            <w:r>
              <w:rPr>
                <w:rFonts w:ascii="GHEA Grapalat" w:hAnsi="GHEA Grapalat" w:cs="Calibri"/>
                <w:b/>
                <w:sz w:val="24"/>
                <w:szCs w:val="24"/>
                <w:lang w:val="hy-AM"/>
              </w:rPr>
              <w:t xml:space="preserve">բայց </w:t>
            </w:r>
            <w:r w:rsidRPr="00CC5E11">
              <w:rPr>
                <w:rFonts w:ascii="GHEA Grapalat" w:hAnsi="GHEA Grapalat" w:cs="Calibri"/>
                <w:sz w:val="24"/>
                <w:szCs w:val="24"/>
                <w:lang w:val="hy-AM"/>
              </w:rPr>
              <w:t>ըստ</w:t>
            </w:r>
            <w:r w:rsidRPr="00CC5E11">
              <w:rPr>
                <w:rFonts w:ascii="GHEA Grapalat" w:hAnsi="GHEA Grapalat"/>
                <w:sz w:val="24"/>
                <w:szCs w:val="24"/>
                <w:lang w:val="hy-AM"/>
              </w:rPr>
              <w:t xml:space="preserve"> աշխարհի </w:t>
            </w:r>
            <w:r w:rsidRPr="00CC5E11">
              <w:rPr>
                <w:rFonts w:ascii="GHEA Grapalat" w:hAnsi="GHEA Grapalat"/>
                <w:sz w:val="24"/>
                <w:szCs w:val="24"/>
                <w:lang w:val="hy-AM"/>
              </w:rPr>
              <w:lastRenderedPageBreak/>
              <w:t xml:space="preserve">համալսարանների ակադեմիական </w:t>
            </w:r>
            <w:r w:rsidRPr="00CC5E11">
              <w:rPr>
                <w:rFonts w:ascii="GHEA Grapalat" w:hAnsi="GHEA Grapalat"/>
                <w:b/>
                <w:sz w:val="24"/>
                <w:szCs w:val="24"/>
                <w:lang w:val="hy-AM"/>
              </w:rPr>
              <w:t>ընդհանուր (Academic Ranking of World Universities)</w:t>
            </w:r>
            <w:r>
              <w:rPr>
                <w:rFonts w:ascii="GHEA Grapalat" w:hAnsi="GHEA Grapalat"/>
                <w:b/>
                <w:sz w:val="24"/>
                <w:szCs w:val="24"/>
                <w:lang w:val="hy-AM"/>
              </w:rPr>
              <w:t xml:space="preserve"> վարկանիշային աղյուսակի ներառված </w:t>
            </w:r>
            <w:r w:rsidRPr="00CC5E11">
              <w:rPr>
                <w:rFonts w:ascii="GHEA Grapalat" w:hAnsi="GHEA Grapalat"/>
                <w:b/>
                <w:sz w:val="24"/>
                <w:szCs w:val="24"/>
                <w:lang w:val="hy-AM"/>
              </w:rPr>
              <w:t>չեն</w:t>
            </w:r>
            <w:r>
              <w:rPr>
                <w:rFonts w:ascii="GHEA Grapalat" w:hAnsi="GHEA Grapalat"/>
                <w:sz w:val="24"/>
                <w:szCs w:val="24"/>
                <w:lang w:val="hy-AM"/>
              </w:rPr>
              <w:t xml:space="preserve"> առաջին հինգ տասնյակում, ուստի նշված քաղաքացիներին տարկետում տրամադրելը՝ Նախագծում նշված համալսարանների պարագայում </w:t>
            </w:r>
            <w:r>
              <w:rPr>
                <w:rFonts w:ascii="GHEA Grapalat" w:hAnsi="GHEA Grapalat"/>
                <w:b/>
                <w:sz w:val="24"/>
                <w:szCs w:val="24"/>
                <w:lang w:val="hy-AM"/>
              </w:rPr>
              <w:t>խնդրահարույց</w:t>
            </w:r>
            <w:r w:rsidRPr="00CC5E11">
              <w:rPr>
                <w:rFonts w:ascii="GHEA Grapalat" w:hAnsi="GHEA Grapalat"/>
                <w:b/>
                <w:sz w:val="24"/>
                <w:szCs w:val="24"/>
                <w:lang w:val="hy-AM"/>
              </w:rPr>
              <w:t xml:space="preserve"> է</w:t>
            </w:r>
            <w:r>
              <w:rPr>
                <w:rFonts w:ascii="GHEA Grapalat" w:hAnsi="GHEA Grapalat"/>
                <w:b/>
                <w:sz w:val="24"/>
                <w:szCs w:val="24"/>
                <w:lang w:val="hy-AM"/>
              </w:rPr>
              <w:t xml:space="preserve"> </w:t>
            </w:r>
            <w:r>
              <w:rPr>
                <w:rFonts w:ascii="GHEA Grapalat" w:hAnsi="GHEA Grapalat"/>
                <w:sz w:val="24"/>
                <w:szCs w:val="24"/>
                <w:lang w:val="hy-AM"/>
              </w:rPr>
              <w:t xml:space="preserve">ՀՀ կառավարության 2018 թվականի ապրիլի 12-ի </w:t>
            </w:r>
            <w:r w:rsidRPr="00CC22DC">
              <w:rPr>
                <w:rFonts w:ascii="GHEA Grapalat" w:hAnsi="GHEA Grapalat"/>
                <w:sz w:val="24"/>
                <w:szCs w:val="24"/>
                <w:lang w:val="hy-AM"/>
              </w:rPr>
              <w:t xml:space="preserve">N </w:t>
            </w:r>
            <w:r>
              <w:rPr>
                <w:rFonts w:ascii="GHEA Grapalat" w:hAnsi="GHEA Grapalat"/>
                <w:sz w:val="24"/>
                <w:szCs w:val="24"/>
                <w:lang w:val="hy-AM"/>
              </w:rPr>
              <w:t>451-Ն որոշման հավելվածի 9.1 կետի տեսանկյունից</w:t>
            </w:r>
            <w:r w:rsidRPr="00FE39FF">
              <w:rPr>
                <w:rFonts w:ascii="GHEA Grapalat" w:hAnsi="GHEA Grapalat"/>
                <w:sz w:val="24"/>
                <w:szCs w:val="24"/>
                <w:lang w:val="hy-AM"/>
              </w:rPr>
              <w:t xml:space="preserve"> </w:t>
            </w:r>
            <w:r>
              <w:rPr>
                <w:rFonts w:ascii="GHEA Grapalat" w:hAnsi="GHEA Grapalat"/>
                <w:sz w:val="24"/>
                <w:szCs w:val="24"/>
                <w:lang w:val="hy-AM"/>
              </w:rPr>
              <w:t>և ունի լրացուցիչ հիմնավորման կարիք</w:t>
            </w:r>
            <w:r>
              <w:rPr>
                <w:rFonts w:ascii="GHEA Grapalat" w:hAnsi="GHEA Grapalat"/>
                <w:b/>
                <w:sz w:val="24"/>
                <w:szCs w:val="24"/>
                <w:lang w:val="hy-AM"/>
              </w:rPr>
              <w:t>:</w:t>
            </w:r>
          </w:p>
        </w:tc>
        <w:tc>
          <w:tcPr>
            <w:tcW w:w="4945" w:type="dxa"/>
            <w:gridSpan w:val="4"/>
          </w:tcPr>
          <w:p w:rsidR="0016233C" w:rsidRDefault="008C0DE5"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 xml:space="preserve">Մասամբ է ընդունվել </w:t>
            </w:r>
          </w:p>
          <w:p w:rsidR="008C0DE5" w:rsidRDefault="008C0DE5" w:rsidP="003E5D24">
            <w:pPr>
              <w:spacing w:line="276" w:lineRule="auto"/>
              <w:jc w:val="both"/>
              <w:rPr>
                <w:rFonts w:ascii="GHEA Grapalat" w:eastAsia="SimSun" w:hAnsi="GHEA Grapalat" w:cs="GHEA Grapalat"/>
                <w:b/>
                <w:bCs/>
                <w:color w:val="000000"/>
                <w:sz w:val="24"/>
                <w:szCs w:val="24"/>
                <w:lang w:val="hy-AM" w:eastAsia="ru-RU"/>
              </w:rPr>
            </w:pPr>
            <w:r w:rsidRPr="008C0DE5">
              <w:rPr>
                <w:rFonts w:ascii="GHEA Grapalat" w:hAnsi="GHEA Grapalat"/>
                <w:color w:val="000000"/>
                <w:sz w:val="24"/>
                <w:szCs w:val="24"/>
                <w:shd w:val="clear" w:color="auto" w:fill="FFFFFF"/>
                <w:lang w:val="hy-AM"/>
              </w:rPr>
              <w:t xml:space="preserve">2022 թվականի ապրիլի 22-ին ՀՀ կառավարության կողմից ընդունված N 534-Ն որոշմամբ ՀՀ կառավարության 2018 թվականի ապրիլի 12 N 451-Ն որոշման (այսուհետ՝ որոշում) մեջ կատարվել են փոփոխություններ և լրացումներ, որի շրջանակում լրացում է կատարվել նաև որոշման 9.1-ին կետում: Կատարված լրացման համար հիմք է հանդիսացել այն հանգամանքը, որ 2018 թվականին բարձրագույն ուսումնական հաստատությունների ակադեմիական վարկանիշավորման </w:t>
            </w:r>
            <w:r w:rsidRPr="008C0DE5">
              <w:rPr>
                <w:rFonts w:cs="Calibri"/>
                <w:color w:val="000000"/>
                <w:sz w:val="24"/>
                <w:szCs w:val="24"/>
                <w:shd w:val="clear" w:color="auto" w:fill="FFFFFF"/>
                <w:lang w:val="hy-AM"/>
              </w:rPr>
              <w:t> </w:t>
            </w:r>
            <w:hyperlink r:id="rId7" w:history="1">
              <w:r w:rsidRPr="008C0DE5">
                <w:rPr>
                  <w:rFonts w:ascii="GHEA Grapalat" w:hAnsi="GHEA Grapalat"/>
                  <w:color w:val="0000FF"/>
                  <w:sz w:val="24"/>
                  <w:szCs w:val="24"/>
                  <w:u w:val="single"/>
                  <w:shd w:val="clear" w:color="auto" w:fill="FFFFFF"/>
                  <w:lang w:val="hy-AM"/>
                </w:rPr>
                <w:t>http://www.shanghairanking.com/#</w:t>
              </w:r>
            </w:hyperlink>
            <w:r w:rsidRPr="008C0DE5">
              <w:rPr>
                <w:rFonts w:ascii="GHEA Grapalat" w:hAnsi="GHEA Grapalat"/>
                <w:color w:val="000000"/>
                <w:sz w:val="24"/>
                <w:szCs w:val="24"/>
                <w:shd w:val="clear" w:color="auto" w:fill="FFFFFF"/>
                <w:lang w:val="hy-AM"/>
              </w:rPr>
              <w:t xml:space="preserve"> կայքում սահմանված է եղել երկու տեսակի վարկանիշներ՝ աշխարհի համալսարանների ակադեմիական ընդհանուր (</w:t>
            </w:r>
            <w:hyperlink r:id="rId8" w:history="1">
              <w:r w:rsidRPr="008C0DE5">
                <w:rPr>
                  <w:rFonts w:ascii="GHEA Grapalat" w:hAnsi="GHEA Grapalat"/>
                  <w:color w:val="0000FF"/>
                  <w:sz w:val="24"/>
                  <w:szCs w:val="24"/>
                  <w:u w:val="single"/>
                  <w:shd w:val="clear" w:color="auto" w:fill="FFFFFF"/>
                  <w:lang w:val="hy-AM"/>
                </w:rPr>
                <w:t>Academic Ranking of World Universities</w:t>
              </w:r>
            </w:hyperlink>
            <w:r w:rsidRPr="008C0DE5">
              <w:rPr>
                <w:rFonts w:ascii="GHEA Grapalat" w:hAnsi="GHEA Grapalat"/>
                <w:color w:val="000000"/>
                <w:sz w:val="24"/>
                <w:szCs w:val="24"/>
                <w:shd w:val="clear" w:color="auto" w:fill="FFFFFF"/>
                <w:lang w:val="hy-AM"/>
              </w:rPr>
              <w:t>) և ըստ ոլորտների (</w:t>
            </w:r>
            <w:hyperlink r:id="rId9" w:history="1">
              <w:r w:rsidRPr="008C0DE5">
                <w:rPr>
                  <w:rFonts w:ascii="GHEA Grapalat" w:hAnsi="GHEA Grapalat"/>
                  <w:color w:val="0000FF"/>
                  <w:sz w:val="24"/>
                  <w:szCs w:val="24"/>
                  <w:u w:val="single"/>
                  <w:shd w:val="clear" w:color="auto" w:fill="FFFFFF"/>
                  <w:lang w:val="hy-AM"/>
                </w:rPr>
                <w:t>Global Ranking of Academic Subjects</w:t>
              </w:r>
            </w:hyperlink>
            <w:r w:rsidRPr="008C0DE5">
              <w:rPr>
                <w:rFonts w:ascii="GHEA Grapalat" w:hAnsi="GHEA Grapalat"/>
                <w:color w:val="000000"/>
                <w:sz w:val="24"/>
                <w:szCs w:val="24"/>
                <w:shd w:val="clear" w:color="auto" w:fill="FFFFFF"/>
                <w:lang w:val="hy-AM"/>
              </w:rPr>
              <w:t xml:space="preserve">) ցանկերը: Որպես նվաճում համարվել է ցանկերից որևէ մեկում ներառված բուհում սովորելու հանգամանքը: Սակայն կայքում տեղի են ունեցել փոփոխություններ, և վարկանիշավորման ցանկերում ներառվել են սպորտային գիտությունների գծով </w:t>
            </w:r>
            <w:r w:rsidRPr="008C0DE5">
              <w:rPr>
                <w:rFonts w:ascii="GHEA Grapalat" w:hAnsi="GHEA Grapalat"/>
                <w:color w:val="000000"/>
                <w:sz w:val="24"/>
                <w:szCs w:val="24"/>
                <w:shd w:val="clear" w:color="auto" w:fill="FFFFFF"/>
                <w:lang w:val="hy-AM"/>
              </w:rPr>
              <w:lastRenderedPageBreak/>
              <w:t>բուհերի և Չինաստանի Հանրապետության լավագույն բուհերի ցանկը: Լրացման նպատակն է եղել հստակեցնել վարկանիշավորման ցանկերը՝ պահպանելով մինչ այդ պահը գործող մոտեցումը՝ և որպես նվաճում համարել աշխարհի համալսարանների ակադեմիական ընդհանուր (</w:t>
            </w:r>
            <w:hyperlink r:id="rId10" w:history="1">
              <w:r w:rsidRPr="008C0DE5">
                <w:rPr>
                  <w:rFonts w:ascii="GHEA Grapalat" w:hAnsi="GHEA Grapalat"/>
                  <w:color w:val="0000FF"/>
                  <w:sz w:val="24"/>
                  <w:szCs w:val="24"/>
                  <w:u w:val="single"/>
                  <w:shd w:val="clear" w:color="auto" w:fill="FFFFFF"/>
                  <w:lang w:val="hy-AM"/>
                </w:rPr>
                <w:t>Academic Ranking of World Universities</w:t>
              </w:r>
            </w:hyperlink>
            <w:r w:rsidRPr="008C0DE5">
              <w:rPr>
                <w:rFonts w:ascii="GHEA Grapalat" w:hAnsi="GHEA Grapalat"/>
                <w:color w:val="000000"/>
                <w:sz w:val="24"/>
                <w:szCs w:val="24"/>
                <w:shd w:val="clear" w:color="auto" w:fill="FFFFFF"/>
                <w:lang w:val="hy-AM"/>
              </w:rPr>
              <w:t>) կամ ըստ ոլորտների (</w:t>
            </w:r>
            <w:hyperlink r:id="rId11" w:history="1">
              <w:r w:rsidRPr="008C0DE5">
                <w:rPr>
                  <w:rFonts w:ascii="GHEA Grapalat" w:hAnsi="GHEA Grapalat"/>
                  <w:color w:val="0000FF"/>
                  <w:sz w:val="24"/>
                  <w:szCs w:val="24"/>
                  <w:u w:val="single"/>
                  <w:shd w:val="clear" w:color="auto" w:fill="FFFFFF"/>
                  <w:lang w:val="hy-AM"/>
                </w:rPr>
                <w:t>Global Ranking of Academic Subjects</w:t>
              </w:r>
            </w:hyperlink>
            <w:r w:rsidRPr="008C0DE5">
              <w:rPr>
                <w:rFonts w:ascii="GHEA Grapalat" w:hAnsi="GHEA Grapalat"/>
                <w:color w:val="000000"/>
                <w:sz w:val="24"/>
                <w:szCs w:val="24"/>
                <w:shd w:val="clear" w:color="auto" w:fill="FFFFFF"/>
                <w:lang w:val="hy-AM"/>
              </w:rPr>
              <w:t>) վարկանիշավորման ցանկերը: Սակայն փոփոխության կատարման ընթացքում «կամ» շաղկապի փոխարեն կիրառվել է «և» շաղկապը, որը համահունչ չի եղել կատարվող փոփոխության գաղափարին, դրանից հետո նորմի կիրարման պրակտիկային և նորմի շահառու հանդիսացող քաղաքացիների ընկալումներին:</w:t>
            </w:r>
            <w:r w:rsidR="00BF3A5E">
              <w:rPr>
                <w:rFonts w:ascii="GHEA Grapalat" w:hAnsi="GHEA Grapalat"/>
                <w:color w:val="000000"/>
                <w:sz w:val="24"/>
                <w:szCs w:val="24"/>
                <w:shd w:val="clear" w:color="auto" w:fill="FFFFFF"/>
                <w:lang w:val="hy-AM"/>
              </w:rPr>
              <w:t xml:space="preserve"> Քաղաքացիների նվաճումների գնահատումը տեղի է ունեցել վերը նշվածի հաշվառումով, միևնույն ժամանակ հայտնում ենք, որ </w:t>
            </w:r>
            <w:r w:rsidR="00BF3A5E" w:rsidRPr="00BF3A5E">
              <w:rPr>
                <w:rFonts w:ascii="GHEA Grapalat" w:hAnsi="GHEA Grapalat"/>
                <w:color w:val="000000"/>
                <w:sz w:val="24"/>
                <w:szCs w:val="24"/>
                <w:shd w:val="clear" w:color="auto" w:fill="FFFFFF"/>
                <w:lang w:val="hy-AM"/>
              </w:rPr>
              <w:t xml:space="preserve">ՀՀ կառավարության 2018 թվականի ապրիլի 12 N 451-Ն որոշման (այսուհետ՝ </w:t>
            </w:r>
            <w:r w:rsidR="003E5D24">
              <w:rPr>
                <w:rFonts w:ascii="GHEA Grapalat" w:hAnsi="GHEA Grapalat"/>
                <w:color w:val="000000"/>
                <w:sz w:val="24"/>
                <w:szCs w:val="24"/>
                <w:shd w:val="clear" w:color="auto" w:fill="FFFFFF"/>
                <w:lang w:val="hy-AM"/>
              </w:rPr>
              <w:t>կարգ</w:t>
            </w:r>
            <w:r w:rsidR="00BF3A5E" w:rsidRPr="00BF3A5E">
              <w:rPr>
                <w:rFonts w:ascii="GHEA Grapalat" w:hAnsi="GHEA Grapalat"/>
                <w:color w:val="000000"/>
                <w:sz w:val="24"/>
                <w:szCs w:val="24"/>
                <w:shd w:val="clear" w:color="auto" w:fill="FFFFFF"/>
                <w:lang w:val="hy-AM"/>
              </w:rPr>
              <w:t xml:space="preserve">) </w:t>
            </w:r>
            <w:r w:rsidR="00BF3A5E">
              <w:rPr>
                <w:rFonts w:ascii="GHEA Grapalat" w:hAnsi="GHEA Grapalat"/>
                <w:color w:val="000000"/>
                <w:sz w:val="24"/>
                <w:szCs w:val="24"/>
                <w:shd w:val="clear" w:color="auto" w:fill="FFFFFF"/>
                <w:lang w:val="hy-AM"/>
              </w:rPr>
              <w:t xml:space="preserve"> 9.1-ին կետում փոփոխություն անելու նախագիծը ներկայացվել է կառավարության քննարկմանը: </w:t>
            </w:r>
            <w:r w:rsidR="009D2484">
              <w:rPr>
                <w:rFonts w:ascii="GHEA Grapalat" w:hAnsi="GHEA Grapalat"/>
                <w:color w:val="000000"/>
                <w:sz w:val="24"/>
                <w:szCs w:val="24"/>
                <w:shd w:val="clear" w:color="auto" w:fill="FFFFFF"/>
                <w:lang w:val="hy-AM"/>
              </w:rPr>
              <w:t xml:space="preserve"> </w:t>
            </w:r>
          </w:p>
        </w:tc>
      </w:tr>
      <w:tr w:rsidR="0016233C" w:rsidRPr="001F0207" w:rsidTr="008C0DE5">
        <w:tc>
          <w:tcPr>
            <w:tcW w:w="4405" w:type="dxa"/>
          </w:tcPr>
          <w:p w:rsidR="0016233C" w:rsidRPr="0016233C" w:rsidRDefault="0016233C" w:rsidP="008C0DE5">
            <w:pPr>
              <w:spacing w:line="276" w:lineRule="auto"/>
              <w:ind w:right="-29" w:firstLine="547"/>
              <w:jc w:val="both"/>
              <w:outlineLvl w:val="2"/>
              <w:rPr>
                <w:rFonts w:ascii="GHEA Grapalat" w:hAnsi="GHEA Grapalat"/>
                <w:sz w:val="24"/>
                <w:szCs w:val="24"/>
                <w:lang w:val="hy-AM"/>
              </w:rPr>
            </w:pPr>
            <w:r>
              <w:rPr>
                <w:rFonts w:ascii="GHEA Grapalat" w:hAnsi="GHEA Grapalat"/>
                <w:sz w:val="24"/>
                <w:szCs w:val="24"/>
                <w:lang w:val="hy-AM"/>
              </w:rPr>
              <w:lastRenderedPageBreak/>
              <w:t xml:space="preserve">2. </w:t>
            </w:r>
            <w:r w:rsidRPr="0016233C">
              <w:rPr>
                <w:rFonts w:ascii="GHEA Grapalat" w:hAnsi="GHEA Grapalat"/>
                <w:sz w:val="24"/>
                <w:szCs w:val="24"/>
                <w:lang w:val="hy-AM"/>
              </w:rPr>
              <w:t xml:space="preserve">Միևնույն ժամանակ հարկ է նշել, որ Նախագծի 1-ին հավելվածի 4-րդ կետի 2-րդ կետում նշված քաղաքացու փաստաթղթերի ուսումնասիրությունից պարզ է դառնում, որ նա ընդունվել է մի քանի համալսարան, </w:t>
            </w:r>
            <w:r w:rsidRPr="0016233C">
              <w:rPr>
                <w:rFonts w:ascii="GHEA Grapalat" w:hAnsi="GHEA Grapalat"/>
                <w:b/>
                <w:sz w:val="24"/>
                <w:szCs w:val="24"/>
                <w:lang w:val="hy-AM"/>
              </w:rPr>
              <w:t xml:space="preserve">բայց </w:t>
            </w:r>
            <w:r w:rsidRPr="0016233C">
              <w:rPr>
                <w:rFonts w:ascii="GHEA Grapalat" w:hAnsi="GHEA Grapalat"/>
                <w:sz w:val="24"/>
                <w:szCs w:val="24"/>
                <w:lang w:val="hy-AM"/>
              </w:rPr>
              <w:t xml:space="preserve">Նախագծում նշված Ուտրեխտի համալսարան ընդունվելու հիմքով հնարավոր չէ տարկետում տրամադրել, քանի որ այն ներառված չէ աշխարհի համալսարանների ակադեմիական ընդհանուր (Academic Ranking of World Universities) վարկանիշային աղյուսակի առաջին հինգ տասնյակում, փոխարենը հնարավոր է տրամադրել </w:t>
            </w:r>
            <w:r w:rsidRPr="0016233C">
              <w:rPr>
                <w:rFonts w:ascii="GHEA Grapalat" w:hAnsi="GHEA Grapalat"/>
                <w:b/>
                <w:sz w:val="24"/>
                <w:szCs w:val="24"/>
                <w:lang w:val="hy-AM"/>
              </w:rPr>
              <w:t xml:space="preserve">Մինեսոտայի </w:t>
            </w:r>
            <w:r w:rsidRPr="0016233C">
              <w:rPr>
                <w:rFonts w:ascii="GHEA Grapalat" w:hAnsi="GHEA Grapalat"/>
                <w:sz w:val="24"/>
                <w:szCs w:val="24"/>
                <w:lang w:val="hy-AM"/>
              </w:rPr>
              <w:t>համալսարան ընդունվելու հիմքով:</w:t>
            </w:r>
          </w:p>
          <w:p w:rsidR="0016233C" w:rsidRDefault="0016233C" w:rsidP="008C0DE5">
            <w:pPr>
              <w:spacing w:line="276" w:lineRule="auto"/>
              <w:jc w:val="center"/>
              <w:rPr>
                <w:rFonts w:ascii="GHEA Grapalat" w:eastAsia="SimSun" w:hAnsi="GHEA Grapalat" w:cs="GHEA Grapalat"/>
                <w:b/>
                <w:bCs/>
                <w:color w:val="000000"/>
                <w:sz w:val="24"/>
                <w:szCs w:val="24"/>
                <w:lang w:val="hy-AM" w:eastAsia="ru-RU"/>
              </w:rPr>
            </w:pPr>
          </w:p>
        </w:tc>
        <w:tc>
          <w:tcPr>
            <w:tcW w:w="4945" w:type="dxa"/>
            <w:gridSpan w:val="4"/>
          </w:tcPr>
          <w:p w:rsidR="0016233C" w:rsidRDefault="003E5D24"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Չի ընդունվել</w:t>
            </w:r>
          </w:p>
          <w:p w:rsidR="003E5D24" w:rsidRPr="003E5D24" w:rsidRDefault="003E5D24" w:rsidP="00545545">
            <w:pPr>
              <w:spacing w:line="276" w:lineRule="auto"/>
              <w:jc w:val="both"/>
              <w:rPr>
                <w:rFonts w:ascii="GHEA Grapalat" w:eastAsia="SimSun" w:hAnsi="GHEA Grapalat" w:cs="GHEA Grapalat"/>
                <w:bCs/>
                <w:color w:val="000000"/>
                <w:sz w:val="24"/>
                <w:szCs w:val="24"/>
                <w:lang w:val="hy-AM" w:eastAsia="ru-RU"/>
              </w:rPr>
            </w:pPr>
            <w:r>
              <w:rPr>
                <w:rFonts w:ascii="GHEA Grapalat" w:eastAsia="SimSun" w:hAnsi="GHEA Grapalat" w:cs="GHEA Grapalat"/>
                <w:b/>
                <w:bCs/>
                <w:color w:val="000000"/>
                <w:sz w:val="24"/>
                <w:szCs w:val="24"/>
                <w:lang w:val="hy-AM" w:eastAsia="ru-RU"/>
              </w:rPr>
              <w:t xml:space="preserve"> </w:t>
            </w:r>
            <w:r w:rsidRPr="003E5D24">
              <w:rPr>
                <w:rFonts w:ascii="GHEA Grapalat" w:eastAsia="SimSun" w:hAnsi="GHEA Grapalat" w:cs="GHEA Grapalat"/>
                <w:bCs/>
                <w:color w:val="000000"/>
                <w:sz w:val="24"/>
                <w:szCs w:val="24"/>
                <w:lang w:val="hy-AM" w:eastAsia="ru-RU"/>
              </w:rPr>
              <w:t xml:space="preserve">Կարգի </w:t>
            </w:r>
            <w:r>
              <w:rPr>
                <w:rFonts w:ascii="GHEA Grapalat" w:eastAsia="SimSun" w:hAnsi="GHEA Grapalat" w:cs="GHEA Grapalat"/>
                <w:bCs/>
                <w:color w:val="000000"/>
                <w:sz w:val="24"/>
                <w:szCs w:val="24"/>
                <w:lang w:val="hy-AM" w:eastAsia="ru-RU"/>
              </w:rPr>
              <w:t xml:space="preserve">9.1-ին կետում սահմանված է </w:t>
            </w:r>
            <w:r w:rsidR="00545545">
              <w:rPr>
                <w:rFonts w:ascii="GHEA Grapalat" w:eastAsia="SimSun" w:hAnsi="GHEA Grapalat" w:cs="GHEA Grapalat"/>
                <w:bCs/>
                <w:color w:val="000000"/>
                <w:sz w:val="24"/>
                <w:szCs w:val="24"/>
                <w:lang w:val="hy-AM" w:eastAsia="ru-RU"/>
              </w:rPr>
              <w:t xml:space="preserve">որ նվաճում է համարվում </w:t>
            </w:r>
            <w:r w:rsidRPr="00545545">
              <w:rPr>
                <w:rFonts w:ascii="GHEA Grapalat" w:eastAsia="SimSun" w:hAnsi="GHEA Grapalat" w:cs="GHEA Grapalat"/>
                <w:b/>
                <w:bCs/>
                <w:color w:val="000000"/>
                <w:sz w:val="24"/>
                <w:szCs w:val="24"/>
                <w:lang w:val="hy-AM" w:eastAsia="ru-RU"/>
              </w:rPr>
              <w:t>«տվյալ տարվա ցանկերի առաջին հինգ տասնյակում ընդգրկված հաստատություններում»</w:t>
            </w:r>
            <w:r w:rsidR="00545545">
              <w:rPr>
                <w:rFonts w:ascii="GHEA Grapalat" w:eastAsia="SimSun" w:hAnsi="GHEA Grapalat" w:cs="GHEA Grapalat"/>
                <w:bCs/>
                <w:color w:val="000000"/>
                <w:sz w:val="24"/>
                <w:szCs w:val="24"/>
                <w:lang w:val="hy-AM" w:eastAsia="ru-RU"/>
              </w:rPr>
              <w:t xml:space="preserve"> սովորելու կամ դիմորդ հանդիսանալու հանգամանքը: Քաղաքացի Իլյա Լալազարյանը Ուտրեխտի համալսարան դիմել և ընդունվել 2022-2023 ուսումնական տարում, և իր համալսարան դիմելու և ընդունվելու պահին գործել 2021 թվականի վարկանիշավորման ցանկը, որում Ուտրեխտի համալսարանը եղել է 50-րդ հորիզոնականում: Քաղաքացին կարող էր դիմել նաև ամառային զորակոչի ժամանակ տարկետում ստանալու համար, որի դեպքում նույնպես գործել է 2021 թվականի վարկանիշավորման ցանկը, սակայն զորակոչի ենթակա չլինելու հիմքով քաղաքացին որոշել է տարկետման համար դիմել ձմեռային զորակոչի ընթացքում: Հանձնաժողովի դրական եզրակացության </w:t>
            </w:r>
            <w:r w:rsidR="00545545">
              <w:rPr>
                <w:rFonts w:ascii="GHEA Grapalat" w:eastAsia="SimSun" w:hAnsi="GHEA Grapalat" w:cs="GHEA Grapalat"/>
                <w:bCs/>
                <w:color w:val="000000"/>
                <w:sz w:val="24"/>
                <w:szCs w:val="24"/>
                <w:lang w:val="hy-AM" w:eastAsia="ru-RU"/>
              </w:rPr>
              <w:lastRenderedPageBreak/>
              <w:t xml:space="preserve">համար հիմք է հանդիսացել վերը նշված հանգամանքները: </w:t>
            </w:r>
          </w:p>
        </w:tc>
      </w:tr>
      <w:tr w:rsidR="0016233C" w:rsidRPr="001F0207" w:rsidTr="008C0DE5">
        <w:tc>
          <w:tcPr>
            <w:tcW w:w="4405" w:type="dxa"/>
          </w:tcPr>
          <w:p w:rsidR="0016233C" w:rsidRPr="0016233C" w:rsidRDefault="0016233C" w:rsidP="008C0DE5">
            <w:pPr>
              <w:spacing w:line="276" w:lineRule="auto"/>
              <w:ind w:right="-29" w:firstLine="547"/>
              <w:jc w:val="both"/>
              <w:outlineLvl w:val="2"/>
              <w:rPr>
                <w:rFonts w:ascii="GHEA Grapalat" w:hAnsi="GHEA Grapalat"/>
                <w:sz w:val="24"/>
                <w:szCs w:val="24"/>
                <w:lang w:val="hy-AM"/>
              </w:rPr>
            </w:pPr>
            <w:r>
              <w:rPr>
                <w:rFonts w:ascii="GHEA Grapalat" w:eastAsia="SimSun" w:hAnsi="GHEA Grapalat" w:cs="GHEA Grapalat"/>
                <w:b/>
                <w:bCs/>
                <w:color w:val="000000"/>
                <w:sz w:val="24"/>
                <w:szCs w:val="24"/>
                <w:lang w:val="hy-AM" w:eastAsia="ru-RU"/>
              </w:rPr>
              <w:lastRenderedPageBreak/>
              <w:t>3.</w:t>
            </w:r>
            <w:r w:rsidRPr="0016233C">
              <w:rPr>
                <w:rFonts w:ascii="GHEA Grapalat" w:hAnsi="GHEA Grapalat"/>
                <w:sz w:val="24"/>
                <w:szCs w:val="24"/>
                <w:lang w:val="hy-AM"/>
              </w:rPr>
              <w:t xml:space="preserve"> ՀՀ կառավարության 2018 թվականի ապրիլի 12-ի N 451-Ն որոշման հավելվածի 2-րդ կետի համաձայն՝ քաղաքացուն օրենքով սահմանված պարտադիր զինվորական ծառայության զորակոչից տարկետում տրվում է Հայաստանի Հանրապետության կառավարության որոշմամբ՝ </w:t>
            </w:r>
            <w:r w:rsidRPr="0016233C">
              <w:rPr>
                <w:rFonts w:ascii="GHEA Grapalat" w:hAnsi="GHEA Grapalat"/>
                <w:b/>
                <w:sz w:val="24"/>
                <w:szCs w:val="24"/>
                <w:lang w:val="hy-AM"/>
              </w:rPr>
              <w:t>Կրթության, գիտության, մշակույթի և սպորտի նախարարի հրամանով ստեղծված հանձնաժողովի</w:t>
            </w:r>
            <w:r w:rsidRPr="0016233C">
              <w:rPr>
                <w:rFonts w:ascii="GHEA Grapalat" w:hAnsi="GHEA Grapalat"/>
                <w:sz w:val="24"/>
                <w:szCs w:val="24"/>
                <w:lang w:val="hy-AM"/>
              </w:rPr>
              <w:t xml:space="preserve">՝ սույն կարգի համաձայն կայացրած </w:t>
            </w:r>
            <w:r w:rsidRPr="0016233C">
              <w:rPr>
                <w:rFonts w:ascii="GHEA Grapalat" w:hAnsi="GHEA Grapalat"/>
                <w:b/>
                <w:sz w:val="24"/>
                <w:szCs w:val="24"/>
                <w:lang w:val="hy-AM"/>
              </w:rPr>
              <w:t>եզրակացությունը</w:t>
            </w:r>
            <w:r w:rsidRPr="0016233C">
              <w:rPr>
                <w:rFonts w:ascii="GHEA Grapalat" w:hAnsi="GHEA Grapalat"/>
                <w:sz w:val="24"/>
                <w:szCs w:val="24"/>
                <w:lang w:val="hy-AM"/>
              </w:rPr>
              <w:t xml:space="preserve"> հաշվի առնելով: Նույն հավելվածի 4-րդ կետի համաձայն՝ եզրակացությունները ստանալուց հետո Լիազոր մարմնի կողմից </w:t>
            </w:r>
            <w:r w:rsidRPr="0016233C">
              <w:rPr>
                <w:rFonts w:ascii="GHEA Grapalat" w:hAnsi="GHEA Grapalat"/>
                <w:b/>
                <w:sz w:val="24"/>
                <w:szCs w:val="24"/>
                <w:lang w:val="hy-AM"/>
              </w:rPr>
              <w:t>օրենքով</w:t>
            </w:r>
            <w:r w:rsidRPr="0016233C">
              <w:rPr>
                <w:rFonts w:ascii="GHEA Grapalat" w:hAnsi="GHEA Grapalat"/>
                <w:sz w:val="24"/>
                <w:szCs w:val="24"/>
                <w:lang w:val="hy-AM"/>
              </w:rPr>
              <w:t xml:space="preserve"> սահմանված կարգով մշակվում և շրջանառվում է ՀՀ կառավարության որոշման նախագիծ: «Նորմատիվ իրավական ակտերի մասին» օրենքի 6-րդ հոդվածի 5-րդ մասի համաձայն՝ </w:t>
            </w:r>
            <w:r w:rsidRPr="0016233C">
              <w:rPr>
                <w:rFonts w:ascii="GHEA Grapalat" w:hAnsi="GHEA Grapalat" w:cs="Sylfaen"/>
                <w:sz w:val="24"/>
                <w:szCs w:val="24"/>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և այլն: Վերոգրյալը հաշվի առնելով գտնում ենք, որ Նախագիծն ու դրա </w:t>
            </w:r>
            <w:r w:rsidRPr="0016233C">
              <w:rPr>
                <w:rFonts w:ascii="GHEA Grapalat" w:hAnsi="GHEA Grapalat" w:cs="Sylfaen"/>
                <w:sz w:val="24"/>
                <w:szCs w:val="24"/>
                <w:lang w:val="hy-AM"/>
              </w:rPr>
              <w:lastRenderedPageBreak/>
              <w:t>հիմնավորումն անհրաժեշտ է լրամշակել՝ այն համապատասխանեցնելով «Նորմատիվ իրավական ակտերի մասին» օրենքի 6-րդ հոդվածի 5-րդ մասի պահանջներին, ինչպես նաև</w:t>
            </w:r>
            <w:r w:rsidRPr="0016233C">
              <w:rPr>
                <w:rFonts w:ascii="GHEA Grapalat" w:hAnsi="GHEA Grapalat"/>
                <w:sz w:val="24"/>
                <w:szCs w:val="24"/>
                <w:lang w:val="hy-AM"/>
              </w:rPr>
              <w:t xml:space="preserve"> ՀՀ կառավարության 2018 թվականի ապրիլի 12-ի N 451-Ն որոշման պահանջներին</w:t>
            </w:r>
            <w:r w:rsidRPr="0016233C">
              <w:rPr>
                <w:rFonts w:ascii="GHEA Grapalat" w:hAnsi="GHEA Grapalat" w:cs="Sylfaen"/>
                <w:sz w:val="24"/>
                <w:szCs w:val="24"/>
                <w:lang w:val="hy-AM"/>
              </w:rPr>
              <w:t>:</w:t>
            </w:r>
          </w:p>
          <w:p w:rsidR="0016233C" w:rsidRPr="0016233C" w:rsidRDefault="0016233C" w:rsidP="008C0DE5">
            <w:pPr>
              <w:pStyle w:val="ListParagraph"/>
              <w:spacing w:line="276" w:lineRule="auto"/>
              <w:rPr>
                <w:rFonts w:ascii="GHEA Grapalat" w:eastAsia="SimSun" w:hAnsi="GHEA Grapalat" w:cs="GHEA Grapalat"/>
                <w:b/>
                <w:bCs/>
                <w:color w:val="000000"/>
                <w:sz w:val="24"/>
                <w:szCs w:val="24"/>
                <w:lang w:val="hy-AM" w:eastAsia="ru-RU"/>
              </w:rPr>
            </w:pPr>
          </w:p>
        </w:tc>
        <w:tc>
          <w:tcPr>
            <w:tcW w:w="4945" w:type="dxa"/>
            <w:gridSpan w:val="4"/>
          </w:tcPr>
          <w:p w:rsidR="0016233C" w:rsidRDefault="000C556A"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Չի ընդունվել</w:t>
            </w:r>
          </w:p>
          <w:p w:rsidR="000C556A" w:rsidRPr="000C556A" w:rsidRDefault="000C556A" w:rsidP="00F531EB">
            <w:pPr>
              <w:spacing w:line="276" w:lineRule="auto"/>
              <w:jc w:val="both"/>
              <w:rPr>
                <w:rFonts w:ascii="GHEA Grapalat" w:eastAsia="SimSun" w:hAnsi="GHEA Grapalat" w:cs="GHEA Grapalat"/>
                <w:bCs/>
                <w:color w:val="000000"/>
                <w:sz w:val="24"/>
                <w:szCs w:val="24"/>
                <w:lang w:val="hy-AM" w:eastAsia="ru-RU"/>
              </w:rPr>
            </w:pPr>
            <w:r w:rsidRPr="000C556A">
              <w:rPr>
                <w:rFonts w:ascii="GHEA Grapalat" w:eastAsia="SimSun" w:hAnsi="GHEA Grapalat" w:cs="GHEA Grapalat"/>
                <w:bCs/>
                <w:color w:val="000000"/>
                <w:sz w:val="24"/>
                <w:szCs w:val="24"/>
                <w:lang w:val="hy-AM" w:eastAsia="ru-RU"/>
              </w:rPr>
              <w:t xml:space="preserve">Նախագծի </w:t>
            </w:r>
            <w:r>
              <w:rPr>
                <w:rFonts w:ascii="GHEA Grapalat" w:eastAsia="SimSun" w:hAnsi="GHEA Grapalat" w:cs="GHEA Grapalat"/>
                <w:bCs/>
                <w:color w:val="000000"/>
                <w:sz w:val="24"/>
                <w:szCs w:val="24"/>
                <w:lang w:val="hy-AM" w:eastAsia="ru-RU"/>
              </w:rPr>
              <w:t>հիմնավորուման մեջ նկարագրված է իրավական ակտի ընդունման անհրաժեշտությունը, ընթացիկ իրավիճակը և կարգավորման նպատակը, ակընկալվող արդյունքը</w:t>
            </w:r>
            <w:r w:rsidR="001609FD">
              <w:rPr>
                <w:rFonts w:ascii="GHEA Grapalat" w:eastAsia="SimSun" w:hAnsi="GHEA Grapalat" w:cs="GHEA Grapalat"/>
                <w:bCs/>
                <w:color w:val="000000"/>
                <w:sz w:val="24"/>
                <w:szCs w:val="24"/>
                <w:lang w:val="hy-AM" w:eastAsia="ru-RU"/>
              </w:rPr>
              <w:t xml:space="preserve">, որոնցում նկարագրված է ակտի ընդունման հիմնավորվածությունը: Միևնույն ժամանակ պետք է նկատի ունենալ, որ </w:t>
            </w:r>
            <w:r w:rsidR="001609FD" w:rsidRPr="001609FD">
              <w:rPr>
                <w:rFonts w:ascii="GHEA Grapalat" w:eastAsia="SimSun" w:hAnsi="GHEA Grapalat" w:cs="GHEA Grapalat"/>
                <w:bCs/>
                <w:color w:val="000000"/>
                <w:sz w:val="24"/>
                <w:szCs w:val="24"/>
                <w:lang w:val="hy-AM" w:eastAsia="ru-RU"/>
              </w:rPr>
              <w:t xml:space="preserve">«Նորմատիվ իրավական ակտերի մասին» օրենքի 6-րդ հոդվածի 5-րդ </w:t>
            </w:r>
            <w:r w:rsidR="001609FD">
              <w:rPr>
                <w:rFonts w:ascii="GHEA Grapalat" w:eastAsia="SimSun" w:hAnsi="GHEA Grapalat" w:cs="GHEA Grapalat"/>
                <w:bCs/>
                <w:color w:val="000000"/>
                <w:sz w:val="24"/>
                <w:szCs w:val="24"/>
                <w:lang w:val="hy-AM" w:eastAsia="ru-RU"/>
              </w:rPr>
              <w:t>մասը</w:t>
            </w:r>
            <w:r w:rsidR="001609FD" w:rsidRPr="001609FD">
              <w:rPr>
                <w:rFonts w:ascii="GHEA Grapalat" w:eastAsia="SimSun" w:hAnsi="GHEA Grapalat" w:cs="GHEA Grapalat"/>
                <w:bCs/>
                <w:color w:val="000000"/>
                <w:sz w:val="24"/>
                <w:szCs w:val="24"/>
                <w:lang w:val="hy-AM" w:eastAsia="ru-RU"/>
              </w:rPr>
              <w:t xml:space="preserve"> </w:t>
            </w:r>
            <w:r w:rsidR="001609FD">
              <w:rPr>
                <w:rFonts w:ascii="GHEA Grapalat" w:eastAsia="SimSun" w:hAnsi="GHEA Grapalat" w:cs="GHEA Grapalat"/>
                <w:bCs/>
                <w:color w:val="000000"/>
                <w:sz w:val="24"/>
                <w:szCs w:val="24"/>
                <w:lang w:val="hy-AM" w:eastAsia="ru-RU"/>
              </w:rPr>
              <w:t>վերաբերվում է</w:t>
            </w:r>
            <w:r w:rsidR="001609FD" w:rsidRPr="001609FD">
              <w:rPr>
                <w:rFonts w:ascii="GHEA Grapalat" w:eastAsia="SimSun" w:hAnsi="GHEA Grapalat" w:cs="GHEA Grapalat"/>
                <w:bCs/>
                <w:color w:val="000000"/>
                <w:sz w:val="24"/>
                <w:szCs w:val="24"/>
                <w:lang w:val="hy-AM" w:eastAsia="ru-RU"/>
              </w:rPr>
              <w:t xml:space="preserve"> փորձաքննության ներկայացվող նորմատիվ իրավական ակտին</w:t>
            </w:r>
            <w:r w:rsidR="001609FD">
              <w:rPr>
                <w:rFonts w:ascii="GHEA Grapalat" w:eastAsia="SimSun" w:hAnsi="GHEA Grapalat" w:cs="GHEA Grapalat"/>
                <w:bCs/>
                <w:color w:val="000000"/>
                <w:sz w:val="24"/>
                <w:szCs w:val="24"/>
                <w:lang w:val="hy-AM" w:eastAsia="ru-RU"/>
              </w:rPr>
              <w:t>, իսկ սույն նախագիծը ոչ թե նորմատիվ է այլ անհատական իրավական ակտ և արդարադատության նախարարություն է ներկայացվել ոչ թե փորձաքննության, այլ կարծիքի:</w:t>
            </w:r>
          </w:p>
        </w:tc>
      </w:tr>
      <w:tr w:rsidR="0016233C" w:rsidRPr="001F0207" w:rsidTr="008C0DE5">
        <w:tc>
          <w:tcPr>
            <w:tcW w:w="4405" w:type="dxa"/>
          </w:tcPr>
          <w:p w:rsidR="0016233C" w:rsidRDefault="00716E83" w:rsidP="008C0DE5">
            <w:pPr>
              <w:spacing w:line="276" w:lineRule="auto"/>
              <w:jc w:val="both"/>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4.</w:t>
            </w:r>
            <w:r w:rsidRPr="00716E83">
              <w:rPr>
                <w:rFonts w:ascii="GHEA Grapalat" w:hAnsi="GHEA Grapalat"/>
                <w:sz w:val="24"/>
                <w:szCs w:val="24"/>
                <w:lang w:val="hy-AM"/>
              </w:rPr>
              <w:t xml:space="preserve"> Նախագծի 2-րդ հավելվածի 1-ին կետով նախատեսվում է մինչև ուսումնառության ավարտը, սակայն ոչ ավելի, քան </w:t>
            </w:r>
            <w:r w:rsidRPr="00716E83">
              <w:rPr>
                <w:rFonts w:ascii="GHEA Grapalat" w:hAnsi="GHEA Grapalat"/>
                <w:b/>
                <w:sz w:val="24"/>
                <w:szCs w:val="24"/>
                <w:lang w:val="hy-AM"/>
              </w:rPr>
              <w:t xml:space="preserve">26 տարին </w:t>
            </w:r>
            <w:r w:rsidRPr="00716E83">
              <w:rPr>
                <w:rFonts w:ascii="GHEA Grapalat" w:hAnsi="GHEA Grapalat"/>
                <w:sz w:val="24"/>
                <w:szCs w:val="24"/>
                <w:lang w:val="hy-AM"/>
              </w:rPr>
              <w:t xml:space="preserve">լրանալու օրը տալ տարկետում նույն կետում նշված անձանց: Այս առումով հարկ է նկատի ունենալ, որ ՀՀ կրթության, գիտության, մշակույթի և սպորտի նախարարության կողմից ներկայումս շրջանառվում է ՀՀ կառավարության 2018 թվականի ապրիլի 12-ի N 451-Ն որոշման մեջ փոփոխություններ և լրացումներ կատարելու մասին» որոշման նախագիծ (ՀՀ արդարադատության նախարարություն է ներկայացվել պետական փորձագիտական եզրակացության՝ 2022 թվականի նոյեմբերի 18-ի թիվ 01/18.2/29404-2022 գրությամբ), որի 1-ին կետի 2-րդ ենթակետով նախատեսվում է ՀՀ կառավարության 2018 թվականի ապրիլի 12-ի N 451-Ն որոշման հավելվածի 10-րդ կետի «26» թիվը </w:t>
            </w:r>
            <w:r w:rsidRPr="00716E83">
              <w:rPr>
                <w:rFonts w:ascii="GHEA Grapalat" w:hAnsi="GHEA Grapalat"/>
                <w:sz w:val="24"/>
                <w:szCs w:val="24"/>
                <w:lang w:val="hy-AM"/>
              </w:rPr>
              <w:lastRenderedPageBreak/>
              <w:t>փոխարինել «27», ուստի առաջարկում ենք Նախագծի հիշյալ կետը դիտարկել՝  ՀՀ կառավարության 2018 թվականի ապրիլի 12-ի N 451-Ն որոշման մեջ փոփոխություններ և լրացումներ կատարելու մասին» որոշման նախագծի կարգավորումների լույսի ներքո:</w:t>
            </w:r>
          </w:p>
        </w:tc>
        <w:tc>
          <w:tcPr>
            <w:tcW w:w="4945" w:type="dxa"/>
            <w:gridSpan w:val="4"/>
          </w:tcPr>
          <w:p w:rsidR="0016233C" w:rsidRDefault="008F1882"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Չի ընդունվել</w:t>
            </w:r>
          </w:p>
          <w:p w:rsidR="008F1882" w:rsidRPr="008F1882" w:rsidRDefault="008F1882" w:rsidP="008F1882">
            <w:pPr>
              <w:spacing w:line="276" w:lineRule="auto"/>
              <w:jc w:val="both"/>
              <w:rPr>
                <w:rFonts w:ascii="GHEA Grapalat" w:eastAsia="SimSun" w:hAnsi="GHEA Grapalat" w:cs="GHEA Grapalat"/>
                <w:bCs/>
                <w:color w:val="000000"/>
                <w:sz w:val="24"/>
                <w:szCs w:val="24"/>
                <w:lang w:val="hy-AM" w:eastAsia="ru-RU"/>
              </w:rPr>
            </w:pPr>
            <w:r w:rsidRPr="008F1882">
              <w:rPr>
                <w:rFonts w:ascii="GHEA Grapalat" w:eastAsia="SimSun" w:hAnsi="GHEA Grapalat" w:cs="GHEA Grapalat"/>
                <w:bCs/>
                <w:color w:val="000000"/>
                <w:sz w:val="24"/>
                <w:szCs w:val="24"/>
                <w:lang w:val="hy-AM" w:eastAsia="ru-RU"/>
              </w:rPr>
              <w:t>ՀՀ կառավարության 2018 թվականի ապրիլի 12-ի N 451-Ն որոշման մեջ</w:t>
            </w:r>
            <w:r>
              <w:rPr>
                <w:rFonts w:ascii="GHEA Grapalat" w:eastAsia="SimSun" w:hAnsi="GHEA Grapalat" w:cs="GHEA Grapalat"/>
                <w:bCs/>
                <w:color w:val="000000"/>
                <w:sz w:val="24"/>
                <w:szCs w:val="24"/>
                <w:lang w:val="hy-AM" w:eastAsia="ru-RU"/>
              </w:rPr>
              <w:t xml:space="preserve"> դեռ նշված փոփոխությունը չի ընդունվել, հետևաբար մինչ կառավարության որոշման ընդունումը առկա կարգավորումներով հնարավոր չէ սահմանել «27 տարեկան» տարիքային շեմը:</w:t>
            </w:r>
          </w:p>
        </w:tc>
      </w:tr>
      <w:tr w:rsidR="008D020C" w:rsidTr="008D020C">
        <w:trPr>
          <w:trHeight w:val="345"/>
        </w:trPr>
        <w:tc>
          <w:tcPr>
            <w:tcW w:w="6030" w:type="dxa"/>
            <w:gridSpan w:val="3"/>
            <w:vMerge w:val="restart"/>
            <w:shd w:val="clear" w:color="auto" w:fill="D9D9D9" w:themeFill="background1" w:themeFillShade="D9"/>
          </w:tcPr>
          <w:p w:rsidR="008D020C" w:rsidRDefault="008D020C" w:rsidP="008C0DE5">
            <w:pPr>
              <w:spacing w:line="276" w:lineRule="auto"/>
              <w:jc w:val="both"/>
              <w:rPr>
                <w:rFonts w:ascii="GHEA Grapalat" w:eastAsia="SimSun" w:hAnsi="GHEA Grapalat" w:cs="GHEA Grapalat"/>
                <w:b/>
                <w:bCs/>
                <w:color w:val="000000"/>
                <w:sz w:val="24"/>
                <w:szCs w:val="24"/>
                <w:lang w:val="hy-AM" w:eastAsia="ru-RU"/>
              </w:rPr>
            </w:pPr>
          </w:p>
          <w:p w:rsidR="008D020C" w:rsidRPr="008D020C" w:rsidRDefault="008D020C" w:rsidP="008D020C">
            <w:pPr>
              <w:pStyle w:val="ListParagraph"/>
              <w:numPr>
                <w:ilvl w:val="0"/>
                <w:numId w:val="2"/>
              </w:num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Պաշտպանության նախարարություն</w:t>
            </w:r>
          </w:p>
        </w:tc>
        <w:tc>
          <w:tcPr>
            <w:tcW w:w="3320" w:type="dxa"/>
            <w:gridSpan w:val="2"/>
            <w:shd w:val="clear" w:color="auto" w:fill="D9D9D9" w:themeFill="background1" w:themeFillShade="D9"/>
          </w:tcPr>
          <w:p w:rsidR="008D020C" w:rsidRDefault="00350FC5" w:rsidP="00350FC5">
            <w:pPr>
              <w:spacing w:line="259" w:lineRule="auto"/>
              <w:jc w:val="both"/>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15.12.2022թ.</w:t>
            </w:r>
          </w:p>
          <w:p w:rsidR="00350FC5" w:rsidRDefault="00350FC5" w:rsidP="00350FC5">
            <w:pPr>
              <w:spacing w:line="259" w:lineRule="auto"/>
              <w:jc w:val="both"/>
              <w:rPr>
                <w:rFonts w:ascii="GHEA Grapalat" w:eastAsia="SimSun" w:hAnsi="GHEA Grapalat" w:cs="GHEA Grapalat"/>
                <w:b/>
                <w:bCs/>
                <w:color w:val="000000"/>
                <w:sz w:val="24"/>
                <w:szCs w:val="24"/>
                <w:lang w:val="hy-AM" w:eastAsia="ru-RU"/>
              </w:rPr>
            </w:pPr>
          </w:p>
        </w:tc>
      </w:tr>
      <w:tr w:rsidR="008D020C" w:rsidTr="008D020C">
        <w:trPr>
          <w:trHeight w:val="345"/>
        </w:trPr>
        <w:tc>
          <w:tcPr>
            <w:tcW w:w="6030" w:type="dxa"/>
            <w:gridSpan w:val="3"/>
            <w:vMerge/>
            <w:shd w:val="clear" w:color="auto" w:fill="D9D9D9" w:themeFill="background1" w:themeFillShade="D9"/>
          </w:tcPr>
          <w:p w:rsidR="008D020C" w:rsidRDefault="008D020C" w:rsidP="008C0DE5">
            <w:pPr>
              <w:spacing w:line="276" w:lineRule="auto"/>
              <w:jc w:val="both"/>
              <w:rPr>
                <w:rFonts w:ascii="GHEA Grapalat" w:eastAsia="SimSun" w:hAnsi="GHEA Grapalat" w:cs="GHEA Grapalat"/>
                <w:b/>
                <w:bCs/>
                <w:color w:val="000000"/>
                <w:sz w:val="24"/>
                <w:szCs w:val="24"/>
                <w:lang w:val="hy-AM" w:eastAsia="ru-RU"/>
              </w:rPr>
            </w:pPr>
          </w:p>
        </w:tc>
        <w:tc>
          <w:tcPr>
            <w:tcW w:w="3320" w:type="dxa"/>
            <w:gridSpan w:val="2"/>
            <w:shd w:val="clear" w:color="auto" w:fill="D9D9D9" w:themeFill="background1" w:themeFillShade="D9"/>
          </w:tcPr>
          <w:p w:rsidR="008D020C" w:rsidRDefault="00350FC5" w:rsidP="00350FC5">
            <w:pPr>
              <w:spacing w:line="240" w:lineRule="auto"/>
              <w:jc w:val="both"/>
              <w:rPr>
                <w:rFonts w:ascii="GHEA Grapalat" w:eastAsia="SimSun" w:hAnsi="GHEA Grapalat" w:cs="GHEA Grapalat"/>
                <w:b/>
                <w:bCs/>
                <w:color w:val="000000"/>
                <w:sz w:val="24"/>
                <w:szCs w:val="24"/>
                <w:lang w:eastAsia="ru-RU"/>
              </w:rPr>
            </w:pPr>
            <w:r w:rsidRPr="00350FC5">
              <w:rPr>
                <w:rFonts w:ascii="GHEA Grapalat" w:eastAsia="SimSun" w:hAnsi="GHEA Grapalat" w:cs="GHEA Grapalat"/>
                <w:b/>
                <w:bCs/>
                <w:color w:val="000000"/>
                <w:sz w:val="24"/>
                <w:szCs w:val="24"/>
                <w:lang w:eastAsia="ru-RU"/>
              </w:rPr>
              <w:t>ՊՆ/510/6027-2022</w:t>
            </w:r>
          </w:p>
          <w:p w:rsidR="00350FC5" w:rsidRPr="00350FC5" w:rsidRDefault="00350FC5" w:rsidP="00350FC5">
            <w:pPr>
              <w:spacing w:line="240" w:lineRule="auto"/>
              <w:jc w:val="both"/>
              <w:rPr>
                <w:rFonts w:ascii="GHEA Grapalat" w:eastAsia="SimSun" w:hAnsi="GHEA Grapalat" w:cs="GHEA Grapalat"/>
                <w:b/>
                <w:bCs/>
                <w:color w:val="000000"/>
                <w:sz w:val="24"/>
                <w:szCs w:val="24"/>
                <w:lang w:eastAsia="ru-RU"/>
              </w:rPr>
            </w:pPr>
          </w:p>
        </w:tc>
      </w:tr>
      <w:tr w:rsidR="008D020C" w:rsidTr="008C0DE5">
        <w:tc>
          <w:tcPr>
            <w:tcW w:w="4405" w:type="dxa"/>
          </w:tcPr>
          <w:p w:rsidR="008D020C" w:rsidRPr="00350FC5" w:rsidRDefault="00350FC5" w:rsidP="00350FC5">
            <w:pPr>
              <w:spacing w:before="60" w:after="60" w:line="276" w:lineRule="auto"/>
              <w:ind w:firstLine="709"/>
              <w:jc w:val="both"/>
              <w:rPr>
                <w:rFonts w:ascii="GHEA Grapalat" w:eastAsia="Times New Roman" w:hAnsi="GHEA Grapalat"/>
                <w:lang w:val="hy-AM"/>
              </w:rPr>
            </w:pPr>
            <w:r>
              <w:rPr>
                <w:rFonts w:ascii="GHEA Grapalat" w:eastAsia="SimSun" w:hAnsi="GHEA Grapalat" w:cs="GHEA Grapalat"/>
                <w:b/>
                <w:bCs/>
                <w:color w:val="000000"/>
                <w:sz w:val="24"/>
                <w:szCs w:val="24"/>
                <w:lang w:val="hy-AM" w:eastAsia="ru-RU"/>
              </w:rPr>
              <w:t>1.</w:t>
            </w:r>
            <w:r w:rsidRPr="00350FC5">
              <w:rPr>
                <w:rFonts w:ascii="GHEA Grapalat" w:eastAsia="Times New Roman" w:hAnsi="GHEA Grapalat"/>
                <w:sz w:val="24"/>
                <w:szCs w:val="24"/>
                <w:lang w:val="hy-AM"/>
              </w:rPr>
              <w:t xml:space="preserve"> 2022 թվականի դեկտեմբերի 1-ի Ձեր` N 01/18.2/30508-2022 գրությամբ ներկայացված «Կրթության և գիտության բնագավառներում նշանակալի նվաճումներ ունեցող քաղաքացիներին շարքային կազմի պարտադիր զինվորական ծառայության 2022 թվականի ձմեռային զորակոչից տարկետում տալու մաuին» Կառավարության որոշման նախագծի քննարկման արդյունքներով հայտնում եմ, որ ներկայացված քաղաքացիներից Դավիթ Արմենի Հովակիմյանին տարկետում տրամադրելու հարցին հնարավոր է անդրադառնալ նրա կողմից սահմանված կարգով զինվորական հաշվառման կանգնելուց հետո: </w:t>
            </w:r>
            <w:r w:rsidRPr="00350FC5">
              <w:rPr>
                <w:rFonts w:ascii="GHEA Grapalat" w:eastAsia="Times New Roman" w:hAnsi="GHEA Grapalat"/>
                <w:sz w:val="24"/>
                <w:szCs w:val="24"/>
                <w:lang w:val="hy-AM"/>
              </w:rPr>
              <w:tab/>
            </w:r>
            <w:r w:rsidRPr="00350FC5">
              <w:rPr>
                <w:rFonts w:ascii="GHEA Grapalat" w:eastAsia="Times New Roman" w:hAnsi="GHEA Grapalat"/>
                <w:sz w:val="24"/>
                <w:szCs w:val="24"/>
                <w:lang w:val="hy-AM"/>
              </w:rPr>
              <w:br/>
            </w:r>
            <w:r w:rsidRPr="00350FC5">
              <w:rPr>
                <w:rFonts w:ascii="GHEA Grapalat" w:eastAsia="Times New Roman" w:hAnsi="GHEA Grapalat"/>
                <w:sz w:val="24"/>
                <w:szCs w:val="24"/>
                <w:lang w:val="hy-AM"/>
              </w:rPr>
              <w:tab/>
              <w:t xml:space="preserve">Ներկայացված մյուս քաղաքացիներին տարկետում </w:t>
            </w:r>
            <w:r w:rsidRPr="00350FC5">
              <w:rPr>
                <w:rFonts w:ascii="GHEA Grapalat" w:eastAsia="Times New Roman" w:hAnsi="GHEA Grapalat"/>
                <w:sz w:val="24"/>
                <w:szCs w:val="24"/>
                <w:lang w:val="hy-AM"/>
              </w:rPr>
              <w:lastRenderedPageBreak/>
              <w:t xml:space="preserve">տրամադրելու վերաբերյալ առարկություններ չունենք: </w:t>
            </w:r>
          </w:p>
        </w:tc>
        <w:tc>
          <w:tcPr>
            <w:tcW w:w="4945" w:type="dxa"/>
            <w:gridSpan w:val="4"/>
          </w:tcPr>
          <w:p w:rsidR="008D020C" w:rsidRDefault="00350FC5"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Ընդունվել է</w:t>
            </w:r>
          </w:p>
        </w:tc>
      </w:tr>
      <w:tr w:rsidR="0098645E" w:rsidTr="0098645E">
        <w:trPr>
          <w:trHeight w:val="165"/>
        </w:trPr>
        <w:tc>
          <w:tcPr>
            <w:tcW w:w="6390" w:type="dxa"/>
            <w:gridSpan w:val="4"/>
            <w:vMerge w:val="restart"/>
          </w:tcPr>
          <w:p w:rsidR="0098645E" w:rsidRPr="0098645E" w:rsidRDefault="0098645E" w:rsidP="0098645E">
            <w:pPr>
              <w:pStyle w:val="ListParagraph"/>
              <w:numPr>
                <w:ilvl w:val="0"/>
                <w:numId w:val="2"/>
              </w:num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Վ</w:t>
            </w:r>
            <w:r w:rsidRPr="0098645E">
              <w:rPr>
                <w:rFonts w:ascii="GHEA Grapalat" w:eastAsia="SimSun" w:hAnsi="GHEA Grapalat" w:cs="GHEA Grapalat"/>
                <w:b/>
                <w:bCs/>
                <w:color w:val="000000"/>
                <w:sz w:val="24"/>
                <w:szCs w:val="24"/>
                <w:lang w:val="hy-AM" w:eastAsia="ru-RU"/>
              </w:rPr>
              <w:t xml:space="preserve">արչապետի աշխատակազմի պետաիրավական </w:t>
            </w:r>
            <w:r>
              <w:rPr>
                <w:rFonts w:ascii="GHEA Grapalat" w:eastAsia="SimSun" w:hAnsi="GHEA Grapalat" w:cs="GHEA Grapalat"/>
                <w:b/>
                <w:bCs/>
                <w:color w:val="000000"/>
                <w:sz w:val="24"/>
                <w:szCs w:val="24"/>
                <w:lang w:val="hy-AM" w:eastAsia="ru-RU"/>
              </w:rPr>
              <w:t>վարչությու</w:t>
            </w:r>
            <w:r w:rsidRPr="0098645E">
              <w:rPr>
                <w:rFonts w:ascii="GHEA Grapalat" w:eastAsia="SimSun" w:hAnsi="GHEA Grapalat" w:cs="GHEA Grapalat"/>
                <w:b/>
                <w:bCs/>
                <w:color w:val="000000"/>
                <w:sz w:val="24"/>
                <w:szCs w:val="24"/>
                <w:lang w:val="hy-AM" w:eastAsia="ru-RU"/>
              </w:rPr>
              <w:t>ն</w:t>
            </w:r>
          </w:p>
        </w:tc>
        <w:tc>
          <w:tcPr>
            <w:tcW w:w="2960" w:type="dxa"/>
          </w:tcPr>
          <w:p w:rsidR="0098645E" w:rsidRDefault="0098645E" w:rsidP="0098645E">
            <w:pPr>
              <w:spacing w:line="240" w:lineRule="auto"/>
              <w:jc w:val="both"/>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03.01.2023թ.</w:t>
            </w:r>
          </w:p>
        </w:tc>
      </w:tr>
      <w:tr w:rsidR="0098645E" w:rsidTr="0098645E">
        <w:trPr>
          <w:trHeight w:val="150"/>
        </w:trPr>
        <w:tc>
          <w:tcPr>
            <w:tcW w:w="6390" w:type="dxa"/>
            <w:gridSpan w:val="4"/>
            <w:vMerge/>
          </w:tcPr>
          <w:p w:rsidR="0098645E" w:rsidRDefault="0098645E" w:rsidP="00636C98">
            <w:pPr>
              <w:spacing w:line="240" w:lineRule="auto"/>
              <w:jc w:val="center"/>
              <w:rPr>
                <w:rFonts w:ascii="GHEA Grapalat" w:eastAsia="SimSun" w:hAnsi="GHEA Grapalat" w:cs="GHEA Grapalat"/>
                <w:b/>
                <w:bCs/>
                <w:color w:val="000000"/>
                <w:sz w:val="24"/>
                <w:szCs w:val="24"/>
                <w:lang w:val="hy-AM" w:eastAsia="ru-RU"/>
              </w:rPr>
            </w:pPr>
          </w:p>
        </w:tc>
        <w:tc>
          <w:tcPr>
            <w:tcW w:w="2960" w:type="dxa"/>
          </w:tcPr>
          <w:p w:rsidR="0098645E" w:rsidRPr="0098645E" w:rsidRDefault="0098645E" w:rsidP="0098645E">
            <w:pPr>
              <w:spacing w:line="240" w:lineRule="auto"/>
              <w:jc w:val="both"/>
              <w:rPr>
                <w:rFonts w:ascii="GHEA Grapalat" w:eastAsia="SimSun" w:hAnsi="GHEA Grapalat" w:cs="GHEA Grapalat"/>
                <w:b/>
                <w:bCs/>
                <w:color w:val="000000"/>
                <w:sz w:val="24"/>
                <w:szCs w:val="24"/>
                <w:lang w:eastAsia="ru-RU"/>
              </w:rPr>
            </w:pPr>
            <w:r w:rsidRPr="0098645E">
              <w:rPr>
                <w:rFonts w:ascii="GHEA Grapalat" w:eastAsia="SimSun" w:hAnsi="GHEA Grapalat" w:cs="GHEA Grapalat"/>
                <w:b/>
                <w:bCs/>
                <w:color w:val="000000"/>
                <w:sz w:val="24"/>
                <w:szCs w:val="24"/>
                <w:lang w:eastAsia="ru-RU"/>
              </w:rPr>
              <w:t>02/10.39/43485-2022</w:t>
            </w:r>
          </w:p>
        </w:tc>
      </w:tr>
      <w:tr w:rsidR="0098645E" w:rsidRPr="001F0207" w:rsidTr="008C0DE5">
        <w:tc>
          <w:tcPr>
            <w:tcW w:w="4405" w:type="dxa"/>
          </w:tcPr>
          <w:p w:rsidR="0098645E" w:rsidRPr="0098645E" w:rsidRDefault="0098645E" w:rsidP="00350FC5">
            <w:pPr>
              <w:spacing w:before="60" w:after="60" w:line="276" w:lineRule="auto"/>
              <w:ind w:firstLine="709"/>
              <w:jc w:val="both"/>
              <w:rPr>
                <w:rFonts w:ascii="GHEA Grapalat" w:eastAsia="SimSun" w:hAnsi="GHEA Grapalat" w:cs="GHEA Grapalat"/>
                <w:bCs/>
                <w:color w:val="000000"/>
                <w:sz w:val="24"/>
                <w:szCs w:val="24"/>
                <w:lang w:val="hy-AM" w:eastAsia="ru-RU"/>
              </w:rPr>
            </w:pPr>
            <w:r w:rsidRPr="0098645E">
              <w:rPr>
                <w:rFonts w:ascii="GHEA Grapalat" w:eastAsia="SimSun" w:hAnsi="GHEA Grapalat" w:cs="GHEA Grapalat"/>
                <w:bCs/>
                <w:color w:val="000000"/>
                <w:sz w:val="24"/>
                <w:szCs w:val="24"/>
                <w:lang w:val="hy-AM" w:eastAsia="ru-RU"/>
              </w:rPr>
              <w:t>1. Նախագծի 1-ին հավելվածի (այսուհետ՝ հավելված) 2-րդ կետով առաջարկվում է տարկետում տալ Դավիթ Արմենի Հովակիմյանին (ծնվ.՝ 18.01.2002 թ.): Հարկ է նկատել, որ վերջինիս 18 տարին լրացել է դեռևս 2020թ., իսկ զինվորական հաշվառման նշված քաղաքացին վերցվել է 22.12.2022թ.: Նշվածով պայմանավորված՝ ծանրակշիռ պարզաբանման կարիք ունի նախ այն, թե ինչ հիմքերի հաշվառմամբ Դավիթ Հովակիմյանը չի զորակոչվել պարտադիր զինվորական ծառայության 2020թ. զորակոչի ընթացքում, ինչպես նաև՝ միայն վերջերս քաղաքացուն զինվորական հաշվառման վերցնելու հանգամանքները:</w:t>
            </w:r>
          </w:p>
        </w:tc>
        <w:tc>
          <w:tcPr>
            <w:tcW w:w="4945" w:type="dxa"/>
            <w:gridSpan w:val="4"/>
          </w:tcPr>
          <w:p w:rsidR="0098645E" w:rsidRDefault="00E76461"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 xml:space="preserve">Չի ընդունվել </w:t>
            </w:r>
          </w:p>
          <w:p w:rsidR="001F0207" w:rsidRDefault="001F0207" w:rsidP="001F0207">
            <w:pPr>
              <w:spacing w:line="240" w:lineRule="auto"/>
              <w:jc w:val="both"/>
              <w:rPr>
                <w:rFonts w:ascii="GHEA Grapalat" w:eastAsia="SimSun" w:hAnsi="GHEA Grapalat" w:cs="GHEA Grapalat"/>
                <w:b/>
                <w:bCs/>
                <w:color w:val="000000"/>
                <w:sz w:val="24"/>
                <w:szCs w:val="24"/>
                <w:lang w:val="hy-AM" w:eastAsia="ru-RU"/>
              </w:rPr>
            </w:pPr>
            <w:r>
              <w:rPr>
                <w:rFonts w:ascii="GHEA Grapalat" w:eastAsia="Times New Roman" w:hAnsi="GHEA Grapalat"/>
                <w:bCs/>
                <w:sz w:val="24"/>
                <w:szCs w:val="24"/>
                <w:lang w:val="hy-AM"/>
              </w:rPr>
              <w:t xml:space="preserve">Բարձրացված հարցադրման վերաբրյալ Պաշտպանության նախարարությունը տվել է պարզաբանում, նշելով որ </w:t>
            </w:r>
            <w:r w:rsidRPr="001F0207">
              <w:rPr>
                <w:rFonts w:ascii="GHEA Grapalat" w:eastAsia="Times New Roman" w:hAnsi="GHEA Grapalat"/>
                <w:bCs/>
                <w:sz w:val="24"/>
                <w:szCs w:val="24"/>
                <w:lang w:val="hy-AM"/>
              </w:rPr>
              <w:t>Դավիթ Արմենի Հովակիմյանի զինհաշվառման վերաբերյալ դիմումը և փաստաթղթերը Ավստիայում Հայաստանի Հանրապետության դեսպանությունից ՀՀ արտաքին գործերի նախարարության հյուպատոսական վարչության միջոցով ՀՀ պաշտպանության նախարարության զորակոչային և զորահավաքային համալրման ծառայություն են ուղարկվել 2022 թվականի դեկտեմբերի 20-ին, ինչի հիման վրա վերջինս ՀՀ կառավարության 08.11.2018թ. N 1269-Ն որոշման պահանջների համաձայն 22.12.2022 թվականին հաշվառվել է ՀՀ պաշտպանության նախարարության զորակոչային և զորահավաքային համալրման ծառայությունում և ենթակա է պարտադիր զինվորական ծառայության 2022 թվականի ձմեռային զորակոչին։</w:t>
            </w:r>
            <w:r w:rsidRPr="001F0207">
              <w:rPr>
                <w:rFonts w:ascii="GHEA Grapalat" w:eastAsia="Times New Roman" w:hAnsi="GHEA Grapalat"/>
                <w:bCs/>
                <w:sz w:val="24"/>
                <w:szCs w:val="24"/>
                <w:lang w:val="hy-AM"/>
              </w:rPr>
              <w:tab/>
            </w:r>
            <w:r w:rsidRPr="001F0207">
              <w:rPr>
                <w:rFonts w:ascii="GHEA Grapalat" w:eastAsia="Times New Roman" w:hAnsi="GHEA Grapalat"/>
                <w:sz w:val="24"/>
                <w:szCs w:val="24"/>
                <w:lang w:val="hy-AM"/>
              </w:rPr>
              <w:tab/>
            </w:r>
            <w:r w:rsidRPr="001F0207">
              <w:rPr>
                <w:rFonts w:ascii="GHEA Grapalat" w:eastAsia="Times New Roman" w:hAnsi="GHEA Grapalat"/>
                <w:sz w:val="24"/>
                <w:szCs w:val="24"/>
                <w:lang w:val="hy-AM"/>
              </w:rPr>
              <w:br/>
            </w:r>
          </w:p>
        </w:tc>
      </w:tr>
      <w:tr w:rsidR="0098645E" w:rsidTr="008C0DE5">
        <w:tc>
          <w:tcPr>
            <w:tcW w:w="4405" w:type="dxa"/>
          </w:tcPr>
          <w:p w:rsidR="00E76461" w:rsidRPr="00E76461" w:rsidRDefault="00E76461" w:rsidP="00E76461">
            <w:pPr>
              <w:spacing w:before="60" w:after="60" w:line="276" w:lineRule="auto"/>
              <w:ind w:firstLine="709"/>
              <w:jc w:val="both"/>
              <w:rPr>
                <w:rFonts w:ascii="GHEA Grapalat" w:eastAsia="SimSun" w:hAnsi="GHEA Grapalat" w:cs="GHEA Grapalat"/>
                <w:bCs/>
                <w:color w:val="000000"/>
                <w:sz w:val="24"/>
                <w:szCs w:val="24"/>
                <w:lang w:val="hy-AM" w:eastAsia="ru-RU"/>
              </w:rPr>
            </w:pPr>
            <w:r w:rsidRPr="00E76461">
              <w:rPr>
                <w:rFonts w:ascii="GHEA Grapalat" w:eastAsia="SimSun" w:hAnsi="GHEA Grapalat" w:cs="GHEA Grapalat"/>
                <w:bCs/>
                <w:color w:val="000000"/>
                <w:sz w:val="24"/>
                <w:szCs w:val="24"/>
                <w:lang w:val="hy-AM" w:eastAsia="ru-RU"/>
              </w:rPr>
              <w:t xml:space="preserve">    2. Հավելվածի 4-րդ կետի 1-ին ենթակետով առաջարկվում է մինչև ուսումնառության ավարտը՝ 2026թ. ձմեռային զորակոչը տարկետում տալ Արամայիս Արթուրի Ղարիբյանին՝ Լյուվենի կաթոլիկ համալսարան ընդունված լինելու հիմքով: Ուշադրություն ենք հրավիրում այն հանգամանքին, որ Լյուվենի կաթոլիկ </w:t>
            </w:r>
            <w:r w:rsidRPr="00E76461">
              <w:rPr>
                <w:rFonts w:ascii="GHEA Grapalat" w:eastAsia="SimSun" w:hAnsi="GHEA Grapalat" w:cs="GHEA Grapalat"/>
                <w:bCs/>
                <w:color w:val="000000"/>
                <w:sz w:val="24"/>
                <w:szCs w:val="24"/>
                <w:lang w:val="hy-AM" w:eastAsia="ru-RU"/>
              </w:rPr>
              <w:lastRenderedPageBreak/>
              <w:t>համալսարանի կողմից տրված տեղեկանքի համաձայն՝ Արամայիս Ղարիբյանի ուսումնառությունը նշված համալսարանում ավարտվելու է 2025թ. սեպտեմբերին: Հետևաբար, լրացուցիչ հիմնավորման կարիք ունի նախագծով նշված քաղաքացուն մինչև 2026թ. ձմեռային զորակոչ տարկետում տալը:</w:t>
            </w:r>
          </w:p>
          <w:p w:rsidR="0098645E" w:rsidRPr="00E76461" w:rsidRDefault="0098645E" w:rsidP="00350FC5">
            <w:pPr>
              <w:spacing w:before="60" w:after="60" w:line="276" w:lineRule="auto"/>
              <w:ind w:firstLine="709"/>
              <w:jc w:val="both"/>
              <w:rPr>
                <w:rFonts w:ascii="GHEA Grapalat" w:eastAsia="SimSun" w:hAnsi="GHEA Grapalat" w:cs="GHEA Grapalat"/>
                <w:bCs/>
                <w:color w:val="000000"/>
                <w:sz w:val="24"/>
                <w:szCs w:val="24"/>
                <w:lang w:val="hy-AM" w:eastAsia="ru-RU"/>
              </w:rPr>
            </w:pPr>
          </w:p>
        </w:tc>
        <w:tc>
          <w:tcPr>
            <w:tcW w:w="4945" w:type="dxa"/>
            <w:gridSpan w:val="4"/>
          </w:tcPr>
          <w:p w:rsidR="0098645E" w:rsidRDefault="00E76461"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Ընդունվել է</w:t>
            </w:r>
          </w:p>
        </w:tc>
      </w:tr>
      <w:tr w:rsidR="0098645E" w:rsidRPr="001F0207" w:rsidTr="008C0DE5">
        <w:tc>
          <w:tcPr>
            <w:tcW w:w="4405" w:type="dxa"/>
          </w:tcPr>
          <w:p w:rsidR="00FD1714" w:rsidRPr="00FD1714" w:rsidRDefault="00FD1714" w:rsidP="00FD1714">
            <w:pPr>
              <w:spacing w:before="60" w:after="60" w:line="276" w:lineRule="auto"/>
              <w:ind w:firstLine="709"/>
              <w:jc w:val="both"/>
              <w:rPr>
                <w:rFonts w:ascii="GHEA Grapalat" w:eastAsia="SimSun" w:hAnsi="GHEA Grapalat" w:cs="GHEA Grapalat"/>
                <w:bCs/>
                <w:color w:val="000000"/>
                <w:sz w:val="24"/>
                <w:szCs w:val="24"/>
                <w:lang w:val="hy-AM" w:eastAsia="ru-RU"/>
              </w:rPr>
            </w:pPr>
            <w:r w:rsidRPr="00FD1714">
              <w:rPr>
                <w:rFonts w:ascii="GHEA Grapalat" w:eastAsia="SimSun" w:hAnsi="GHEA Grapalat" w:cs="GHEA Grapalat"/>
                <w:bCs/>
                <w:color w:val="000000"/>
                <w:sz w:val="24"/>
                <w:szCs w:val="24"/>
                <w:lang w:val="hy-AM" w:eastAsia="ru-RU"/>
              </w:rPr>
              <w:t xml:space="preserve">      3. Հավելվածի 5-րդ կետի 4-րդ ենթակետով նախատեսվում է տարկետում տալ Արեգ Ալեքսանդրի Սահակյանին՝ հաշվի առնելով այն, որ վերջինս հանդիսանում է </w:t>
            </w:r>
            <w:r w:rsidRPr="00FD1714">
              <w:rPr>
                <w:rFonts w:ascii="GHEA Grapalat" w:eastAsia="SimSun" w:hAnsi="GHEA Grapalat" w:cs="GHEA Grapalat"/>
                <w:b/>
                <w:bCs/>
                <w:color w:val="000000"/>
                <w:sz w:val="24"/>
                <w:szCs w:val="24"/>
                <w:lang w:val="hy-AM" w:eastAsia="ru-RU"/>
              </w:rPr>
              <w:t xml:space="preserve">Հյուսիսային Կարոլինայի, </w:t>
            </w:r>
            <w:r w:rsidRPr="00FD1714">
              <w:rPr>
                <w:rFonts w:ascii="GHEA Grapalat" w:eastAsia="SimSun" w:hAnsi="GHEA Grapalat" w:cs="GHEA Grapalat"/>
                <w:bCs/>
                <w:color w:val="000000"/>
                <w:sz w:val="24"/>
                <w:szCs w:val="24"/>
                <w:lang w:val="hy-AM" w:eastAsia="ru-RU"/>
              </w:rPr>
              <w:t xml:space="preserve">Վիսկոնսին-Մեդիսոն, Տեխասի, </w:t>
            </w:r>
            <w:r w:rsidRPr="00FD1714">
              <w:rPr>
                <w:rFonts w:ascii="GHEA Grapalat" w:eastAsia="SimSun" w:hAnsi="GHEA Grapalat" w:cs="GHEA Grapalat"/>
                <w:b/>
                <w:bCs/>
                <w:color w:val="000000"/>
                <w:sz w:val="24"/>
                <w:szCs w:val="24"/>
                <w:lang w:val="hy-AM" w:eastAsia="ru-RU"/>
              </w:rPr>
              <w:t xml:space="preserve">Կոռնելի </w:t>
            </w:r>
            <w:r w:rsidRPr="00FD1714">
              <w:rPr>
                <w:rFonts w:ascii="GHEA Grapalat" w:eastAsia="SimSun" w:hAnsi="GHEA Grapalat" w:cs="GHEA Grapalat"/>
                <w:bCs/>
                <w:color w:val="000000"/>
                <w:sz w:val="24"/>
                <w:szCs w:val="24"/>
                <w:lang w:val="hy-AM" w:eastAsia="ru-RU"/>
              </w:rPr>
              <w:t xml:space="preserve">համալսարանների դիմորդ: Հարկ ենք համարում նշել, որ նախագծին կից ներկայացված փաստաթղթերում բացակայում է նշված քաղաքացու՝ Հյուսիային Կարոլինայի և Կոռնելի համալսարանների դիմորդ հանդիսանալու հանգամանքը հիմնավորող փաստաթղթերը: </w:t>
            </w:r>
          </w:p>
          <w:p w:rsidR="00FD1714" w:rsidRPr="00FD1714" w:rsidRDefault="00FD1714" w:rsidP="00FD1714">
            <w:pPr>
              <w:spacing w:before="60" w:after="60" w:line="276" w:lineRule="auto"/>
              <w:ind w:firstLine="709"/>
              <w:jc w:val="both"/>
              <w:rPr>
                <w:rFonts w:ascii="GHEA Grapalat" w:eastAsia="SimSun" w:hAnsi="GHEA Grapalat" w:cs="GHEA Grapalat"/>
                <w:bCs/>
                <w:color w:val="000000"/>
                <w:sz w:val="24"/>
                <w:szCs w:val="24"/>
                <w:lang w:val="hy-AM" w:eastAsia="ru-RU"/>
              </w:rPr>
            </w:pPr>
            <w:r w:rsidRPr="00FD1714">
              <w:rPr>
                <w:rFonts w:ascii="GHEA Grapalat" w:eastAsia="SimSun" w:hAnsi="GHEA Grapalat" w:cs="GHEA Grapalat"/>
                <w:bCs/>
                <w:color w:val="000000"/>
                <w:sz w:val="24"/>
                <w:szCs w:val="24"/>
                <w:lang w:val="hy-AM" w:eastAsia="ru-RU"/>
              </w:rPr>
              <w:t xml:space="preserve">      Բացի այդ, Կառավարության 2018 թվականի ապրիլի 12-ի թիվ 451-Ն որոշման իմաստով՝ քաղաքացուն տարկետում տրամադրելու դիմում ներկայացնելու իրավասու սուբյեկտ է հանդիսանում հենց </w:t>
            </w:r>
            <w:r w:rsidRPr="00FD1714">
              <w:rPr>
                <w:rFonts w:ascii="GHEA Grapalat" w:eastAsia="SimSun" w:hAnsi="GHEA Grapalat" w:cs="GHEA Grapalat"/>
                <w:b/>
                <w:bCs/>
                <w:color w:val="000000"/>
                <w:sz w:val="24"/>
                <w:szCs w:val="24"/>
                <w:lang w:val="hy-AM" w:eastAsia="ru-RU"/>
              </w:rPr>
              <w:t>քաղաքացին</w:t>
            </w:r>
            <w:r w:rsidRPr="00FD1714">
              <w:rPr>
                <w:rFonts w:ascii="GHEA Grapalat" w:eastAsia="SimSun" w:hAnsi="GHEA Grapalat" w:cs="GHEA Grapalat"/>
                <w:bCs/>
                <w:color w:val="000000"/>
                <w:sz w:val="24"/>
                <w:szCs w:val="24"/>
                <w:lang w:val="hy-AM" w:eastAsia="ru-RU"/>
              </w:rPr>
              <w:t xml:space="preserve">, մինչդեռ Արեգ Սահակյանին տարկետում տրամադրելու դիմումը ներկայացված </w:t>
            </w:r>
            <w:r w:rsidRPr="00FD1714">
              <w:rPr>
                <w:rFonts w:ascii="GHEA Grapalat" w:eastAsia="SimSun" w:hAnsi="GHEA Grapalat" w:cs="GHEA Grapalat"/>
                <w:bCs/>
                <w:color w:val="000000"/>
                <w:sz w:val="24"/>
                <w:szCs w:val="24"/>
                <w:lang w:val="hy-AM" w:eastAsia="ru-RU"/>
              </w:rPr>
              <w:lastRenderedPageBreak/>
              <w:t xml:space="preserve">է վերջինիս </w:t>
            </w:r>
            <w:r w:rsidRPr="00FD1714">
              <w:rPr>
                <w:rFonts w:ascii="GHEA Grapalat" w:eastAsia="SimSun" w:hAnsi="GHEA Grapalat" w:cs="GHEA Grapalat"/>
                <w:b/>
                <w:bCs/>
                <w:color w:val="000000"/>
                <w:sz w:val="24"/>
                <w:szCs w:val="24"/>
                <w:lang w:val="hy-AM" w:eastAsia="ru-RU"/>
              </w:rPr>
              <w:t xml:space="preserve">մայրիկի կողմից, </w:t>
            </w:r>
            <w:r w:rsidRPr="00FD1714">
              <w:rPr>
                <w:rFonts w:ascii="GHEA Grapalat" w:eastAsia="SimSun" w:hAnsi="GHEA Grapalat" w:cs="GHEA Grapalat"/>
                <w:bCs/>
                <w:color w:val="000000"/>
                <w:sz w:val="24"/>
                <w:szCs w:val="24"/>
                <w:lang w:val="hy-AM" w:eastAsia="ru-RU"/>
              </w:rPr>
              <w:t xml:space="preserve">ընդ որում՝ լիազորագրի բացակայությամբ: </w:t>
            </w:r>
          </w:p>
          <w:p w:rsidR="0098645E" w:rsidRPr="00E76461" w:rsidRDefault="0098645E" w:rsidP="00350FC5">
            <w:pPr>
              <w:spacing w:before="60" w:after="60" w:line="276" w:lineRule="auto"/>
              <w:ind w:firstLine="709"/>
              <w:jc w:val="both"/>
              <w:rPr>
                <w:rFonts w:ascii="GHEA Grapalat" w:eastAsia="SimSun" w:hAnsi="GHEA Grapalat" w:cs="GHEA Grapalat"/>
                <w:bCs/>
                <w:color w:val="000000"/>
                <w:sz w:val="24"/>
                <w:szCs w:val="24"/>
                <w:lang w:val="hy-AM" w:eastAsia="ru-RU"/>
              </w:rPr>
            </w:pPr>
          </w:p>
        </w:tc>
        <w:tc>
          <w:tcPr>
            <w:tcW w:w="4945" w:type="dxa"/>
            <w:gridSpan w:val="4"/>
          </w:tcPr>
          <w:p w:rsidR="0098645E" w:rsidRDefault="00FD1714"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Մասամբ է ընդունվել</w:t>
            </w:r>
          </w:p>
          <w:p w:rsidR="00DD70CB" w:rsidRDefault="00DD70CB" w:rsidP="00DD70CB">
            <w:pPr>
              <w:spacing w:line="240" w:lineRule="auto"/>
              <w:jc w:val="both"/>
              <w:rPr>
                <w:rFonts w:ascii="GHEA Grapalat" w:eastAsia="SimSun" w:hAnsi="GHEA Grapalat" w:cs="GHEA Grapalat"/>
                <w:b/>
                <w:bCs/>
                <w:color w:val="000000"/>
                <w:sz w:val="24"/>
                <w:szCs w:val="24"/>
                <w:lang w:val="hy-AM" w:eastAsia="ru-RU"/>
              </w:rPr>
            </w:pPr>
          </w:p>
          <w:p w:rsidR="007B2C61" w:rsidRPr="007B2C61" w:rsidRDefault="007B2C61" w:rsidP="00DD70CB">
            <w:pPr>
              <w:spacing w:line="240" w:lineRule="auto"/>
              <w:jc w:val="both"/>
              <w:rPr>
                <w:rFonts w:ascii="GHEA Grapalat" w:eastAsia="SimSun" w:hAnsi="GHEA Grapalat" w:cs="GHEA Grapalat"/>
                <w:bCs/>
                <w:color w:val="000000"/>
                <w:sz w:val="24"/>
                <w:szCs w:val="24"/>
                <w:lang w:val="hy-AM" w:eastAsia="ru-RU"/>
              </w:rPr>
            </w:pPr>
            <w:r w:rsidRPr="007B2C61">
              <w:rPr>
                <w:rFonts w:ascii="GHEA Grapalat" w:eastAsia="SimSun" w:hAnsi="GHEA Grapalat" w:cs="GHEA Grapalat"/>
                <w:bCs/>
                <w:color w:val="000000"/>
                <w:sz w:val="24"/>
                <w:szCs w:val="24"/>
                <w:lang w:val="hy-AM" w:eastAsia="ru-RU"/>
              </w:rPr>
              <w:t xml:space="preserve">Համապատասխան համալսարանների դիմորդ հանդիսանալու վերաբերյալ փաստաթղթերը կներկայացվեն կից փաստաթղթերում: </w:t>
            </w:r>
          </w:p>
          <w:p w:rsidR="007B2C61" w:rsidRPr="008021FD" w:rsidRDefault="007B3B2D" w:rsidP="008021FD">
            <w:pPr>
              <w:spacing w:line="240" w:lineRule="auto"/>
              <w:jc w:val="both"/>
              <w:rPr>
                <w:rFonts w:ascii="GHEA Grapalat" w:eastAsia="SimSun" w:hAnsi="GHEA Grapalat" w:cs="GHEA Grapalat"/>
                <w:bCs/>
                <w:color w:val="000000"/>
                <w:sz w:val="24"/>
                <w:szCs w:val="24"/>
                <w:lang w:val="hy-AM" w:eastAsia="ru-RU"/>
              </w:rPr>
            </w:pPr>
            <w:r w:rsidRPr="007B3B2D">
              <w:rPr>
                <w:rFonts w:ascii="GHEA Grapalat" w:eastAsia="SimSun" w:hAnsi="GHEA Grapalat" w:cs="GHEA Grapalat"/>
                <w:bCs/>
                <w:color w:val="000000"/>
                <w:sz w:val="24"/>
                <w:szCs w:val="24"/>
                <w:lang w:val="hy-AM" w:eastAsia="ru-RU"/>
              </w:rPr>
              <w:t>Կառավարության 2018 թվականի ապրիլի 12-ի թիվ 451-Ն որոշման</w:t>
            </w:r>
            <w:r>
              <w:rPr>
                <w:rFonts w:ascii="GHEA Grapalat" w:eastAsia="SimSun" w:hAnsi="GHEA Grapalat" w:cs="GHEA Grapalat"/>
                <w:bCs/>
                <w:color w:val="000000"/>
                <w:sz w:val="24"/>
                <w:szCs w:val="24"/>
                <w:lang w:val="hy-AM" w:eastAsia="ru-RU"/>
              </w:rPr>
              <w:t xml:space="preserve"> </w:t>
            </w:r>
            <w:r w:rsidR="00585F96">
              <w:rPr>
                <w:rFonts w:ascii="GHEA Grapalat" w:eastAsia="SimSun" w:hAnsi="GHEA Grapalat" w:cs="GHEA Grapalat"/>
                <w:bCs/>
                <w:color w:val="000000"/>
                <w:sz w:val="24"/>
                <w:szCs w:val="24"/>
                <w:lang w:val="hy-AM" w:eastAsia="ru-RU"/>
              </w:rPr>
              <w:t xml:space="preserve">հավելվածի 3-րդ կետի </w:t>
            </w:r>
            <w:r>
              <w:rPr>
                <w:rFonts w:ascii="GHEA Grapalat" w:eastAsia="SimSun" w:hAnsi="GHEA Grapalat" w:cs="GHEA Grapalat"/>
                <w:bCs/>
                <w:color w:val="000000"/>
                <w:sz w:val="24"/>
                <w:szCs w:val="24"/>
                <w:lang w:val="hy-AM" w:eastAsia="ru-RU"/>
              </w:rPr>
              <w:t xml:space="preserve">համաձայն 17 տարին լրացած քաղաքացին </w:t>
            </w:r>
            <w:r w:rsidR="00585F96">
              <w:rPr>
                <w:rFonts w:ascii="GHEA Grapalat" w:eastAsia="SimSun" w:hAnsi="GHEA Grapalat" w:cs="GHEA Grapalat"/>
                <w:bCs/>
                <w:color w:val="000000"/>
                <w:sz w:val="24"/>
                <w:szCs w:val="24"/>
                <w:lang w:val="hy-AM" w:eastAsia="ru-RU"/>
              </w:rPr>
              <w:t>կարող է դիմել պարտադիր զինվորական ծառայության զորակոչից տարկետում ստանալու համար: «Քաղաքացիական օրենսգրքի» 24-րդ հոդվածի համաձայն «</w:t>
            </w:r>
            <w:r w:rsidR="00585F96" w:rsidRPr="00585F96">
              <w:rPr>
                <w:rFonts w:ascii="GHEA Grapalat" w:eastAsia="SimSun" w:hAnsi="GHEA Grapalat" w:cs="GHEA Grapalat"/>
                <w:bCs/>
                <w:color w:val="000000"/>
                <w:sz w:val="24"/>
                <w:szCs w:val="24"/>
                <w:lang w:val="hy-AM" w:eastAsia="ru-RU"/>
              </w:rPr>
              <w:t>1. Իր գործողություններով քաղաքացիական իրավունքներ ձեռք բերելու և իրականացնելու, իր համար քաղաքացիական պարտականություններ ստեղծելու ու դրանք կատարելու քաղաքացու ունակությունը (քաղաքացիական գործունակություն) լրիվ ծավալով ծագում է չափահաս, այսինքն` տասնութ տարեկան դառնալու պահից</w:t>
            </w:r>
            <w:r w:rsidR="00585F96">
              <w:rPr>
                <w:rFonts w:ascii="GHEA Grapalat" w:eastAsia="SimSun" w:hAnsi="GHEA Grapalat" w:cs="GHEA Grapalat"/>
                <w:bCs/>
                <w:color w:val="000000"/>
                <w:sz w:val="24"/>
                <w:szCs w:val="24"/>
                <w:lang w:val="hy-AM" w:eastAsia="ru-RU"/>
              </w:rPr>
              <w:t xml:space="preserve">», իսկ «Երեխայի իրավունքների մասին» օրենքի </w:t>
            </w:r>
            <w:r w:rsidR="00F5427C">
              <w:rPr>
                <w:rFonts w:ascii="GHEA Grapalat" w:eastAsia="SimSun" w:hAnsi="GHEA Grapalat" w:cs="GHEA Grapalat"/>
                <w:bCs/>
                <w:color w:val="000000"/>
                <w:sz w:val="24"/>
                <w:szCs w:val="24"/>
                <w:lang w:val="hy-AM" w:eastAsia="ru-RU"/>
              </w:rPr>
              <w:t>14-րդ հոդվածի համաձայն «</w:t>
            </w:r>
            <w:r w:rsidR="00F5427C" w:rsidRPr="00F5427C">
              <w:rPr>
                <w:rFonts w:ascii="GHEA Grapalat" w:eastAsia="SimSun" w:hAnsi="GHEA Grapalat" w:cs="GHEA Grapalat"/>
                <w:bCs/>
                <w:color w:val="000000"/>
                <w:sz w:val="24"/>
                <w:szCs w:val="24"/>
                <w:lang w:val="hy-AM" w:eastAsia="ru-RU"/>
              </w:rPr>
              <w:t xml:space="preserve">Երեխայի իրավունքների և օրինական շահերի պաշտպանությունը նրա ծնողների կամ այլ օրինական ներկայացուցիչների </w:t>
            </w:r>
            <w:r w:rsidR="00F5427C" w:rsidRPr="00F5427C">
              <w:rPr>
                <w:rFonts w:ascii="GHEA Grapalat" w:eastAsia="SimSun" w:hAnsi="GHEA Grapalat" w:cs="GHEA Grapalat"/>
                <w:bCs/>
                <w:color w:val="000000"/>
                <w:sz w:val="24"/>
                <w:szCs w:val="24"/>
                <w:lang w:val="hy-AM" w:eastAsia="ru-RU"/>
              </w:rPr>
              <w:lastRenderedPageBreak/>
              <w:t>հիմնական պարտականություններից է</w:t>
            </w:r>
            <w:r w:rsidR="00F5427C">
              <w:rPr>
                <w:rFonts w:ascii="GHEA Grapalat" w:eastAsia="SimSun" w:hAnsi="GHEA Grapalat" w:cs="GHEA Grapalat"/>
                <w:bCs/>
                <w:color w:val="000000"/>
                <w:sz w:val="24"/>
                <w:szCs w:val="24"/>
                <w:lang w:val="hy-AM" w:eastAsia="ru-RU"/>
              </w:rPr>
              <w:t>»</w:t>
            </w:r>
            <w:r w:rsidR="008021FD">
              <w:rPr>
                <w:rFonts w:ascii="GHEA Grapalat" w:eastAsia="SimSun" w:hAnsi="GHEA Grapalat" w:cs="GHEA Grapalat"/>
                <w:bCs/>
                <w:color w:val="000000"/>
                <w:sz w:val="24"/>
                <w:szCs w:val="24"/>
                <w:lang w:val="hy-AM" w:eastAsia="ru-RU"/>
              </w:rPr>
              <w:t>: Ամփոփելով վերը նշված իրավակարգավորումները տեսնում ենք, որ ծնողները մինչև 18 տարեկան դառնալը, օրենքի ուժով, հանդիսանում են երեխանների օրինական ներկայացուցիչ և իրավունք ունեն երեխայի փոխարեն դիմել համապատասխան պետական մարմիններին ե</w:t>
            </w:r>
            <w:r w:rsidR="008021FD" w:rsidRPr="008021FD">
              <w:rPr>
                <w:rFonts w:ascii="GHEA Grapalat" w:eastAsia="SimSun" w:hAnsi="GHEA Grapalat" w:cs="GHEA Grapalat"/>
                <w:bCs/>
                <w:color w:val="000000"/>
                <w:sz w:val="24"/>
                <w:szCs w:val="24"/>
                <w:lang w:val="hy-AM" w:eastAsia="ru-RU"/>
              </w:rPr>
              <w:t>րեխայի իրավունքների և օրինական շահերի պաշտպանությ</w:t>
            </w:r>
            <w:r w:rsidR="008021FD">
              <w:rPr>
                <w:rFonts w:ascii="GHEA Grapalat" w:eastAsia="SimSun" w:hAnsi="GHEA Grapalat" w:cs="GHEA Grapalat"/>
                <w:bCs/>
                <w:color w:val="000000"/>
                <w:sz w:val="24"/>
                <w:szCs w:val="24"/>
                <w:lang w:val="hy-AM" w:eastAsia="ru-RU"/>
              </w:rPr>
              <w:t xml:space="preserve">ան համար: </w:t>
            </w:r>
          </w:p>
        </w:tc>
      </w:tr>
    </w:tbl>
    <w:p w:rsidR="0016233C" w:rsidRDefault="0016233C" w:rsidP="00636C98">
      <w:pPr>
        <w:shd w:val="clear" w:color="auto" w:fill="FFFFFF"/>
        <w:spacing w:after="0" w:line="240" w:lineRule="auto"/>
        <w:ind w:firstLine="720"/>
        <w:jc w:val="center"/>
        <w:rPr>
          <w:rFonts w:ascii="GHEA Grapalat" w:eastAsia="SimSun" w:hAnsi="GHEA Grapalat" w:cs="GHEA Grapalat"/>
          <w:b/>
          <w:bCs/>
          <w:color w:val="000000"/>
          <w:sz w:val="24"/>
          <w:szCs w:val="24"/>
          <w:lang w:val="hy-AM" w:eastAsia="ru-RU"/>
        </w:rPr>
      </w:pPr>
      <w:bookmarkStart w:id="0" w:name="_GoBack"/>
      <w:bookmarkEnd w:id="0"/>
    </w:p>
    <w:sectPr w:rsidR="00162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D350D8"/>
    <w:multiLevelType w:val="hybridMultilevel"/>
    <w:tmpl w:val="59660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749256A"/>
    <w:multiLevelType w:val="hybridMultilevel"/>
    <w:tmpl w:val="E9C4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71887"/>
    <w:rsid w:val="000C4B52"/>
    <w:rsid w:val="000C556A"/>
    <w:rsid w:val="00115319"/>
    <w:rsid w:val="001609FD"/>
    <w:rsid w:val="0016233C"/>
    <w:rsid w:val="001F0207"/>
    <w:rsid w:val="00261CD6"/>
    <w:rsid w:val="002D5760"/>
    <w:rsid w:val="00350FC5"/>
    <w:rsid w:val="0037320B"/>
    <w:rsid w:val="003E53FF"/>
    <w:rsid w:val="003E5D24"/>
    <w:rsid w:val="00545545"/>
    <w:rsid w:val="00547CA5"/>
    <w:rsid w:val="00585F96"/>
    <w:rsid w:val="00636C98"/>
    <w:rsid w:val="006670B2"/>
    <w:rsid w:val="00696810"/>
    <w:rsid w:val="006B63BF"/>
    <w:rsid w:val="006C6D48"/>
    <w:rsid w:val="006E065A"/>
    <w:rsid w:val="00716E83"/>
    <w:rsid w:val="0075021B"/>
    <w:rsid w:val="00765F23"/>
    <w:rsid w:val="0076715E"/>
    <w:rsid w:val="007B2C61"/>
    <w:rsid w:val="007B3B2D"/>
    <w:rsid w:val="008021FD"/>
    <w:rsid w:val="008266AE"/>
    <w:rsid w:val="008B1FA0"/>
    <w:rsid w:val="008B43BD"/>
    <w:rsid w:val="008C0DE5"/>
    <w:rsid w:val="008D020C"/>
    <w:rsid w:val="008E1CE7"/>
    <w:rsid w:val="008E44C4"/>
    <w:rsid w:val="008F1882"/>
    <w:rsid w:val="009272CE"/>
    <w:rsid w:val="0094420B"/>
    <w:rsid w:val="0094606A"/>
    <w:rsid w:val="0098645E"/>
    <w:rsid w:val="00991849"/>
    <w:rsid w:val="009C5609"/>
    <w:rsid w:val="009D2484"/>
    <w:rsid w:val="00A0516D"/>
    <w:rsid w:val="00A51986"/>
    <w:rsid w:val="00A52E45"/>
    <w:rsid w:val="00A73BA7"/>
    <w:rsid w:val="00A931B9"/>
    <w:rsid w:val="00AF11F4"/>
    <w:rsid w:val="00B44AA5"/>
    <w:rsid w:val="00B86F0D"/>
    <w:rsid w:val="00BA3358"/>
    <w:rsid w:val="00BF037A"/>
    <w:rsid w:val="00BF3A5E"/>
    <w:rsid w:val="00C018D1"/>
    <w:rsid w:val="00C31AD5"/>
    <w:rsid w:val="00CB6D86"/>
    <w:rsid w:val="00DA65E4"/>
    <w:rsid w:val="00DD70CB"/>
    <w:rsid w:val="00E379DE"/>
    <w:rsid w:val="00E457E7"/>
    <w:rsid w:val="00E76461"/>
    <w:rsid w:val="00F531EB"/>
    <w:rsid w:val="00F5427C"/>
    <w:rsid w:val="00F77CF6"/>
    <w:rsid w:val="00FD1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320B"/>
    <w:pPr>
      <w:ind w:left="720"/>
      <w:contextualSpacing/>
    </w:pPr>
  </w:style>
  <w:style w:type="character" w:styleId="Hyperlink">
    <w:name w:val="Hyperlink"/>
    <w:basedOn w:val="DefaultParagraphFont"/>
    <w:uiPriority w:val="99"/>
    <w:unhideWhenUsed/>
    <w:rsid w:val="001623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29038">
      <w:bodyDiv w:val="1"/>
      <w:marLeft w:val="0"/>
      <w:marRight w:val="0"/>
      <w:marTop w:val="0"/>
      <w:marBottom w:val="0"/>
      <w:divBdr>
        <w:top w:val="none" w:sz="0" w:space="0" w:color="auto"/>
        <w:left w:val="none" w:sz="0" w:space="0" w:color="auto"/>
        <w:bottom w:val="none" w:sz="0" w:space="0" w:color="auto"/>
        <w:right w:val="none" w:sz="0" w:space="0" w:color="auto"/>
      </w:divBdr>
      <w:divsChild>
        <w:div w:id="1172376563">
          <w:marLeft w:val="0"/>
          <w:marRight w:val="0"/>
          <w:marTop w:val="0"/>
          <w:marBottom w:val="0"/>
          <w:divBdr>
            <w:top w:val="none" w:sz="0" w:space="0" w:color="auto"/>
            <w:left w:val="none" w:sz="0" w:space="0" w:color="auto"/>
            <w:bottom w:val="none" w:sz="0" w:space="0" w:color="auto"/>
            <w:right w:val="none" w:sz="0" w:space="0" w:color="auto"/>
          </w:divBdr>
          <w:divsChild>
            <w:div w:id="2490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0493">
      <w:bodyDiv w:val="1"/>
      <w:marLeft w:val="0"/>
      <w:marRight w:val="0"/>
      <w:marTop w:val="0"/>
      <w:marBottom w:val="0"/>
      <w:divBdr>
        <w:top w:val="none" w:sz="0" w:space="0" w:color="auto"/>
        <w:left w:val="none" w:sz="0" w:space="0" w:color="auto"/>
        <w:bottom w:val="none" w:sz="0" w:space="0" w:color="auto"/>
        <w:right w:val="none" w:sz="0" w:space="0" w:color="auto"/>
      </w:divBdr>
      <w:divsChild>
        <w:div w:id="1860924262">
          <w:marLeft w:val="0"/>
          <w:marRight w:val="0"/>
          <w:marTop w:val="0"/>
          <w:marBottom w:val="0"/>
          <w:divBdr>
            <w:top w:val="none" w:sz="0" w:space="0" w:color="auto"/>
            <w:left w:val="none" w:sz="0" w:space="0" w:color="auto"/>
            <w:bottom w:val="none" w:sz="0" w:space="0" w:color="auto"/>
            <w:right w:val="none" w:sz="0" w:space="0" w:color="auto"/>
          </w:divBdr>
          <w:divsChild>
            <w:div w:id="139338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76156">
      <w:bodyDiv w:val="1"/>
      <w:marLeft w:val="0"/>
      <w:marRight w:val="0"/>
      <w:marTop w:val="0"/>
      <w:marBottom w:val="0"/>
      <w:divBdr>
        <w:top w:val="none" w:sz="0" w:space="0" w:color="auto"/>
        <w:left w:val="none" w:sz="0" w:space="0" w:color="auto"/>
        <w:bottom w:val="none" w:sz="0" w:space="0" w:color="auto"/>
        <w:right w:val="none" w:sz="0" w:space="0" w:color="auto"/>
      </w:divBdr>
      <w:divsChild>
        <w:div w:id="1224220971">
          <w:marLeft w:val="0"/>
          <w:marRight w:val="0"/>
          <w:marTop w:val="0"/>
          <w:marBottom w:val="0"/>
          <w:divBdr>
            <w:top w:val="none" w:sz="0" w:space="0" w:color="auto"/>
            <w:left w:val="none" w:sz="0" w:space="0" w:color="auto"/>
            <w:bottom w:val="none" w:sz="0" w:space="0" w:color="auto"/>
            <w:right w:val="none" w:sz="0" w:space="0" w:color="auto"/>
          </w:divBdr>
          <w:divsChild>
            <w:div w:id="6178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480537633">
      <w:bodyDiv w:val="1"/>
      <w:marLeft w:val="0"/>
      <w:marRight w:val="0"/>
      <w:marTop w:val="0"/>
      <w:marBottom w:val="0"/>
      <w:divBdr>
        <w:top w:val="none" w:sz="0" w:space="0" w:color="auto"/>
        <w:left w:val="none" w:sz="0" w:space="0" w:color="auto"/>
        <w:bottom w:val="none" w:sz="0" w:space="0" w:color="auto"/>
        <w:right w:val="none" w:sz="0" w:space="0" w:color="auto"/>
      </w:divBdr>
      <w:divsChild>
        <w:div w:id="357125849">
          <w:marLeft w:val="0"/>
          <w:marRight w:val="0"/>
          <w:marTop w:val="0"/>
          <w:marBottom w:val="0"/>
          <w:divBdr>
            <w:top w:val="none" w:sz="0" w:space="0" w:color="auto"/>
            <w:left w:val="none" w:sz="0" w:space="0" w:color="auto"/>
            <w:bottom w:val="none" w:sz="0" w:space="0" w:color="auto"/>
            <w:right w:val="none" w:sz="0" w:space="0" w:color="auto"/>
          </w:divBdr>
          <w:divsChild>
            <w:div w:id="7903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51291">
      <w:bodyDiv w:val="1"/>
      <w:marLeft w:val="0"/>
      <w:marRight w:val="0"/>
      <w:marTop w:val="0"/>
      <w:marBottom w:val="0"/>
      <w:divBdr>
        <w:top w:val="none" w:sz="0" w:space="0" w:color="auto"/>
        <w:left w:val="none" w:sz="0" w:space="0" w:color="auto"/>
        <w:bottom w:val="none" w:sz="0" w:space="0" w:color="auto"/>
        <w:right w:val="none" w:sz="0" w:space="0" w:color="auto"/>
      </w:divBdr>
      <w:divsChild>
        <w:div w:id="843939539">
          <w:marLeft w:val="0"/>
          <w:marRight w:val="0"/>
          <w:marTop w:val="0"/>
          <w:marBottom w:val="0"/>
          <w:divBdr>
            <w:top w:val="none" w:sz="0" w:space="0" w:color="auto"/>
            <w:left w:val="none" w:sz="0" w:space="0" w:color="auto"/>
            <w:bottom w:val="none" w:sz="0" w:space="0" w:color="auto"/>
            <w:right w:val="none" w:sz="0" w:space="0" w:color="auto"/>
          </w:divBdr>
          <w:divsChild>
            <w:div w:id="10484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19015">
      <w:bodyDiv w:val="1"/>
      <w:marLeft w:val="0"/>
      <w:marRight w:val="0"/>
      <w:marTop w:val="0"/>
      <w:marBottom w:val="0"/>
      <w:divBdr>
        <w:top w:val="none" w:sz="0" w:space="0" w:color="auto"/>
        <w:left w:val="none" w:sz="0" w:space="0" w:color="auto"/>
        <w:bottom w:val="none" w:sz="0" w:space="0" w:color="auto"/>
        <w:right w:val="none" w:sz="0" w:space="0" w:color="auto"/>
      </w:divBdr>
      <w:divsChild>
        <w:div w:id="1999184839">
          <w:marLeft w:val="0"/>
          <w:marRight w:val="0"/>
          <w:marTop w:val="0"/>
          <w:marBottom w:val="0"/>
          <w:divBdr>
            <w:top w:val="none" w:sz="0" w:space="0" w:color="auto"/>
            <w:left w:val="none" w:sz="0" w:space="0" w:color="auto"/>
            <w:bottom w:val="none" w:sz="0" w:space="0" w:color="auto"/>
            <w:right w:val="none" w:sz="0" w:space="0" w:color="auto"/>
          </w:divBdr>
          <w:divsChild>
            <w:div w:id="191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1162">
      <w:bodyDiv w:val="1"/>
      <w:marLeft w:val="0"/>
      <w:marRight w:val="0"/>
      <w:marTop w:val="0"/>
      <w:marBottom w:val="0"/>
      <w:divBdr>
        <w:top w:val="none" w:sz="0" w:space="0" w:color="auto"/>
        <w:left w:val="none" w:sz="0" w:space="0" w:color="auto"/>
        <w:bottom w:val="none" w:sz="0" w:space="0" w:color="auto"/>
        <w:right w:val="none" w:sz="0" w:space="0" w:color="auto"/>
      </w:divBdr>
      <w:divsChild>
        <w:div w:id="2054962507">
          <w:marLeft w:val="0"/>
          <w:marRight w:val="0"/>
          <w:marTop w:val="0"/>
          <w:marBottom w:val="0"/>
          <w:divBdr>
            <w:top w:val="none" w:sz="0" w:space="0" w:color="auto"/>
            <w:left w:val="none" w:sz="0" w:space="0" w:color="auto"/>
            <w:bottom w:val="none" w:sz="0" w:space="0" w:color="auto"/>
            <w:right w:val="none" w:sz="0" w:space="0" w:color="auto"/>
          </w:divBdr>
          <w:divsChild>
            <w:div w:id="5516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30331">
      <w:bodyDiv w:val="1"/>
      <w:marLeft w:val="0"/>
      <w:marRight w:val="0"/>
      <w:marTop w:val="0"/>
      <w:marBottom w:val="0"/>
      <w:divBdr>
        <w:top w:val="none" w:sz="0" w:space="0" w:color="auto"/>
        <w:left w:val="none" w:sz="0" w:space="0" w:color="auto"/>
        <w:bottom w:val="none" w:sz="0" w:space="0" w:color="auto"/>
        <w:right w:val="none" w:sz="0" w:space="0" w:color="auto"/>
      </w:divBdr>
      <w:divsChild>
        <w:div w:id="1769813490">
          <w:marLeft w:val="0"/>
          <w:marRight w:val="0"/>
          <w:marTop w:val="0"/>
          <w:marBottom w:val="0"/>
          <w:divBdr>
            <w:top w:val="none" w:sz="0" w:space="0" w:color="auto"/>
            <w:left w:val="none" w:sz="0" w:space="0" w:color="auto"/>
            <w:bottom w:val="none" w:sz="0" w:space="0" w:color="auto"/>
            <w:right w:val="none" w:sz="0" w:space="0" w:color="auto"/>
          </w:divBdr>
          <w:divsChild>
            <w:div w:id="153160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69555">
      <w:bodyDiv w:val="1"/>
      <w:marLeft w:val="0"/>
      <w:marRight w:val="0"/>
      <w:marTop w:val="0"/>
      <w:marBottom w:val="0"/>
      <w:divBdr>
        <w:top w:val="none" w:sz="0" w:space="0" w:color="auto"/>
        <w:left w:val="none" w:sz="0" w:space="0" w:color="auto"/>
        <w:bottom w:val="none" w:sz="0" w:space="0" w:color="auto"/>
        <w:right w:val="none" w:sz="0" w:space="0" w:color="auto"/>
      </w:divBdr>
      <w:divsChild>
        <w:div w:id="433671749">
          <w:marLeft w:val="0"/>
          <w:marRight w:val="0"/>
          <w:marTop w:val="0"/>
          <w:marBottom w:val="0"/>
          <w:divBdr>
            <w:top w:val="none" w:sz="0" w:space="0" w:color="auto"/>
            <w:left w:val="none" w:sz="0" w:space="0" w:color="auto"/>
            <w:bottom w:val="none" w:sz="0" w:space="0" w:color="auto"/>
            <w:right w:val="none" w:sz="0" w:space="0" w:color="auto"/>
          </w:divBdr>
          <w:divsChild>
            <w:div w:id="16510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134767">
      <w:bodyDiv w:val="1"/>
      <w:marLeft w:val="0"/>
      <w:marRight w:val="0"/>
      <w:marTop w:val="0"/>
      <w:marBottom w:val="0"/>
      <w:divBdr>
        <w:top w:val="none" w:sz="0" w:space="0" w:color="auto"/>
        <w:left w:val="none" w:sz="0" w:space="0" w:color="auto"/>
        <w:bottom w:val="none" w:sz="0" w:space="0" w:color="auto"/>
        <w:right w:val="none" w:sz="0" w:space="0" w:color="auto"/>
      </w:divBdr>
      <w:divsChild>
        <w:div w:id="183792484">
          <w:marLeft w:val="0"/>
          <w:marRight w:val="0"/>
          <w:marTop w:val="0"/>
          <w:marBottom w:val="0"/>
          <w:divBdr>
            <w:top w:val="none" w:sz="0" w:space="0" w:color="auto"/>
            <w:left w:val="none" w:sz="0" w:space="0" w:color="auto"/>
            <w:bottom w:val="none" w:sz="0" w:space="0" w:color="auto"/>
            <w:right w:val="none" w:sz="0" w:space="0" w:color="auto"/>
          </w:divBdr>
          <w:divsChild>
            <w:div w:id="191674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239">
      <w:bodyDiv w:val="1"/>
      <w:marLeft w:val="0"/>
      <w:marRight w:val="0"/>
      <w:marTop w:val="0"/>
      <w:marBottom w:val="0"/>
      <w:divBdr>
        <w:top w:val="none" w:sz="0" w:space="0" w:color="auto"/>
        <w:left w:val="none" w:sz="0" w:space="0" w:color="auto"/>
        <w:bottom w:val="none" w:sz="0" w:space="0" w:color="auto"/>
        <w:right w:val="none" w:sz="0" w:space="0" w:color="auto"/>
      </w:divBdr>
      <w:divsChild>
        <w:div w:id="1466700350">
          <w:marLeft w:val="0"/>
          <w:marRight w:val="0"/>
          <w:marTop w:val="0"/>
          <w:marBottom w:val="0"/>
          <w:divBdr>
            <w:top w:val="none" w:sz="0" w:space="0" w:color="auto"/>
            <w:left w:val="none" w:sz="0" w:space="0" w:color="auto"/>
            <w:bottom w:val="none" w:sz="0" w:space="0" w:color="auto"/>
            <w:right w:val="none" w:sz="0" w:space="0" w:color="auto"/>
          </w:divBdr>
          <w:divsChild>
            <w:div w:id="2953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5198">
      <w:bodyDiv w:val="1"/>
      <w:marLeft w:val="0"/>
      <w:marRight w:val="0"/>
      <w:marTop w:val="0"/>
      <w:marBottom w:val="0"/>
      <w:divBdr>
        <w:top w:val="none" w:sz="0" w:space="0" w:color="auto"/>
        <w:left w:val="none" w:sz="0" w:space="0" w:color="auto"/>
        <w:bottom w:val="none" w:sz="0" w:space="0" w:color="auto"/>
        <w:right w:val="none" w:sz="0" w:space="0" w:color="auto"/>
      </w:divBdr>
      <w:divsChild>
        <w:div w:id="2075008052">
          <w:marLeft w:val="0"/>
          <w:marRight w:val="0"/>
          <w:marTop w:val="0"/>
          <w:marBottom w:val="0"/>
          <w:divBdr>
            <w:top w:val="none" w:sz="0" w:space="0" w:color="auto"/>
            <w:left w:val="none" w:sz="0" w:space="0" w:color="auto"/>
            <w:bottom w:val="none" w:sz="0" w:space="0" w:color="auto"/>
            <w:right w:val="none" w:sz="0" w:space="0" w:color="auto"/>
          </w:divBdr>
          <w:divsChild>
            <w:div w:id="1958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7735">
      <w:bodyDiv w:val="1"/>
      <w:marLeft w:val="0"/>
      <w:marRight w:val="0"/>
      <w:marTop w:val="0"/>
      <w:marBottom w:val="0"/>
      <w:divBdr>
        <w:top w:val="none" w:sz="0" w:space="0" w:color="auto"/>
        <w:left w:val="none" w:sz="0" w:space="0" w:color="auto"/>
        <w:bottom w:val="none" w:sz="0" w:space="0" w:color="auto"/>
        <w:right w:val="none" w:sz="0" w:space="0" w:color="auto"/>
      </w:divBdr>
      <w:divsChild>
        <w:div w:id="1677612984">
          <w:marLeft w:val="0"/>
          <w:marRight w:val="0"/>
          <w:marTop w:val="0"/>
          <w:marBottom w:val="0"/>
          <w:divBdr>
            <w:top w:val="none" w:sz="0" w:space="0" w:color="auto"/>
            <w:left w:val="none" w:sz="0" w:space="0" w:color="auto"/>
            <w:bottom w:val="none" w:sz="0" w:space="0" w:color="auto"/>
            <w:right w:val="none" w:sz="0" w:space="0" w:color="auto"/>
          </w:divBdr>
          <w:divsChild>
            <w:div w:id="6975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47769">
      <w:bodyDiv w:val="1"/>
      <w:marLeft w:val="0"/>
      <w:marRight w:val="0"/>
      <w:marTop w:val="0"/>
      <w:marBottom w:val="0"/>
      <w:divBdr>
        <w:top w:val="none" w:sz="0" w:space="0" w:color="auto"/>
        <w:left w:val="none" w:sz="0" w:space="0" w:color="auto"/>
        <w:bottom w:val="none" w:sz="0" w:space="0" w:color="auto"/>
        <w:right w:val="none" w:sz="0" w:space="0" w:color="auto"/>
      </w:divBdr>
      <w:divsChild>
        <w:div w:id="1646666171">
          <w:marLeft w:val="0"/>
          <w:marRight w:val="0"/>
          <w:marTop w:val="0"/>
          <w:marBottom w:val="0"/>
          <w:divBdr>
            <w:top w:val="none" w:sz="0" w:space="0" w:color="auto"/>
            <w:left w:val="none" w:sz="0" w:space="0" w:color="auto"/>
            <w:bottom w:val="none" w:sz="0" w:space="0" w:color="auto"/>
            <w:right w:val="none" w:sz="0" w:space="0" w:color="auto"/>
          </w:divBdr>
          <w:divsChild>
            <w:div w:id="9563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75541">
      <w:bodyDiv w:val="1"/>
      <w:marLeft w:val="0"/>
      <w:marRight w:val="0"/>
      <w:marTop w:val="0"/>
      <w:marBottom w:val="0"/>
      <w:divBdr>
        <w:top w:val="none" w:sz="0" w:space="0" w:color="auto"/>
        <w:left w:val="none" w:sz="0" w:space="0" w:color="auto"/>
        <w:bottom w:val="none" w:sz="0" w:space="0" w:color="auto"/>
        <w:right w:val="none" w:sz="0" w:space="0" w:color="auto"/>
      </w:divBdr>
      <w:divsChild>
        <w:div w:id="1788622971">
          <w:marLeft w:val="0"/>
          <w:marRight w:val="0"/>
          <w:marTop w:val="0"/>
          <w:marBottom w:val="0"/>
          <w:divBdr>
            <w:top w:val="none" w:sz="0" w:space="0" w:color="auto"/>
            <w:left w:val="none" w:sz="0" w:space="0" w:color="auto"/>
            <w:bottom w:val="none" w:sz="0" w:space="0" w:color="auto"/>
            <w:right w:val="none" w:sz="0" w:space="0" w:color="auto"/>
          </w:divBdr>
          <w:divsChild>
            <w:div w:id="204448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739628">
      <w:bodyDiv w:val="1"/>
      <w:marLeft w:val="0"/>
      <w:marRight w:val="0"/>
      <w:marTop w:val="0"/>
      <w:marBottom w:val="0"/>
      <w:divBdr>
        <w:top w:val="none" w:sz="0" w:space="0" w:color="auto"/>
        <w:left w:val="none" w:sz="0" w:space="0" w:color="auto"/>
        <w:bottom w:val="none" w:sz="0" w:space="0" w:color="auto"/>
        <w:right w:val="none" w:sz="0" w:space="0" w:color="auto"/>
      </w:divBdr>
      <w:divsChild>
        <w:div w:id="608045112">
          <w:marLeft w:val="0"/>
          <w:marRight w:val="0"/>
          <w:marTop w:val="0"/>
          <w:marBottom w:val="0"/>
          <w:divBdr>
            <w:top w:val="none" w:sz="0" w:space="0" w:color="auto"/>
            <w:left w:val="none" w:sz="0" w:space="0" w:color="auto"/>
            <w:bottom w:val="none" w:sz="0" w:space="0" w:color="auto"/>
            <w:right w:val="none" w:sz="0" w:space="0" w:color="auto"/>
          </w:divBdr>
          <w:divsChild>
            <w:div w:id="5661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9706">
      <w:bodyDiv w:val="1"/>
      <w:marLeft w:val="0"/>
      <w:marRight w:val="0"/>
      <w:marTop w:val="0"/>
      <w:marBottom w:val="0"/>
      <w:divBdr>
        <w:top w:val="none" w:sz="0" w:space="0" w:color="auto"/>
        <w:left w:val="none" w:sz="0" w:space="0" w:color="auto"/>
        <w:bottom w:val="none" w:sz="0" w:space="0" w:color="auto"/>
        <w:right w:val="none" w:sz="0" w:space="0" w:color="auto"/>
      </w:divBdr>
      <w:divsChild>
        <w:div w:id="573465840">
          <w:marLeft w:val="0"/>
          <w:marRight w:val="0"/>
          <w:marTop w:val="0"/>
          <w:marBottom w:val="0"/>
          <w:divBdr>
            <w:top w:val="none" w:sz="0" w:space="0" w:color="auto"/>
            <w:left w:val="none" w:sz="0" w:space="0" w:color="auto"/>
            <w:bottom w:val="none" w:sz="0" w:space="0" w:color="auto"/>
            <w:right w:val="none" w:sz="0" w:space="0" w:color="auto"/>
          </w:divBdr>
          <w:divsChild>
            <w:div w:id="3157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651">
      <w:bodyDiv w:val="1"/>
      <w:marLeft w:val="0"/>
      <w:marRight w:val="0"/>
      <w:marTop w:val="0"/>
      <w:marBottom w:val="0"/>
      <w:divBdr>
        <w:top w:val="none" w:sz="0" w:space="0" w:color="auto"/>
        <w:left w:val="none" w:sz="0" w:space="0" w:color="auto"/>
        <w:bottom w:val="none" w:sz="0" w:space="0" w:color="auto"/>
        <w:right w:val="none" w:sz="0" w:space="0" w:color="auto"/>
      </w:divBdr>
      <w:divsChild>
        <w:div w:id="2074228476">
          <w:marLeft w:val="0"/>
          <w:marRight w:val="0"/>
          <w:marTop w:val="0"/>
          <w:marBottom w:val="0"/>
          <w:divBdr>
            <w:top w:val="none" w:sz="0" w:space="0" w:color="auto"/>
            <w:left w:val="none" w:sz="0" w:space="0" w:color="auto"/>
            <w:bottom w:val="none" w:sz="0" w:space="0" w:color="auto"/>
            <w:right w:val="none" w:sz="0" w:space="0" w:color="auto"/>
          </w:divBdr>
          <w:divsChild>
            <w:div w:id="167263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anghairanking.com/rankings/arwu/20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hanghairanking.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anghairanking.com/" TargetMode="External"/><Relationship Id="rId11" Type="http://schemas.openxmlformats.org/officeDocument/2006/relationships/hyperlink" Target="http://www.shanghairanking.com/rankings/gras/2021" TargetMode="External"/><Relationship Id="rId5" Type="http://schemas.openxmlformats.org/officeDocument/2006/relationships/hyperlink" Target="http://www.shanghairanking.com/" TargetMode="External"/><Relationship Id="rId10" Type="http://schemas.openxmlformats.org/officeDocument/2006/relationships/hyperlink" Target="http://www.shanghairanking.com/rankings/arwu/2021" TargetMode="External"/><Relationship Id="rId4" Type="http://schemas.openxmlformats.org/officeDocument/2006/relationships/webSettings" Target="webSettings.xml"/><Relationship Id="rId9" Type="http://schemas.openxmlformats.org/officeDocument/2006/relationships/hyperlink" Target="http://www.shanghairanking.com/rankings/gra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10</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https://mul2.gov.am/tasks/734264/oneclick/5e005ac138b44b2b827bae5b7732e795938db292e413a3d9cd756f6e3d655d23.docx?token=32aabd8f6f41ed8a666438f5c155112f</cp:keywords>
  <dc:description/>
  <cp:lastModifiedBy>Philips edu</cp:lastModifiedBy>
  <cp:revision>64</cp:revision>
  <dcterms:created xsi:type="dcterms:W3CDTF">2021-11-29T19:42:00Z</dcterms:created>
  <dcterms:modified xsi:type="dcterms:W3CDTF">2023-01-13T17:38:00Z</dcterms:modified>
</cp:coreProperties>
</file>