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9B1A83"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9B1A83">
        <w:rPr>
          <w:rFonts w:ascii="GHEA Grapalat" w:eastAsia="GHEA Grapalat" w:hAnsi="GHEA Grapalat" w:cs="GHEA Grapalat"/>
          <w:b/>
        </w:rPr>
        <w:t>ԱՄՓՈՓԱԹԵՐԹ</w:t>
      </w:r>
    </w:p>
    <w:p w:rsidR="003B3337" w:rsidRPr="009B1A83" w:rsidRDefault="003B3337" w:rsidP="003B3337">
      <w:pPr>
        <w:pBdr>
          <w:top w:val="nil"/>
          <w:left w:val="nil"/>
          <w:bottom w:val="nil"/>
          <w:right w:val="nil"/>
          <w:between w:val="nil"/>
        </w:pBdr>
        <w:shd w:val="clear" w:color="auto" w:fill="FFFFFF"/>
        <w:spacing w:line="360" w:lineRule="auto"/>
        <w:jc w:val="center"/>
        <w:rPr>
          <w:rFonts w:ascii="GHEA Grapalat" w:eastAsia="GHEA Grapalat" w:hAnsi="GHEA Grapalat" w:cs="GHEA Grapalat"/>
          <w:b/>
        </w:rPr>
      </w:pPr>
      <w:r w:rsidRPr="009B1A83">
        <w:rPr>
          <w:rFonts w:ascii="GHEA Grapalat" w:eastAsia="GHEA Grapalat" w:hAnsi="GHEA Grapalat" w:cs="GHEA Grapalat"/>
          <w:b/>
        </w:rPr>
        <w:t xml:space="preserve">««ԱՌԵՎՏՐԱՅԻՆ ԱՐԲԻՏՐԱԺԻ ՄԱՍԻՆ» ՕՐԵՆՔՈՒՄ ԼՐԱՑՈՒՄՆԵՐ ԵՎ ՓՈՓՈԽՈՒԹՅՈՒՆՆԵՐ ԿԱՏԱՐԵԼՈՒ ՄԱՍԻՆ», «ՔԱՂԱՔԱՑԻԱԿԱՆ ԴԱՏԱՎԱՐՈՒԹՅԱՆ ՕՐԵՆՍԳՐՔՈՒՄ ԼՐԱՑՈՒՄՆԵՐ ԵՎ ՓՈՓՈԽՈՒԹՅՈՒՆՆԵՐ ԿԱՏԱՐԵԼՈՒ ՄԱՍԻՆ» </w:t>
      </w:r>
    </w:p>
    <w:p w:rsidR="00FB0A3E" w:rsidRPr="009B1A83" w:rsidRDefault="003B3337" w:rsidP="003B3337">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9B1A83">
        <w:rPr>
          <w:rFonts w:ascii="GHEA Grapalat" w:eastAsia="GHEA Grapalat" w:hAnsi="GHEA Grapalat" w:cs="GHEA Grapalat"/>
          <w:b/>
        </w:rPr>
        <w:t xml:space="preserve"> ՕՐԵՆՔՆԵՐԻ ՆԱԽԱԳԾԵՐԻ </w:t>
      </w:r>
    </w:p>
    <w:tbl>
      <w:tblPr>
        <w:tblStyle w:val="TableGrid"/>
        <w:tblW w:w="15035" w:type="dxa"/>
        <w:tblLayout w:type="fixed"/>
        <w:tblLook w:val="04A0"/>
      </w:tblPr>
      <w:tblGrid>
        <w:gridCol w:w="7398"/>
        <w:gridCol w:w="4590"/>
        <w:gridCol w:w="270"/>
        <w:gridCol w:w="2738"/>
        <w:gridCol w:w="39"/>
      </w:tblGrid>
      <w:tr w:rsidR="00DD40EB" w:rsidRPr="009B1A83" w:rsidTr="00C14173">
        <w:tc>
          <w:tcPr>
            <w:tcW w:w="12258" w:type="dxa"/>
            <w:gridSpan w:val="3"/>
            <w:vMerge w:val="restart"/>
            <w:shd w:val="clear" w:color="auto" w:fill="BFBFBF" w:themeFill="background1" w:themeFillShade="BF"/>
            <w:vAlign w:val="center"/>
          </w:tcPr>
          <w:p w:rsidR="00DD40EB" w:rsidRPr="009B1A83" w:rsidRDefault="00BC5BD5" w:rsidP="00963859">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1. </w:t>
            </w:r>
            <w:r w:rsidR="00963859" w:rsidRPr="009B1A83">
              <w:rPr>
                <w:rFonts w:ascii="GHEA Grapalat" w:eastAsia="GHEA Grapalat" w:hAnsi="GHEA Grapalat" w:cs="GHEA Grapalat"/>
                <w:b/>
                <w:color w:val="000000" w:themeColor="text1"/>
                <w:lang w:val="en-US"/>
              </w:rPr>
              <w:t>Առողջապահության նախարարություն</w:t>
            </w:r>
          </w:p>
        </w:tc>
        <w:tc>
          <w:tcPr>
            <w:tcW w:w="2777" w:type="dxa"/>
            <w:gridSpan w:val="2"/>
            <w:shd w:val="clear" w:color="auto" w:fill="BFBFBF" w:themeFill="background1" w:themeFillShade="BF"/>
          </w:tcPr>
          <w:p w:rsidR="00DD40EB" w:rsidRPr="009B1A83" w:rsidRDefault="0015705C" w:rsidP="009E21AA">
            <w:pPr>
              <w:spacing w:line="360" w:lineRule="auto"/>
              <w:jc w:val="center"/>
              <w:rPr>
                <w:rFonts w:ascii="GHEA Grapalat" w:eastAsia="GHEA Grapalat" w:hAnsi="GHEA Grapalat" w:cs="GHEA Grapalat"/>
                <w:b/>
                <w:color w:val="000000" w:themeColor="text1"/>
              </w:rPr>
            </w:pPr>
            <w:r w:rsidRPr="009B1A83">
              <w:rPr>
                <w:rFonts w:ascii="GHEA Grapalat" w:eastAsia="GHEA Grapalat" w:hAnsi="GHEA Grapalat" w:cs="GHEA Grapalat"/>
                <w:b/>
                <w:color w:val="000000" w:themeColor="text1"/>
                <w:lang w:val="en-US"/>
              </w:rPr>
              <w:t>05.05</w:t>
            </w:r>
            <w:r w:rsidR="00963859" w:rsidRPr="009B1A83">
              <w:rPr>
                <w:rFonts w:ascii="GHEA Grapalat" w:eastAsia="GHEA Grapalat" w:hAnsi="GHEA Grapalat" w:cs="GHEA Grapalat"/>
                <w:b/>
                <w:color w:val="000000" w:themeColor="text1"/>
                <w:lang w:val="en-US"/>
              </w:rPr>
              <w:t>.2022</w:t>
            </w:r>
            <w:r w:rsidR="00BC5BD5" w:rsidRPr="009B1A83">
              <w:rPr>
                <w:rFonts w:ascii="GHEA Grapalat" w:eastAsia="GHEA Grapalat" w:hAnsi="GHEA Grapalat" w:cs="GHEA Grapalat"/>
                <w:b/>
                <w:color w:val="000000" w:themeColor="text1"/>
                <w:lang w:val="en-US"/>
              </w:rPr>
              <w:t>թ.</w:t>
            </w:r>
          </w:p>
        </w:tc>
      </w:tr>
      <w:tr w:rsidR="00DD40EB" w:rsidRPr="009B1A83" w:rsidTr="00C14173">
        <w:tc>
          <w:tcPr>
            <w:tcW w:w="12258" w:type="dxa"/>
            <w:gridSpan w:val="3"/>
            <w:vMerge/>
            <w:shd w:val="clear" w:color="auto" w:fill="BFBFBF" w:themeFill="background1" w:themeFillShade="BF"/>
          </w:tcPr>
          <w:p w:rsidR="00DD40EB" w:rsidRPr="009B1A83" w:rsidRDefault="00DD40EB" w:rsidP="00F22BF0">
            <w:pPr>
              <w:spacing w:line="360" w:lineRule="auto"/>
              <w:jc w:val="both"/>
              <w:rPr>
                <w:rFonts w:ascii="GHEA Grapalat" w:eastAsia="GHEA Grapalat" w:hAnsi="GHEA Grapalat" w:cs="GHEA Grapalat"/>
                <w:i/>
                <w:color w:val="000000" w:themeColor="text1"/>
              </w:rPr>
            </w:pPr>
          </w:p>
        </w:tc>
        <w:tc>
          <w:tcPr>
            <w:tcW w:w="2777" w:type="dxa"/>
            <w:gridSpan w:val="2"/>
            <w:shd w:val="clear" w:color="auto" w:fill="BFBFBF" w:themeFill="background1" w:themeFillShade="BF"/>
          </w:tcPr>
          <w:p w:rsidR="00DD40EB" w:rsidRPr="009B1A83" w:rsidRDefault="00BC5BD5" w:rsidP="00F22BF0">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ԱԱ/11/11014-2022</w:t>
            </w:r>
          </w:p>
        </w:tc>
      </w:tr>
      <w:tr w:rsidR="00DD40EB" w:rsidRPr="009B1A83" w:rsidTr="00C14173">
        <w:trPr>
          <w:gridAfter w:val="1"/>
          <w:wAfter w:w="39" w:type="dxa"/>
        </w:trPr>
        <w:tc>
          <w:tcPr>
            <w:tcW w:w="7398" w:type="dxa"/>
          </w:tcPr>
          <w:p w:rsidR="00DD40EB" w:rsidRPr="009B1A83" w:rsidRDefault="00A10188" w:rsidP="00892637">
            <w:pPr>
              <w:spacing w:line="360" w:lineRule="auto"/>
              <w:jc w:val="both"/>
              <w:rPr>
                <w:rFonts w:ascii="GHEA Grapalat" w:eastAsia="GHEA Grapalat" w:hAnsi="GHEA Grapalat" w:cs="GHEA Grapalat"/>
                <w:color w:val="000000" w:themeColor="text1"/>
                <w:lang w:val="en-US"/>
              </w:rPr>
            </w:pPr>
            <w:r w:rsidRPr="009B1A83">
              <w:rPr>
                <w:rFonts w:ascii="GHEA Grapalat" w:eastAsia="GHEA Grapalat" w:hAnsi="GHEA Grapalat" w:cs="GHEA Grapalat"/>
                <w:color w:val="000000" w:themeColor="text1"/>
                <w:lang w:val="en-US"/>
              </w:rPr>
              <w:t xml:space="preserve">   </w:t>
            </w:r>
            <w:r w:rsidR="00BC5BD5" w:rsidRPr="009B1A83">
              <w:rPr>
                <w:rFonts w:ascii="GHEA Grapalat" w:eastAsia="GHEA Grapalat" w:hAnsi="GHEA Grapalat" w:cs="GHEA Grapalat"/>
                <w:color w:val="000000" w:themeColor="text1"/>
              </w:rPr>
              <w:t>Դիտողություններ և առաջարկություններ չկան</w:t>
            </w:r>
            <w:r w:rsidR="009E21AA" w:rsidRPr="009B1A83">
              <w:rPr>
                <w:rFonts w:ascii="GHEA Grapalat" w:eastAsia="GHEA Grapalat" w:hAnsi="GHEA Grapalat" w:cs="GHEA Grapalat"/>
                <w:color w:val="000000" w:themeColor="text1"/>
                <w:lang w:val="en-US"/>
              </w:rPr>
              <w:t>:</w:t>
            </w:r>
          </w:p>
        </w:tc>
        <w:tc>
          <w:tcPr>
            <w:tcW w:w="7598" w:type="dxa"/>
            <w:gridSpan w:val="3"/>
          </w:tcPr>
          <w:p w:rsidR="00DD40EB" w:rsidRPr="009B1A83" w:rsidRDefault="00DD40EB" w:rsidP="00F22BF0">
            <w:pPr>
              <w:spacing w:line="360" w:lineRule="auto"/>
              <w:jc w:val="center"/>
              <w:rPr>
                <w:rFonts w:ascii="GHEA Grapalat" w:eastAsia="GHEA Grapalat" w:hAnsi="GHEA Grapalat" w:cs="GHEA Grapalat"/>
                <w:color w:val="000000" w:themeColor="text1"/>
                <w:lang w:val="en-US"/>
              </w:rPr>
            </w:pPr>
          </w:p>
        </w:tc>
      </w:tr>
      <w:tr w:rsidR="00983814" w:rsidRPr="009B1A83" w:rsidTr="00C14173">
        <w:tc>
          <w:tcPr>
            <w:tcW w:w="12258" w:type="dxa"/>
            <w:gridSpan w:val="3"/>
            <w:vMerge w:val="restart"/>
            <w:shd w:val="clear" w:color="auto" w:fill="BFBFBF" w:themeFill="background1" w:themeFillShade="BF"/>
            <w:vAlign w:val="center"/>
          </w:tcPr>
          <w:p w:rsidR="00983814" w:rsidRPr="009B1A83" w:rsidRDefault="009E21AA" w:rsidP="00FF2CC7">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2</w:t>
            </w:r>
            <w:r w:rsidR="00983814" w:rsidRPr="009B1A83">
              <w:rPr>
                <w:rFonts w:ascii="GHEA Grapalat" w:eastAsia="GHEA Grapalat" w:hAnsi="GHEA Grapalat" w:cs="GHEA Grapalat"/>
                <w:b/>
                <w:color w:val="000000" w:themeColor="text1"/>
                <w:lang w:val="en-US"/>
              </w:rPr>
              <w:t xml:space="preserve">. </w:t>
            </w:r>
            <w:r w:rsidR="00FF2CC7" w:rsidRPr="009B1A83">
              <w:rPr>
                <w:rFonts w:ascii="GHEA Grapalat" w:eastAsia="GHEA Grapalat" w:hAnsi="GHEA Grapalat" w:cs="GHEA Grapalat"/>
                <w:b/>
                <w:color w:val="000000" w:themeColor="text1"/>
                <w:lang w:val="en-US"/>
              </w:rPr>
              <w:t xml:space="preserve">Պաշտպանության </w:t>
            </w:r>
            <w:r w:rsidR="001829C4" w:rsidRPr="009B1A83">
              <w:rPr>
                <w:rFonts w:ascii="GHEA Grapalat" w:eastAsia="GHEA Grapalat" w:hAnsi="GHEA Grapalat" w:cs="GHEA Grapalat"/>
                <w:b/>
                <w:color w:val="000000" w:themeColor="text1"/>
                <w:lang w:val="en-US"/>
              </w:rPr>
              <w:t>նախարարություն</w:t>
            </w:r>
          </w:p>
        </w:tc>
        <w:tc>
          <w:tcPr>
            <w:tcW w:w="2777" w:type="dxa"/>
            <w:gridSpan w:val="2"/>
            <w:shd w:val="clear" w:color="auto" w:fill="BFBFBF" w:themeFill="background1" w:themeFillShade="BF"/>
          </w:tcPr>
          <w:p w:rsidR="00983814" w:rsidRPr="009B1A83" w:rsidRDefault="00BB167F" w:rsidP="00BB167F">
            <w:pPr>
              <w:spacing w:line="360" w:lineRule="auto"/>
              <w:jc w:val="center"/>
              <w:rPr>
                <w:rFonts w:ascii="GHEA Grapalat" w:eastAsia="GHEA Grapalat" w:hAnsi="GHEA Grapalat" w:cs="GHEA Grapalat"/>
                <w:b/>
                <w:color w:val="000000" w:themeColor="text1"/>
              </w:rPr>
            </w:pPr>
            <w:r w:rsidRPr="009B1A83">
              <w:rPr>
                <w:rFonts w:ascii="GHEA Grapalat" w:eastAsia="GHEA Grapalat" w:hAnsi="GHEA Grapalat" w:cs="GHEA Grapalat"/>
                <w:b/>
                <w:color w:val="000000" w:themeColor="text1"/>
                <w:lang w:val="en-US"/>
              </w:rPr>
              <w:t>0</w:t>
            </w:r>
            <w:r w:rsidR="0015705C" w:rsidRPr="009B1A83">
              <w:rPr>
                <w:rFonts w:ascii="GHEA Grapalat" w:eastAsia="GHEA Grapalat" w:hAnsi="GHEA Grapalat" w:cs="GHEA Grapalat"/>
                <w:b/>
                <w:color w:val="000000" w:themeColor="text1"/>
                <w:lang w:val="en-US"/>
              </w:rPr>
              <w:t>4.05</w:t>
            </w:r>
            <w:r w:rsidR="00983814" w:rsidRPr="009B1A83">
              <w:rPr>
                <w:rFonts w:ascii="GHEA Grapalat" w:eastAsia="GHEA Grapalat" w:hAnsi="GHEA Grapalat" w:cs="GHEA Grapalat"/>
                <w:b/>
                <w:color w:val="000000" w:themeColor="text1"/>
                <w:lang w:val="en-US"/>
              </w:rPr>
              <w:t>.202</w:t>
            </w:r>
            <w:r w:rsidRPr="009B1A83">
              <w:rPr>
                <w:rFonts w:ascii="GHEA Grapalat" w:eastAsia="GHEA Grapalat" w:hAnsi="GHEA Grapalat" w:cs="GHEA Grapalat"/>
                <w:b/>
                <w:color w:val="000000" w:themeColor="text1"/>
                <w:lang w:val="en-US"/>
              </w:rPr>
              <w:t>2</w:t>
            </w:r>
            <w:r w:rsidR="00983814" w:rsidRPr="009B1A83">
              <w:rPr>
                <w:rFonts w:ascii="GHEA Grapalat" w:eastAsia="GHEA Grapalat" w:hAnsi="GHEA Grapalat" w:cs="GHEA Grapalat"/>
                <w:b/>
                <w:color w:val="000000" w:themeColor="text1"/>
                <w:lang w:val="en-US"/>
              </w:rPr>
              <w:t>թ.</w:t>
            </w:r>
          </w:p>
        </w:tc>
      </w:tr>
      <w:tr w:rsidR="00983814" w:rsidRPr="009B1A83" w:rsidTr="00C14173">
        <w:tc>
          <w:tcPr>
            <w:tcW w:w="12258" w:type="dxa"/>
            <w:gridSpan w:val="3"/>
            <w:vMerge/>
            <w:shd w:val="clear" w:color="auto" w:fill="BFBFBF" w:themeFill="background1" w:themeFillShade="BF"/>
          </w:tcPr>
          <w:p w:rsidR="00983814" w:rsidRPr="009B1A83" w:rsidRDefault="00983814" w:rsidP="00C86728">
            <w:pPr>
              <w:spacing w:line="360" w:lineRule="auto"/>
              <w:jc w:val="both"/>
              <w:rPr>
                <w:rFonts w:ascii="GHEA Grapalat" w:eastAsia="GHEA Grapalat" w:hAnsi="GHEA Grapalat" w:cs="GHEA Grapalat"/>
                <w:i/>
                <w:color w:val="000000" w:themeColor="text1"/>
              </w:rPr>
            </w:pPr>
          </w:p>
        </w:tc>
        <w:tc>
          <w:tcPr>
            <w:tcW w:w="2777" w:type="dxa"/>
            <w:gridSpan w:val="2"/>
            <w:shd w:val="clear" w:color="auto" w:fill="BFBFBF" w:themeFill="background1" w:themeFillShade="BF"/>
          </w:tcPr>
          <w:p w:rsidR="00983814" w:rsidRPr="009B1A83" w:rsidRDefault="00983814" w:rsidP="008645A6">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ՊՆ/01/2162-2022</w:t>
            </w:r>
          </w:p>
        </w:tc>
      </w:tr>
      <w:tr w:rsidR="00831C23" w:rsidRPr="009B1A83" w:rsidTr="00C14173">
        <w:trPr>
          <w:gridAfter w:val="1"/>
          <w:wAfter w:w="39" w:type="dxa"/>
        </w:trPr>
        <w:tc>
          <w:tcPr>
            <w:tcW w:w="7398" w:type="dxa"/>
          </w:tcPr>
          <w:p w:rsidR="00831C23" w:rsidRPr="009B1A83" w:rsidRDefault="00831C23" w:rsidP="006817D6">
            <w:pPr>
              <w:spacing w:line="360" w:lineRule="auto"/>
              <w:jc w:val="both"/>
              <w:rPr>
                <w:rFonts w:ascii="GHEA Grapalat" w:eastAsia="GHEA Grapalat" w:hAnsi="GHEA Grapalat" w:cs="GHEA Grapalat"/>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598" w:type="dxa"/>
            <w:gridSpan w:val="3"/>
          </w:tcPr>
          <w:p w:rsidR="00831C23" w:rsidRPr="009B1A83" w:rsidRDefault="00831C23" w:rsidP="00BE6C84">
            <w:pPr>
              <w:spacing w:line="360" w:lineRule="auto"/>
              <w:jc w:val="both"/>
              <w:rPr>
                <w:rFonts w:ascii="GHEA Grapalat" w:eastAsia="GHEA Grapalat" w:hAnsi="GHEA Grapalat" w:cs="GHEA Grapalat"/>
                <w:b/>
                <w:color w:val="000000" w:themeColor="text1"/>
              </w:rPr>
            </w:pPr>
          </w:p>
        </w:tc>
      </w:tr>
      <w:tr w:rsidR="00B153AC" w:rsidRPr="009B1A83" w:rsidTr="00C14173">
        <w:tc>
          <w:tcPr>
            <w:tcW w:w="12258" w:type="dxa"/>
            <w:gridSpan w:val="3"/>
            <w:vMerge w:val="restart"/>
            <w:shd w:val="clear" w:color="auto" w:fill="BFBFBF" w:themeFill="background1" w:themeFillShade="BF"/>
            <w:vAlign w:val="center"/>
          </w:tcPr>
          <w:p w:rsidR="00B153AC" w:rsidRPr="009B1A83" w:rsidRDefault="00892637" w:rsidP="00BD7574">
            <w:pPr>
              <w:spacing w:line="360" w:lineRule="auto"/>
              <w:jc w:val="center"/>
              <w:rPr>
                <w:rFonts w:ascii="GHEA Grapalat" w:eastAsia="GHEA Grapalat" w:hAnsi="GHEA Grapalat" w:cs="GHEA Grapalat"/>
                <w:b/>
                <w:color w:val="000000" w:themeColor="text1"/>
              </w:rPr>
            </w:pPr>
            <w:r w:rsidRPr="009B1A83">
              <w:rPr>
                <w:rFonts w:ascii="GHEA Grapalat" w:eastAsia="GHEA Grapalat" w:hAnsi="GHEA Grapalat" w:cs="GHEA Grapalat"/>
                <w:b/>
                <w:color w:val="000000" w:themeColor="text1"/>
              </w:rPr>
              <w:t xml:space="preserve">3. </w:t>
            </w:r>
            <w:r w:rsidR="00BD7574" w:rsidRPr="009B1A83">
              <w:rPr>
                <w:rFonts w:ascii="GHEA Grapalat" w:eastAsia="GHEA Grapalat" w:hAnsi="GHEA Grapalat" w:cs="GHEA Grapalat"/>
                <w:b/>
                <w:color w:val="000000" w:themeColor="text1"/>
              </w:rPr>
              <w:t>Կրթության, գիտության, մշակույթի և սպորտի նախարարություն</w:t>
            </w:r>
          </w:p>
        </w:tc>
        <w:tc>
          <w:tcPr>
            <w:tcW w:w="2777" w:type="dxa"/>
            <w:gridSpan w:val="2"/>
            <w:shd w:val="clear" w:color="auto" w:fill="BFBFBF" w:themeFill="background1" w:themeFillShade="BF"/>
          </w:tcPr>
          <w:p w:rsidR="00B153AC" w:rsidRPr="009B1A83" w:rsidRDefault="0015705C" w:rsidP="00C86728">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06</w:t>
            </w:r>
            <w:r w:rsidR="00956C08" w:rsidRPr="009B1A83">
              <w:rPr>
                <w:rFonts w:ascii="GHEA Grapalat" w:eastAsia="GHEA Grapalat" w:hAnsi="GHEA Grapalat" w:cs="GHEA Grapalat"/>
                <w:b/>
                <w:color w:val="000000" w:themeColor="text1"/>
                <w:lang w:val="en-US"/>
              </w:rPr>
              <w:t>.</w:t>
            </w:r>
            <w:r w:rsidRPr="009B1A83">
              <w:rPr>
                <w:rFonts w:ascii="GHEA Grapalat" w:eastAsia="GHEA Grapalat" w:hAnsi="GHEA Grapalat" w:cs="GHEA Grapalat"/>
                <w:b/>
                <w:color w:val="000000" w:themeColor="text1"/>
                <w:lang w:val="en-US"/>
              </w:rPr>
              <w:t>05</w:t>
            </w:r>
            <w:r w:rsidR="00956C08" w:rsidRPr="009B1A83">
              <w:rPr>
                <w:rFonts w:ascii="GHEA Grapalat" w:eastAsia="GHEA Grapalat" w:hAnsi="GHEA Grapalat" w:cs="GHEA Grapalat"/>
                <w:b/>
                <w:color w:val="000000" w:themeColor="text1"/>
                <w:lang w:val="en-US"/>
              </w:rPr>
              <w:t>.2022</w:t>
            </w:r>
            <w:r w:rsidR="00CC7830" w:rsidRPr="009B1A83">
              <w:rPr>
                <w:rFonts w:ascii="GHEA Grapalat" w:eastAsia="GHEA Grapalat" w:hAnsi="GHEA Grapalat" w:cs="GHEA Grapalat"/>
                <w:b/>
                <w:color w:val="000000" w:themeColor="text1"/>
                <w:lang w:val="en-US"/>
              </w:rPr>
              <w:t>թ.</w:t>
            </w:r>
          </w:p>
        </w:tc>
      </w:tr>
      <w:tr w:rsidR="00B153AC" w:rsidRPr="009B1A83" w:rsidTr="00C14173">
        <w:tc>
          <w:tcPr>
            <w:tcW w:w="12258" w:type="dxa"/>
            <w:gridSpan w:val="3"/>
            <w:vMerge/>
            <w:shd w:val="clear" w:color="auto" w:fill="BFBFBF" w:themeFill="background1" w:themeFillShade="BF"/>
          </w:tcPr>
          <w:p w:rsidR="00B153AC" w:rsidRPr="009B1A83" w:rsidRDefault="00B153AC" w:rsidP="00C86728">
            <w:pPr>
              <w:spacing w:line="360" w:lineRule="auto"/>
              <w:jc w:val="both"/>
              <w:rPr>
                <w:rFonts w:ascii="GHEA Grapalat" w:eastAsia="GHEA Grapalat" w:hAnsi="GHEA Grapalat" w:cs="GHEA Grapalat"/>
                <w:i/>
                <w:color w:val="000000" w:themeColor="text1"/>
              </w:rPr>
            </w:pPr>
          </w:p>
        </w:tc>
        <w:tc>
          <w:tcPr>
            <w:tcW w:w="2777" w:type="dxa"/>
            <w:gridSpan w:val="2"/>
            <w:shd w:val="clear" w:color="auto" w:fill="BFBFBF" w:themeFill="background1" w:themeFillShade="BF"/>
          </w:tcPr>
          <w:p w:rsidR="00B153AC" w:rsidRPr="009B1A83" w:rsidRDefault="00CC7830" w:rsidP="00B66B15">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01/18.1/10256-2022</w:t>
            </w:r>
          </w:p>
        </w:tc>
      </w:tr>
      <w:tr w:rsidR="00B153AC" w:rsidRPr="009B1A83" w:rsidTr="00C14173">
        <w:trPr>
          <w:gridAfter w:val="1"/>
          <w:wAfter w:w="39" w:type="dxa"/>
        </w:trPr>
        <w:tc>
          <w:tcPr>
            <w:tcW w:w="7398" w:type="dxa"/>
          </w:tcPr>
          <w:p w:rsidR="00B153AC" w:rsidRPr="009B1A83" w:rsidRDefault="003A6D8C" w:rsidP="000E3FBC">
            <w:pPr>
              <w:spacing w:line="360" w:lineRule="auto"/>
              <w:ind w:right="9"/>
              <w:jc w:val="both"/>
              <w:rPr>
                <w:rFonts w:ascii="GHEA Grapalat" w:hAnsi="GHEA Grapalat"/>
                <w:color w:val="000000" w:themeColor="text1"/>
                <w:shd w:val="clear" w:color="auto" w:fill="FFFFFF"/>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598" w:type="dxa"/>
            <w:gridSpan w:val="3"/>
          </w:tcPr>
          <w:p w:rsidR="00D83CFA" w:rsidRPr="009B1A83" w:rsidRDefault="004511BD" w:rsidP="00DC307E">
            <w:pPr>
              <w:spacing w:line="360" w:lineRule="auto"/>
              <w:jc w:val="both"/>
              <w:rPr>
                <w:rFonts w:ascii="GHEA Grapalat" w:eastAsia="GHEA Grapalat" w:hAnsi="GHEA Grapalat" w:cs="GHEA Grapalat"/>
                <w:color w:val="000000" w:themeColor="text1"/>
              </w:rPr>
            </w:pPr>
            <w:r w:rsidRPr="009B1A83">
              <w:rPr>
                <w:rFonts w:ascii="GHEA Grapalat" w:eastAsia="GHEA Grapalat" w:hAnsi="GHEA Grapalat" w:cs="GHEA Grapalat"/>
                <w:color w:val="000000" w:themeColor="text1"/>
              </w:rPr>
              <w:t xml:space="preserve"> </w:t>
            </w:r>
          </w:p>
        </w:tc>
      </w:tr>
      <w:tr w:rsidR="005B3C1C" w:rsidRPr="009B1A83" w:rsidTr="00C14173">
        <w:tc>
          <w:tcPr>
            <w:tcW w:w="12258" w:type="dxa"/>
            <w:gridSpan w:val="3"/>
            <w:vMerge w:val="restart"/>
            <w:shd w:val="clear" w:color="auto" w:fill="BFBFBF" w:themeFill="background1" w:themeFillShade="BF"/>
            <w:vAlign w:val="center"/>
          </w:tcPr>
          <w:p w:rsidR="005B3C1C" w:rsidRPr="009B1A83" w:rsidRDefault="00B11AF3" w:rsidP="00F27580">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5. </w:t>
            </w:r>
            <w:r w:rsidR="00F27580" w:rsidRPr="009B1A83">
              <w:rPr>
                <w:rFonts w:ascii="GHEA Grapalat" w:eastAsia="GHEA Grapalat" w:hAnsi="GHEA Grapalat" w:cs="GHEA Grapalat"/>
                <w:b/>
                <w:color w:val="000000" w:themeColor="text1"/>
                <w:lang w:val="en-US"/>
              </w:rPr>
              <w:t>Արտաքին գործերի նախարարություն</w:t>
            </w:r>
          </w:p>
        </w:tc>
        <w:tc>
          <w:tcPr>
            <w:tcW w:w="2777" w:type="dxa"/>
            <w:gridSpan w:val="2"/>
            <w:shd w:val="clear" w:color="auto" w:fill="BFBFBF" w:themeFill="background1" w:themeFillShade="BF"/>
          </w:tcPr>
          <w:p w:rsidR="005B3C1C" w:rsidRPr="009B1A83" w:rsidRDefault="0015705C" w:rsidP="00C86728">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11.05</w:t>
            </w:r>
            <w:r w:rsidR="002B50D4" w:rsidRPr="009B1A83">
              <w:rPr>
                <w:rFonts w:ascii="GHEA Grapalat" w:eastAsia="GHEA Grapalat" w:hAnsi="GHEA Grapalat" w:cs="GHEA Grapalat"/>
                <w:b/>
                <w:color w:val="000000" w:themeColor="text1"/>
                <w:lang w:val="en-US"/>
              </w:rPr>
              <w:t>.2021թ.</w:t>
            </w:r>
          </w:p>
        </w:tc>
      </w:tr>
      <w:tr w:rsidR="005B3C1C" w:rsidRPr="009B1A83" w:rsidTr="00C14173">
        <w:tc>
          <w:tcPr>
            <w:tcW w:w="12258" w:type="dxa"/>
            <w:gridSpan w:val="3"/>
            <w:vMerge/>
            <w:shd w:val="clear" w:color="auto" w:fill="BFBFBF" w:themeFill="background1" w:themeFillShade="BF"/>
          </w:tcPr>
          <w:p w:rsidR="005B3C1C" w:rsidRPr="009B1A83" w:rsidRDefault="005B3C1C" w:rsidP="00C86728">
            <w:pPr>
              <w:spacing w:line="360" w:lineRule="auto"/>
              <w:jc w:val="both"/>
              <w:rPr>
                <w:rFonts w:ascii="GHEA Grapalat" w:eastAsia="GHEA Grapalat" w:hAnsi="GHEA Grapalat" w:cs="GHEA Grapalat"/>
                <w:i/>
                <w:color w:val="000000" w:themeColor="text1"/>
              </w:rPr>
            </w:pPr>
          </w:p>
        </w:tc>
        <w:tc>
          <w:tcPr>
            <w:tcW w:w="2777" w:type="dxa"/>
            <w:gridSpan w:val="2"/>
            <w:shd w:val="clear" w:color="auto" w:fill="BFBFBF" w:themeFill="background1" w:themeFillShade="BF"/>
          </w:tcPr>
          <w:p w:rsidR="005B3C1C" w:rsidRPr="009B1A83" w:rsidRDefault="002B50D4" w:rsidP="00B66B15">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1111/20328-22</w:t>
            </w:r>
          </w:p>
        </w:tc>
      </w:tr>
      <w:tr w:rsidR="005B3C1C" w:rsidRPr="009B1A83" w:rsidTr="00C14173">
        <w:trPr>
          <w:gridAfter w:val="1"/>
          <w:wAfter w:w="39" w:type="dxa"/>
        </w:trPr>
        <w:tc>
          <w:tcPr>
            <w:tcW w:w="7398" w:type="dxa"/>
          </w:tcPr>
          <w:p w:rsidR="005B3C1C" w:rsidRPr="009B1A83" w:rsidRDefault="00F27580" w:rsidP="00B11AF3">
            <w:pPr>
              <w:spacing w:line="360" w:lineRule="auto"/>
              <w:ind w:right="9"/>
              <w:jc w:val="both"/>
              <w:rPr>
                <w:rFonts w:ascii="GHEA Grapalat" w:eastAsia="GHEA Grapalat" w:hAnsi="GHEA Grapalat" w:cs="GHEA Grapalat"/>
                <w:color w:val="000000" w:themeColor="text1"/>
                <w:lang w:val="pt-BR"/>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598" w:type="dxa"/>
            <w:gridSpan w:val="3"/>
          </w:tcPr>
          <w:p w:rsidR="00E53051" w:rsidRPr="009B1A83" w:rsidRDefault="00E53051" w:rsidP="002B50D4">
            <w:pPr>
              <w:shd w:val="clear" w:color="auto" w:fill="FFFFFF"/>
              <w:rPr>
                <w:rFonts w:ascii="GHEA Grapalat" w:eastAsia="GHEA Grapalat" w:hAnsi="GHEA Grapalat" w:cs="GHEA Grapalat"/>
                <w:color w:val="000000" w:themeColor="text1"/>
                <w:lang w:val="pt-BR"/>
              </w:rPr>
            </w:pPr>
          </w:p>
        </w:tc>
      </w:tr>
      <w:tr w:rsidR="00BC1B50" w:rsidRPr="009B1A83" w:rsidTr="00B06B22">
        <w:tc>
          <w:tcPr>
            <w:tcW w:w="12258" w:type="dxa"/>
            <w:gridSpan w:val="3"/>
            <w:vMerge w:val="restart"/>
            <w:shd w:val="clear" w:color="auto" w:fill="BFBFBF" w:themeFill="background1" w:themeFillShade="BF"/>
            <w:vAlign w:val="center"/>
          </w:tcPr>
          <w:p w:rsidR="00BC1B50" w:rsidRPr="009B1A83" w:rsidRDefault="00AB16C0" w:rsidP="00AB16C0">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7. </w:t>
            </w:r>
            <w:r w:rsidR="00CD6A34" w:rsidRPr="009B1A83">
              <w:rPr>
                <w:rFonts w:ascii="GHEA Grapalat" w:eastAsia="GHEA Grapalat" w:hAnsi="GHEA Grapalat" w:cs="GHEA Grapalat"/>
                <w:b/>
                <w:color w:val="000000" w:themeColor="text1"/>
                <w:lang w:val="en-US"/>
              </w:rPr>
              <w:t>Մարդու իրավունքների պաշտպան</w:t>
            </w:r>
          </w:p>
        </w:tc>
        <w:tc>
          <w:tcPr>
            <w:tcW w:w="2777" w:type="dxa"/>
            <w:gridSpan w:val="2"/>
            <w:shd w:val="clear" w:color="auto" w:fill="BFBFBF" w:themeFill="background1" w:themeFillShade="BF"/>
          </w:tcPr>
          <w:p w:rsidR="00BC1B50" w:rsidRPr="009B1A83" w:rsidRDefault="0015705C" w:rsidP="00CD6A34">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13.05</w:t>
            </w:r>
            <w:r w:rsidR="00BC1B50" w:rsidRPr="009B1A83">
              <w:rPr>
                <w:rFonts w:ascii="GHEA Grapalat" w:eastAsia="GHEA Grapalat" w:hAnsi="GHEA Grapalat" w:cs="GHEA Grapalat"/>
                <w:b/>
                <w:color w:val="000000" w:themeColor="text1"/>
              </w:rPr>
              <w:t>.202</w:t>
            </w:r>
            <w:r w:rsidR="00CD6A34" w:rsidRPr="009B1A83">
              <w:rPr>
                <w:rFonts w:ascii="GHEA Grapalat" w:eastAsia="GHEA Grapalat" w:hAnsi="GHEA Grapalat" w:cs="GHEA Grapalat"/>
                <w:b/>
                <w:color w:val="000000" w:themeColor="text1"/>
                <w:lang w:val="en-US"/>
              </w:rPr>
              <w:t>2</w:t>
            </w:r>
            <w:r w:rsidR="00BC1B50" w:rsidRPr="009B1A83">
              <w:rPr>
                <w:rFonts w:ascii="GHEA Grapalat" w:eastAsia="GHEA Grapalat" w:hAnsi="GHEA Grapalat" w:cs="GHEA Grapalat"/>
                <w:b/>
                <w:color w:val="000000" w:themeColor="text1"/>
                <w:lang w:val="en-US"/>
              </w:rPr>
              <w:t>թ.</w:t>
            </w:r>
          </w:p>
        </w:tc>
      </w:tr>
      <w:tr w:rsidR="00BC1B50" w:rsidRPr="009B1A83" w:rsidTr="00B06B22">
        <w:tc>
          <w:tcPr>
            <w:tcW w:w="12258" w:type="dxa"/>
            <w:gridSpan w:val="3"/>
            <w:vMerge/>
            <w:shd w:val="clear" w:color="auto" w:fill="BFBFBF" w:themeFill="background1" w:themeFillShade="BF"/>
          </w:tcPr>
          <w:p w:rsidR="00BC1B50" w:rsidRPr="009B1A83" w:rsidRDefault="00BC1B50" w:rsidP="009C70E3">
            <w:pPr>
              <w:spacing w:line="360" w:lineRule="auto"/>
              <w:jc w:val="both"/>
              <w:rPr>
                <w:rFonts w:ascii="GHEA Grapalat" w:eastAsia="GHEA Grapalat" w:hAnsi="GHEA Grapalat" w:cs="GHEA Grapalat"/>
                <w:i/>
                <w:color w:val="000000" w:themeColor="text1"/>
              </w:rPr>
            </w:pPr>
          </w:p>
        </w:tc>
        <w:tc>
          <w:tcPr>
            <w:tcW w:w="2777" w:type="dxa"/>
            <w:gridSpan w:val="2"/>
            <w:shd w:val="clear" w:color="auto" w:fill="BFBFBF" w:themeFill="background1" w:themeFillShade="BF"/>
          </w:tcPr>
          <w:p w:rsidR="00BC1B50" w:rsidRPr="009B1A83" w:rsidRDefault="00BC1B50" w:rsidP="00B66B15">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01/13.1/2599-2022</w:t>
            </w:r>
          </w:p>
        </w:tc>
      </w:tr>
      <w:tr w:rsidR="00294E05" w:rsidRPr="009B1A83" w:rsidTr="00B06B22">
        <w:tc>
          <w:tcPr>
            <w:tcW w:w="7398" w:type="dxa"/>
            <w:shd w:val="clear" w:color="auto" w:fill="auto"/>
          </w:tcPr>
          <w:p w:rsidR="00294E05" w:rsidRPr="009B1A83" w:rsidRDefault="00831C23" w:rsidP="00F65CBC">
            <w:pPr>
              <w:spacing w:before="240" w:line="360" w:lineRule="auto"/>
              <w:jc w:val="both"/>
              <w:rPr>
                <w:rFonts w:ascii="GHEA Grapalat" w:hAnsi="GHEA Grapalat" w:cs="Sylfaen"/>
              </w:rPr>
            </w:pPr>
            <w:r w:rsidRPr="009B1A83">
              <w:rPr>
                <w:rFonts w:ascii="GHEA Grapalat" w:eastAsia="GHEA Grapalat" w:hAnsi="GHEA Grapalat" w:cs="GHEA Grapalat"/>
                <w:color w:val="000000"/>
              </w:rPr>
              <w:lastRenderedPageBreak/>
              <w:t>Դիտողություններ և առաջարկություններ չկան</w:t>
            </w:r>
            <w:r w:rsidRPr="009B1A83">
              <w:rPr>
                <w:rFonts w:ascii="GHEA Grapalat" w:eastAsia="GHEA Grapalat" w:hAnsi="GHEA Grapalat" w:cs="GHEA Grapalat"/>
                <w:color w:val="000000"/>
                <w:lang w:val="en-US"/>
              </w:rPr>
              <w:t>:</w:t>
            </w:r>
          </w:p>
        </w:tc>
        <w:tc>
          <w:tcPr>
            <w:tcW w:w="7637" w:type="dxa"/>
            <w:gridSpan w:val="4"/>
            <w:shd w:val="clear" w:color="auto" w:fill="auto"/>
          </w:tcPr>
          <w:p w:rsidR="007D34E1" w:rsidRPr="009B1A83" w:rsidRDefault="007D34E1">
            <w:pPr>
              <w:spacing w:line="360" w:lineRule="auto"/>
              <w:jc w:val="both"/>
              <w:rPr>
                <w:rFonts w:ascii="GHEA Grapalat" w:eastAsia="GHEA Grapalat" w:hAnsi="GHEA Grapalat" w:cs="GHEA Grapalat"/>
                <w:i/>
                <w:color w:val="000000"/>
                <w:sz w:val="48"/>
                <w:szCs w:val="48"/>
              </w:rPr>
            </w:pPr>
          </w:p>
        </w:tc>
      </w:tr>
      <w:tr w:rsidR="00FF0CC8" w:rsidRPr="009B1A83" w:rsidTr="00B06B22">
        <w:tc>
          <w:tcPr>
            <w:tcW w:w="11988" w:type="dxa"/>
            <w:gridSpan w:val="2"/>
            <w:vMerge w:val="restart"/>
            <w:shd w:val="clear" w:color="auto" w:fill="BFBFBF" w:themeFill="background1" w:themeFillShade="BF"/>
            <w:vAlign w:val="center"/>
          </w:tcPr>
          <w:p w:rsidR="00FF0CC8" w:rsidRPr="009B1A83" w:rsidRDefault="00FF0CC8" w:rsidP="00FF0CC8">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t>9</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Արտակարգ իրավիճակների նախարարություն</w:t>
            </w:r>
          </w:p>
        </w:tc>
        <w:tc>
          <w:tcPr>
            <w:tcW w:w="3047" w:type="dxa"/>
            <w:gridSpan w:val="3"/>
            <w:shd w:val="clear" w:color="auto" w:fill="BFBFBF" w:themeFill="background1" w:themeFillShade="BF"/>
          </w:tcPr>
          <w:p w:rsidR="00FF0CC8" w:rsidRPr="009B1A83" w:rsidRDefault="0015705C" w:rsidP="009C70E3">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11.05</w:t>
            </w:r>
            <w:r w:rsidR="00FF0CC8" w:rsidRPr="009B1A83">
              <w:rPr>
                <w:rFonts w:ascii="GHEA Grapalat" w:eastAsia="GHEA Grapalat" w:hAnsi="GHEA Grapalat" w:cs="GHEA Grapalat"/>
                <w:b/>
                <w:color w:val="000000" w:themeColor="text1"/>
              </w:rPr>
              <w:t>.202</w:t>
            </w:r>
            <w:r w:rsidR="00FF0CC8" w:rsidRPr="009B1A83">
              <w:rPr>
                <w:rFonts w:ascii="GHEA Grapalat" w:eastAsia="GHEA Grapalat" w:hAnsi="GHEA Grapalat" w:cs="GHEA Grapalat"/>
                <w:b/>
                <w:color w:val="000000" w:themeColor="text1"/>
                <w:lang w:val="en-US"/>
              </w:rPr>
              <w:t>2թ.</w:t>
            </w:r>
          </w:p>
        </w:tc>
      </w:tr>
      <w:tr w:rsidR="00FF0CC8" w:rsidRPr="009B1A83" w:rsidTr="00B06B22">
        <w:tc>
          <w:tcPr>
            <w:tcW w:w="11988" w:type="dxa"/>
            <w:gridSpan w:val="2"/>
            <w:vMerge/>
            <w:shd w:val="clear" w:color="auto" w:fill="BFBFBF" w:themeFill="background1" w:themeFillShade="BF"/>
          </w:tcPr>
          <w:p w:rsidR="00FF0CC8" w:rsidRPr="009B1A83" w:rsidRDefault="00FF0CC8" w:rsidP="009C70E3">
            <w:pPr>
              <w:spacing w:line="360" w:lineRule="auto"/>
              <w:jc w:val="both"/>
              <w:rPr>
                <w:rFonts w:ascii="GHEA Grapalat" w:eastAsia="GHEA Grapalat" w:hAnsi="GHEA Grapalat" w:cs="GHEA Grapalat"/>
                <w:i/>
                <w:color w:val="000000" w:themeColor="text1"/>
              </w:rPr>
            </w:pPr>
          </w:p>
        </w:tc>
        <w:tc>
          <w:tcPr>
            <w:tcW w:w="3047" w:type="dxa"/>
            <w:gridSpan w:val="3"/>
            <w:shd w:val="clear" w:color="auto" w:fill="BFBFBF" w:themeFill="background1" w:themeFillShade="BF"/>
          </w:tcPr>
          <w:p w:rsidR="00FF0CC8" w:rsidRPr="009B1A83" w:rsidRDefault="00FF0CC8" w:rsidP="00B66B15">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01/01.1/2952-2022</w:t>
            </w:r>
          </w:p>
        </w:tc>
      </w:tr>
      <w:tr w:rsidR="00FF0CC8" w:rsidRPr="009B1A83" w:rsidTr="00B06B22">
        <w:tc>
          <w:tcPr>
            <w:tcW w:w="7398" w:type="dxa"/>
            <w:shd w:val="clear" w:color="auto" w:fill="auto"/>
          </w:tcPr>
          <w:p w:rsidR="00FF0CC8" w:rsidRPr="009B1A83" w:rsidRDefault="00FF0CC8" w:rsidP="009C70E3">
            <w:pPr>
              <w:shd w:val="clear" w:color="auto" w:fill="FFFFFF"/>
              <w:spacing w:line="360" w:lineRule="auto"/>
              <w:jc w:val="both"/>
              <w:rPr>
                <w:rFonts w:ascii="GHEA Grapalat" w:hAnsi="GHEA Grapalat" w:cs="Arial"/>
                <w:color w:val="000000" w:themeColor="text1"/>
                <w:lang w:val="en-US"/>
              </w:rPr>
            </w:pPr>
            <w:r w:rsidRPr="009B1A83">
              <w:rPr>
                <w:rFonts w:ascii="GHEA Grapalat" w:hAnsi="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4"/>
            <w:shd w:val="clear" w:color="auto" w:fill="auto"/>
          </w:tcPr>
          <w:p w:rsidR="00FF0CC8" w:rsidRPr="009B1A83" w:rsidRDefault="00FF0CC8" w:rsidP="009C70E3">
            <w:pPr>
              <w:spacing w:line="360" w:lineRule="auto"/>
              <w:rPr>
                <w:rFonts w:ascii="GHEA Grapalat" w:eastAsia="GHEA Grapalat" w:hAnsi="GHEA Grapalat" w:cs="GHEA Grapalat"/>
                <w:color w:val="000000" w:themeColor="text1"/>
                <w:highlight w:val="yellow"/>
              </w:rPr>
            </w:pPr>
          </w:p>
        </w:tc>
      </w:tr>
      <w:tr w:rsidR="00FF0CC8" w:rsidRPr="009B1A83" w:rsidTr="00B06B22">
        <w:tc>
          <w:tcPr>
            <w:tcW w:w="11988" w:type="dxa"/>
            <w:gridSpan w:val="2"/>
            <w:vMerge w:val="restart"/>
            <w:shd w:val="clear" w:color="auto" w:fill="BFBFBF" w:themeFill="background1" w:themeFillShade="BF"/>
            <w:vAlign w:val="center"/>
          </w:tcPr>
          <w:p w:rsidR="00FF0CC8" w:rsidRPr="009B1A83" w:rsidRDefault="00FF0CC8" w:rsidP="00FF0CC8">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t>10</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Ֆինանսների նախարարություն</w:t>
            </w:r>
          </w:p>
        </w:tc>
        <w:tc>
          <w:tcPr>
            <w:tcW w:w="3047" w:type="dxa"/>
            <w:gridSpan w:val="3"/>
            <w:shd w:val="clear" w:color="auto" w:fill="BFBFBF" w:themeFill="background1" w:themeFillShade="BF"/>
          </w:tcPr>
          <w:p w:rsidR="00FF0CC8" w:rsidRPr="009B1A83" w:rsidRDefault="0015705C" w:rsidP="009C70E3">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18.05</w:t>
            </w:r>
            <w:r w:rsidR="00FF0CC8" w:rsidRPr="009B1A83">
              <w:rPr>
                <w:rFonts w:ascii="GHEA Grapalat" w:eastAsia="GHEA Grapalat" w:hAnsi="GHEA Grapalat" w:cs="GHEA Grapalat"/>
                <w:b/>
                <w:color w:val="000000" w:themeColor="text1"/>
              </w:rPr>
              <w:t>.202</w:t>
            </w:r>
            <w:r w:rsidR="00FF0CC8" w:rsidRPr="009B1A83">
              <w:rPr>
                <w:rFonts w:ascii="GHEA Grapalat" w:eastAsia="GHEA Grapalat" w:hAnsi="GHEA Grapalat" w:cs="GHEA Grapalat"/>
                <w:b/>
                <w:color w:val="000000" w:themeColor="text1"/>
                <w:lang w:val="en-US"/>
              </w:rPr>
              <w:t>2թ.</w:t>
            </w:r>
          </w:p>
        </w:tc>
      </w:tr>
      <w:tr w:rsidR="00FF0CC8" w:rsidRPr="009B1A83" w:rsidTr="00B06B22">
        <w:tc>
          <w:tcPr>
            <w:tcW w:w="11988" w:type="dxa"/>
            <w:gridSpan w:val="2"/>
            <w:vMerge/>
            <w:shd w:val="clear" w:color="auto" w:fill="BFBFBF" w:themeFill="background1" w:themeFillShade="BF"/>
          </w:tcPr>
          <w:p w:rsidR="00FF0CC8" w:rsidRPr="009B1A83" w:rsidRDefault="00FF0CC8" w:rsidP="009C70E3">
            <w:pPr>
              <w:spacing w:line="360" w:lineRule="auto"/>
              <w:jc w:val="both"/>
              <w:rPr>
                <w:rFonts w:ascii="GHEA Grapalat" w:eastAsia="GHEA Grapalat" w:hAnsi="GHEA Grapalat" w:cs="GHEA Grapalat"/>
                <w:i/>
                <w:color w:val="000000" w:themeColor="text1"/>
              </w:rPr>
            </w:pPr>
          </w:p>
        </w:tc>
        <w:tc>
          <w:tcPr>
            <w:tcW w:w="3047" w:type="dxa"/>
            <w:gridSpan w:val="3"/>
            <w:shd w:val="clear" w:color="auto" w:fill="BFBFBF" w:themeFill="background1" w:themeFillShade="BF"/>
          </w:tcPr>
          <w:p w:rsidR="00FF0CC8" w:rsidRPr="009B1A83" w:rsidRDefault="00FF0CC8" w:rsidP="009C70E3">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01/11-1/8760-2022</w:t>
            </w:r>
          </w:p>
        </w:tc>
      </w:tr>
      <w:tr w:rsidR="00FF0CC8" w:rsidRPr="009B1A83" w:rsidTr="00B06B22">
        <w:tc>
          <w:tcPr>
            <w:tcW w:w="7398" w:type="dxa"/>
          </w:tcPr>
          <w:p w:rsidR="00FF0CC8" w:rsidRPr="009B1A83" w:rsidRDefault="00FF0CC8" w:rsidP="009C70E3">
            <w:pPr>
              <w:shd w:val="clear" w:color="auto" w:fill="FFFFFF"/>
              <w:spacing w:line="360" w:lineRule="auto"/>
              <w:jc w:val="both"/>
              <w:rPr>
                <w:rFonts w:ascii="GHEA Grapalat" w:hAnsi="GHEA Grapalat" w:cs="Arial"/>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4"/>
          </w:tcPr>
          <w:p w:rsidR="00FF0CC8" w:rsidRPr="009B1A83" w:rsidRDefault="00FF0CC8" w:rsidP="009C70E3">
            <w:pPr>
              <w:spacing w:line="360" w:lineRule="auto"/>
              <w:rPr>
                <w:rFonts w:ascii="GHEA Grapalat" w:eastAsia="GHEA Grapalat" w:hAnsi="GHEA Grapalat" w:cs="GHEA Grapalat"/>
                <w:color w:val="000000" w:themeColor="text1"/>
                <w:highlight w:val="yellow"/>
              </w:rPr>
            </w:pPr>
          </w:p>
        </w:tc>
      </w:tr>
      <w:tr w:rsidR="00897F35" w:rsidRPr="009B1A83" w:rsidTr="00B06B22">
        <w:tc>
          <w:tcPr>
            <w:tcW w:w="11988" w:type="dxa"/>
            <w:gridSpan w:val="2"/>
            <w:vMerge w:val="restart"/>
            <w:shd w:val="clear" w:color="auto" w:fill="BFBFBF" w:themeFill="background1" w:themeFillShade="BF"/>
            <w:vAlign w:val="center"/>
          </w:tcPr>
          <w:p w:rsidR="00897F35" w:rsidRPr="009B1A83" w:rsidRDefault="00DD51DC" w:rsidP="00EB2B62">
            <w:pPr>
              <w:spacing w:line="360" w:lineRule="auto"/>
              <w:jc w:val="center"/>
              <w:rPr>
                <w:rFonts w:ascii="GHEA Grapalat" w:eastAsia="GHEA Grapalat" w:hAnsi="GHEA Grapalat" w:cs="GHEA Grapalat"/>
                <w:b/>
                <w:color w:val="000000" w:themeColor="text1"/>
              </w:rPr>
            </w:pPr>
            <w:r w:rsidRPr="009B1A83">
              <w:rPr>
                <w:rFonts w:ascii="GHEA Grapalat" w:hAnsi="GHEA Grapalat" w:cs="Sylfaen"/>
                <w:b/>
                <w:color w:val="000000" w:themeColor="text1"/>
              </w:rPr>
              <w:t>15</w:t>
            </w:r>
            <w:r w:rsidR="00897F35" w:rsidRPr="009B1A83">
              <w:rPr>
                <w:rFonts w:ascii="GHEA Grapalat" w:hAnsi="GHEA Grapalat" w:cs="Sylfaen"/>
                <w:b/>
                <w:color w:val="000000" w:themeColor="text1"/>
              </w:rPr>
              <w:t xml:space="preserve">. </w:t>
            </w:r>
            <w:r w:rsidR="00EB2B62" w:rsidRPr="009B1A83">
              <w:rPr>
                <w:rFonts w:ascii="GHEA Grapalat" w:hAnsi="GHEA Grapalat" w:cs="Sylfaen"/>
                <w:b/>
                <w:color w:val="000000" w:themeColor="text1"/>
              </w:rPr>
              <w:t>Աշխատանքի և սոցիալական հարցերի նախարարություն</w:t>
            </w:r>
          </w:p>
        </w:tc>
        <w:tc>
          <w:tcPr>
            <w:tcW w:w="3047" w:type="dxa"/>
            <w:gridSpan w:val="3"/>
            <w:shd w:val="clear" w:color="auto" w:fill="BFBFBF" w:themeFill="background1" w:themeFillShade="BF"/>
          </w:tcPr>
          <w:p w:rsidR="00897F35" w:rsidRPr="009B1A83" w:rsidRDefault="0015705C" w:rsidP="00EB2B62">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17.05</w:t>
            </w:r>
            <w:r w:rsidR="00897F35" w:rsidRPr="009B1A83">
              <w:rPr>
                <w:rFonts w:ascii="GHEA Grapalat" w:eastAsia="GHEA Grapalat" w:hAnsi="GHEA Grapalat" w:cs="GHEA Grapalat"/>
                <w:b/>
                <w:color w:val="000000" w:themeColor="text1"/>
              </w:rPr>
              <w:t>.202</w:t>
            </w:r>
            <w:r w:rsidR="00EB2B62" w:rsidRPr="009B1A83">
              <w:rPr>
                <w:rFonts w:ascii="GHEA Grapalat" w:eastAsia="GHEA Grapalat" w:hAnsi="GHEA Grapalat" w:cs="GHEA Grapalat"/>
                <w:b/>
                <w:color w:val="000000" w:themeColor="text1"/>
                <w:lang w:val="en-US"/>
              </w:rPr>
              <w:t>2</w:t>
            </w:r>
            <w:r w:rsidR="00897F35" w:rsidRPr="009B1A83">
              <w:rPr>
                <w:rFonts w:ascii="GHEA Grapalat" w:eastAsia="GHEA Grapalat" w:hAnsi="GHEA Grapalat" w:cs="GHEA Grapalat"/>
                <w:b/>
                <w:color w:val="000000" w:themeColor="text1"/>
                <w:lang w:val="en-US"/>
              </w:rPr>
              <w:t>թ.</w:t>
            </w:r>
          </w:p>
        </w:tc>
      </w:tr>
      <w:tr w:rsidR="00897F35" w:rsidRPr="009B1A83" w:rsidTr="00B06B22">
        <w:tc>
          <w:tcPr>
            <w:tcW w:w="11988" w:type="dxa"/>
            <w:gridSpan w:val="2"/>
            <w:vMerge/>
            <w:shd w:val="clear" w:color="auto" w:fill="BFBFBF" w:themeFill="background1" w:themeFillShade="BF"/>
          </w:tcPr>
          <w:p w:rsidR="00897F35" w:rsidRPr="009B1A83" w:rsidRDefault="00897F35" w:rsidP="009C70E3">
            <w:pPr>
              <w:spacing w:line="360" w:lineRule="auto"/>
              <w:jc w:val="both"/>
              <w:rPr>
                <w:rFonts w:ascii="GHEA Grapalat" w:eastAsia="GHEA Grapalat" w:hAnsi="GHEA Grapalat" w:cs="GHEA Grapalat"/>
                <w:i/>
                <w:color w:val="000000" w:themeColor="text1"/>
              </w:rPr>
            </w:pPr>
          </w:p>
        </w:tc>
        <w:tc>
          <w:tcPr>
            <w:tcW w:w="3047" w:type="dxa"/>
            <w:gridSpan w:val="3"/>
            <w:shd w:val="clear" w:color="auto" w:fill="BFBFBF" w:themeFill="background1" w:themeFillShade="BF"/>
          </w:tcPr>
          <w:p w:rsidR="00897F35" w:rsidRPr="009B1A83" w:rsidRDefault="00897F35" w:rsidP="009C70E3">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ՄՆ/ԳԽ-2/13244-2022</w:t>
            </w:r>
          </w:p>
        </w:tc>
      </w:tr>
      <w:tr w:rsidR="00831C23" w:rsidRPr="009B1A83" w:rsidTr="00B06B22">
        <w:tc>
          <w:tcPr>
            <w:tcW w:w="7398" w:type="dxa"/>
          </w:tcPr>
          <w:p w:rsidR="00831C23" w:rsidRPr="009B1A83" w:rsidRDefault="00831C23" w:rsidP="006817D6">
            <w:pPr>
              <w:spacing w:line="360" w:lineRule="auto"/>
              <w:jc w:val="both"/>
              <w:rPr>
                <w:rFonts w:ascii="GHEA Grapalat" w:eastAsia="GHEA Grapalat" w:hAnsi="GHEA Grapalat" w:cs="GHEA Grapalat"/>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4"/>
          </w:tcPr>
          <w:p w:rsidR="00831C23" w:rsidRPr="009B1A83" w:rsidRDefault="00831C23" w:rsidP="000D7276">
            <w:pPr>
              <w:spacing w:line="360" w:lineRule="auto"/>
              <w:jc w:val="both"/>
              <w:rPr>
                <w:rFonts w:ascii="GHEA Grapalat" w:eastAsia="GHEA Grapalat" w:hAnsi="GHEA Grapalat" w:cs="GHEA Grapalat"/>
                <w:color w:val="000000" w:themeColor="text1"/>
                <w:highlight w:val="yellow"/>
              </w:rPr>
            </w:pPr>
          </w:p>
        </w:tc>
      </w:tr>
      <w:tr w:rsidR="00831C23" w:rsidRPr="009B1A83" w:rsidTr="00B06B22">
        <w:tc>
          <w:tcPr>
            <w:tcW w:w="11988" w:type="dxa"/>
            <w:gridSpan w:val="2"/>
            <w:vMerge w:val="restart"/>
            <w:shd w:val="clear" w:color="auto" w:fill="BFBFBF" w:themeFill="background1" w:themeFillShade="BF"/>
            <w:vAlign w:val="center"/>
          </w:tcPr>
          <w:p w:rsidR="00831C23" w:rsidRPr="009B1A83" w:rsidRDefault="00831C23" w:rsidP="00A76EB6">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t>16</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Բարձր տեխնոլոգիական արդյունաբերության նախարարություն</w:t>
            </w:r>
          </w:p>
        </w:tc>
        <w:tc>
          <w:tcPr>
            <w:tcW w:w="3047" w:type="dxa"/>
            <w:gridSpan w:val="3"/>
            <w:shd w:val="clear" w:color="auto" w:fill="BFBFBF" w:themeFill="background1" w:themeFillShade="BF"/>
          </w:tcPr>
          <w:p w:rsidR="00831C23" w:rsidRPr="009B1A83" w:rsidRDefault="0015705C" w:rsidP="00C87A6F">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2</w:t>
            </w:r>
            <w:r w:rsidR="00831C23" w:rsidRPr="009B1A83">
              <w:rPr>
                <w:rFonts w:ascii="GHEA Grapalat" w:eastAsia="GHEA Grapalat" w:hAnsi="GHEA Grapalat" w:cs="GHEA Grapalat"/>
                <w:b/>
                <w:color w:val="000000" w:themeColor="text1"/>
                <w:lang w:val="en-US"/>
              </w:rPr>
              <w:t>.</w:t>
            </w:r>
            <w:r w:rsidRPr="009B1A83">
              <w:rPr>
                <w:rFonts w:ascii="GHEA Grapalat" w:eastAsia="GHEA Grapalat" w:hAnsi="GHEA Grapalat" w:cs="GHEA Grapalat"/>
                <w:b/>
                <w:color w:val="000000" w:themeColor="text1"/>
                <w:lang w:val="en-US"/>
              </w:rPr>
              <w:t>05</w:t>
            </w:r>
            <w:r w:rsidR="00831C23" w:rsidRPr="009B1A83">
              <w:rPr>
                <w:rFonts w:ascii="GHEA Grapalat" w:eastAsia="GHEA Grapalat" w:hAnsi="GHEA Grapalat" w:cs="GHEA Grapalat"/>
                <w:b/>
                <w:color w:val="000000" w:themeColor="text1"/>
              </w:rPr>
              <w:t>.202</w:t>
            </w:r>
            <w:r w:rsidR="00831C23" w:rsidRPr="009B1A83">
              <w:rPr>
                <w:rFonts w:ascii="GHEA Grapalat" w:eastAsia="GHEA Grapalat" w:hAnsi="GHEA Grapalat" w:cs="GHEA Grapalat"/>
                <w:b/>
                <w:color w:val="000000" w:themeColor="text1"/>
                <w:lang w:val="en-US"/>
              </w:rPr>
              <w:t>2թ.</w:t>
            </w:r>
          </w:p>
        </w:tc>
      </w:tr>
      <w:tr w:rsidR="00831C23" w:rsidRPr="009B1A83" w:rsidTr="00B06B22">
        <w:tc>
          <w:tcPr>
            <w:tcW w:w="11988" w:type="dxa"/>
            <w:gridSpan w:val="2"/>
            <w:vMerge/>
            <w:shd w:val="clear" w:color="auto" w:fill="BFBFBF" w:themeFill="background1" w:themeFillShade="BF"/>
          </w:tcPr>
          <w:p w:rsidR="00831C23" w:rsidRPr="009B1A83" w:rsidRDefault="00831C23" w:rsidP="009C70E3">
            <w:pPr>
              <w:spacing w:line="360" w:lineRule="auto"/>
              <w:jc w:val="both"/>
              <w:rPr>
                <w:rFonts w:ascii="GHEA Grapalat" w:eastAsia="GHEA Grapalat" w:hAnsi="GHEA Grapalat" w:cs="GHEA Grapalat"/>
                <w:i/>
                <w:color w:val="000000" w:themeColor="text1"/>
              </w:rPr>
            </w:pPr>
          </w:p>
        </w:tc>
        <w:tc>
          <w:tcPr>
            <w:tcW w:w="3047" w:type="dxa"/>
            <w:gridSpan w:val="3"/>
            <w:shd w:val="clear" w:color="auto" w:fill="BFBFBF" w:themeFill="background1" w:themeFillShade="BF"/>
          </w:tcPr>
          <w:p w:rsidR="00831C23" w:rsidRPr="009B1A83" w:rsidRDefault="00831C23" w:rsidP="009C70E3">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01/17</w:t>
            </w:r>
            <w:r w:rsidR="0015705C" w:rsidRPr="009B1A83">
              <w:rPr>
                <w:rFonts w:ascii="GHEA Grapalat" w:eastAsia="MS Mincho" w:hAnsi="MS Mincho" w:cs="MS Mincho"/>
                <w:b/>
                <w:color w:val="000000" w:themeColor="text1"/>
                <w:lang w:val="en-US"/>
              </w:rPr>
              <w:t>․</w:t>
            </w:r>
            <w:r w:rsidR="0015705C" w:rsidRPr="009B1A83">
              <w:rPr>
                <w:rFonts w:ascii="GHEA Grapalat" w:eastAsia="GHEA Grapalat" w:hAnsi="GHEA Grapalat" w:cs="GHEA Grapalat"/>
                <w:b/>
                <w:color w:val="000000" w:themeColor="text1"/>
                <w:lang w:val="en-US"/>
              </w:rPr>
              <w:t>2/3597-2022</w:t>
            </w:r>
          </w:p>
        </w:tc>
      </w:tr>
      <w:tr w:rsidR="00831C23" w:rsidRPr="009B1A83" w:rsidTr="00B06B22">
        <w:tc>
          <w:tcPr>
            <w:tcW w:w="7398" w:type="dxa"/>
          </w:tcPr>
          <w:p w:rsidR="00831C23" w:rsidRPr="009B1A83" w:rsidRDefault="00831C23" w:rsidP="006817D6">
            <w:pPr>
              <w:spacing w:line="360" w:lineRule="auto"/>
              <w:jc w:val="both"/>
              <w:rPr>
                <w:rFonts w:ascii="GHEA Grapalat" w:eastAsia="GHEA Grapalat" w:hAnsi="GHEA Grapalat" w:cs="GHEA Grapalat"/>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4"/>
          </w:tcPr>
          <w:p w:rsidR="00831C23" w:rsidRPr="009B1A83" w:rsidRDefault="00831C23" w:rsidP="004D37D3">
            <w:pPr>
              <w:spacing w:line="360" w:lineRule="auto"/>
              <w:jc w:val="both"/>
              <w:rPr>
                <w:rFonts w:ascii="GHEA Grapalat" w:eastAsia="GHEA Grapalat" w:hAnsi="GHEA Grapalat" w:cs="GHEA Grapalat"/>
                <w:color w:val="000000" w:themeColor="text1"/>
                <w:highlight w:val="yellow"/>
              </w:rPr>
            </w:pPr>
          </w:p>
        </w:tc>
      </w:tr>
      <w:tr w:rsidR="00831C23" w:rsidRPr="009B1A83" w:rsidTr="00B06B22">
        <w:tc>
          <w:tcPr>
            <w:tcW w:w="11988" w:type="dxa"/>
            <w:gridSpan w:val="2"/>
            <w:vMerge w:val="restart"/>
            <w:shd w:val="clear" w:color="auto" w:fill="BFBFBF" w:themeFill="background1" w:themeFillShade="BF"/>
            <w:vAlign w:val="center"/>
          </w:tcPr>
          <w:p w:rsidR="00831C23" w:rsidRPr="009B1A83" w:rsidRDefault="00831C23" w:rsidP="00A03BAD">
            <w:pPr>
              <w:spacing w:line="360" w:lineRule="auto"/>
              <w:jc w:val="center"/>
              <w:rPr>
                <w:rFonts w:ascii="GHEA Grapalat" w:eastAsia="GHEA Grapalat" w:hAnsi="GHEA Grapalat" w:cs="GHEA Grapalat"/>
                <w:b/>
                <w:color w:val="000000" w:themeColor="text1"/>
              </w:rPr>
            </w:pPr>
            <w:r w:rsidRPr="009B1A83">
              <w:rPr>
                <w:rFonts w:ascii="GHEA Grapalat" w:hAnsi="GHEA Grapalat" w:cs="Sylfaen"/>
                <w:b/>
                <w:color w:val="000000" w:themeColor="text1"/>
              </w:rPr>
              <w:t>17. Տարածքային կառավարման և ենթակառուցվածքների նախարարություն</w:t>
            </w:r>
          </w:p>
        </w:tc>
        <w:tc>
          <w:tcPr>
            <w:tcW w:w="3047" w:type="dxa"/>
            <w:gridSpan w:val="3"/>
            <w:shd w:val="clear" w:color="auto" w:fill="BFBFBF" w:themeFill="background1" w:themeFillShade="BF"/>
          </w:tcPr>
          <w:p w:rsidR="00831C23" w:rsidRPr="009B1A83" w:rsidRDefault="0015705C" w:rsidP="00A03BAD">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12</w:t>
            </w:r>
            <w:r w:rsidR="00831C23" w:rsidRPr="009B1A83">
              <w:rPr>
                <w:rFonts w:ascii="GHEA Grapalat" w:eastAsia="GHEA Grapalat" w:hAnsi="GHEA Grapalat" w:cs="GHEA Grapalat"/>
                <w:b/>
                <w:color w:val="000000" w:themeColor="text1"/>
                <w:lang w:val="en-US"/>
              </w:rPr>
              <w:t>.</w:t>
            </w:r>
            <w:r w:rsidRPr="009B1A83">
              <w:rPr>
                <w:rFonts w:ascii="GHEA Grapalat" w:eastAsia="GHEA Grapalat" w:hAnsi="GHEA Grapalat" w:cs="GHEA Grapalat"/>
                <w:b/>
                <w:color w:val="000000" w:themeColor="text1"/>
                <w:lang w:val="en-US"/>
              </w:rPr>
              <w:t>05</w:t>
            </w:r>
            <w:r w:rsidR="00831C23" w:rsidRPr="009B1A83">
              <w:rPr>
                <w:rFonts w:ascii="GHEA Grapalat" w:eastAsia="GHEA Grapalat" w:hAnsi="GHEA Grapalat" w:cs="GHEA Grapalat"/>
                <w:b/>
                <w:color w:val="000000" w:themeColor="text1"/>
              </w:rPr>
              <w:t>.202</w:t>
            </w:r>
            <w:r w:rsidR="00831C23" w:rsidRPr="009B1A83">
              <w:rPr>
                <w:rFonts w:ascii="GHEA Grapalat" w:eastAsia="GHEA Grapalat" w:hAnsi="GHEA Grapalat" w:cs="GHEA Grapalat"/>
                <w:b/>
                <w:color w:val="000000" w:themeColor="text1"/>
                <w:lang w:val="en-US"/>
              </w:rPr>
              <w:t>2թ.</w:t>
            </w:r>
          </w:p>
        </w:tc>
      </w:tr>
      <w:tr w:rsidR="00831C23" w:rsidRPr="009B1A83" w:rsidTr="00B06B22">
        <w:tc>
          <w:tcPr>
            <w:tcW w:w="11988" w:type="dxa"/>
            <w:gridSpan w:val="2"/>
            <w:vMerge/>
            <w:shd w:val="clear" w:color="auto" w:fill="BFBFBF" w:themeFill="background1" w:themeFillShade="BF"/>
          </w:tcPr>
          <w:p w:rsidR="00831C23" w:rsidRPr="009B1A83" w:rsidRDefault="00831C23" w:rsidP="009C70E3">
            <w:pPr>
              <w:spacing w:line="360" w:lineRule="auto"/>
              <w:jc w:val="both"/>
              <w:rPr>
                <w:rFonts w:ascii="GHEA Grapalat" w:eastAsia="GHEA Grapalat" w:hAnsi="GHEA Grapalat" w:cs="GHEA Grapalat"/>
                <w:i/>
                <w:color w:val="000000" w:themeColor="text1"/>
              </w:rPr>
            </w:pPr>
          </w:p>
        </w:tc>
        <w:tc>
          <w:tcPr>
            <w:tcW w:w="3047" w:type="dxa"/>
            <w:gridSpan w:val="3"/>
            <w:shd w:val="clear" w:color="auto" w:fill="BFBFBF" w:themeFill="background1" w:themeFillShade="BF"/>
          </w:tcPr>
          <w:p w:rsidR="00831C23" w:rsidRPr="009B1A83" w:rsidRDefault="00831C23" w:rsidP="009C70E3">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N </w:t>
            </w:r>
            <w:r w:rsidR="0015705C" w:rsidRPr="009B1A83">
              <w:rPr>
                <w:rFonts w:ascii="GHEA Grapalat" w:eastAsia="GHEA Grapalat" w:hAnsi="GHEA Grapalat" w:cs="GHEA Grapalat"/>
                <w:b/>
                <w:color w:val="000000" w:themeColor="text1"/>
                <w:lang w:val="en-US"/>
              </w:rPr>
              <w:t>ԳՍ/21.1/11916-2022</w:t>
            </w:r>
          </w:p>
        </w:tc>
      </w:tr>
      <w:tr w:rsidR="00831C23" w:rsidRPr="009B1A83" w:rsidTr="00B06B22">
        <w:tc>
          <w:tcPr>
            <w:tcW w:w="7398" w:type="dxa"/>
          </w:tcPr>
          <w:p w:rsidR="00831C23" w:rsidRPr="009B1A83" w:rsidRDefault="00831C23" w:rsidP="00142687">
            <w:pPr>
              <w:shd w:val="clear" w:color="auto" w:fill="FFFFFF"/>
              <w:spacing w:line="360" w:lineRule="auto"/>
              <w:jc w:val="both"/>
              <w:rPr>
                <w:rFonts w:ascii="GHEA Grapalat" w:hAnsi="GHEA Grapalat" w:cs="Arial"/>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4"/>
          </w:tcPr>
          <w:p w:rsidR="00831C23" w:rsidRPr="009B1A83" w:rsidRDefault="00831C23" w:rsidP="009C70E3">
            <w:pPr>
              <w:spacing w:line="360" w:lineRule="auto"/>
              <w:rPr>
                <w:rFonts w:ascii="GHEA Grapalat" w:eastAsia="GHEA Grapalat" w:hAnsi="GHEA Grapalat" w:cs="GHEA Grapalat"/>
                <w:color w:val="000000" w:themeColor="text1"/>
                <w:highlight w:val="yellow"/>
              </w:rPr>
            </w:pPr>
          </w:p>
        </w:tc>
      </w:tr>
      <w:tr w:rsidR="00831C23" w:rsidRPr="009B1A83" w:rsidTr="00B06B22">
        <w:tc>
          <w:tcPr>
            <w:tcW w:w="11988" w:type="dxa"/>
            <w:gridSpan w:val="2"/>
            <w:vMerge w:val="restart"/>
            <w:shd w:val="clear" w:color="auto" w:fill="BFBFBF" w:themeFill="background1" w:themeFillShade="BF"/>
            <w:vAlign w:val="center"/>
          </w:tcPr>
          <w:p w:rsidR="00831C23" w:rsidRPr="009B1A83" w:rsidRDefault="00831C23" w:rsidP="00D45428">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t>18</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Շրջակա միջավայրի նախարարություն</w:t>
            </w:r>
          </w:p>
        </w:tc>
        <w:tc>
          <w:tcPr>
            <w:tcW w:w="3047" w:type="dxa"/>
            <w:gridSpan w:val="3"/>
            <w:shd w:val="clear" w:color="auto" w:fill="BFBFBF" w:themeFill="background1" w:themeFillShade="BF"/>
          </w:tcPr>
          <w:p w:rsidR="00831C23" w:rsidRPr="009B1A83" w:rsidRDefault="0015705C" w:rsidP="00D45428">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16</w:t>
            </w:r>
            <w:r w:rsidR="00831C23" w:rsidRPr="009B1A83">
              <w:rPr>
                <w:rFonts w:ascii="GHEA Grapalat" w:eastAsia="GHEA Grapalat" w:hAnsi="GHEA Grapalat" w:cs="GHEA Grapalat"/>
                <w:b/>
                <w:color w:val="000000" w:themeColor="text1"/>
                <w:lang w:val="en-US"/>
              </w:rPr>
              <w:t>.</w:t>
            </w:r>
            <w:r w:rsidRPr="009B1A83">
              <w:rPr>
                <w:rFonts w:ascii="GHEA Grapalat" w:eastAsia="GHEA Grapalat" w:hAnsi="GHEA Grapalat" w:cs="GHEA Grapalat"/>
                <w:b/>
                <w:color w:val="000000" w:themeColor="text1"/>
                <w:lang w:val="en-US"/>
              </w:rPr>
              <w:t>05</w:t>
            </w:r>
            <w:r w:rsidR="00831C23" w:rsidRPr="009B1A83">
              <w:rPr>
                <w:rFonts w:ascii="GHEA Grapalat" w:eastAsia="GHEA Grapalat" w:hAnsi="GHEA Grapalat" w:cs="GHEA Grapalat"/>
                <w:b/>
                <w:color w:val="000000" w:themeColor="text1"/>
              </w:rPr>
              <w:t>.202</w:t>
            </w:r>
            <w:r w:rsidR="00831C23" w:rsidRPr="009B1A83">
              <w:rPr>
                <w:rFonts w:ascii="GHEA Grapalat" w:eastAsia="GHEA Grapalat" w:hAnsi="GHEA Grapalat" w:cs="GHEA Grapalat"/>
                <w:b/>
                <w:color w:val="000000" w:themeColor="text1"/>
                <w:lang w:val="en-US"/>
              </w:rPr>
              <w:t>2թ.</w:t>
            </w:r>
          </w:p>
        </w:tc>
      </w:tr>
      <w:tr w:rsidR="00831C23" w:rsidRPr="009B1A83" w:rsidTr="00B06B22">
        <w:tc>
          <w:tcPr>
            <w:tcW w:w="11988" w:type="dxa"/>
            <w:gridSpan w:val="2"/>
            <w:vMerge/>
            <w:shd w:val="clear" w:color="auto" w:fill="BFBFBF" w:themeFill="background1" w:themeFillShade="BF"/>
          </w:tcPr>
          <w:p w:rsidR="00831C23" w:rsidRPr="009B1A83" w:rsidRDefault="00831C23" w:rsidP="009C70E3">
            <w:pPr>
              <w:spacing w:line="360" w:lineRule="auto"/>
              <w:jc w:val="both"/>
              <w:rPr>
                <w:rFonts w:ascii="GHEA Grapalat" w:eastAsia="GHEA Grapalat" w:hAnsi="GHEA Grapalat" w:cs="GHEA Grapalat"/>
                <w:i/>
                <w:color w:val="000000"/>
              </w:rPr>
            </w:pPr>
          </w:p>
        </w:tc>
        <w:tc>
          <w:tcPr>
            <w:tcW w:w="3047" w:type="dxa"/>
            <w:gridSpan w:val="3"/>
            <w:shd w:val="clear" w:color="auto" w:fill="BFBFBF" w:themeFill="background1" w:themeFillShade="BF"/>
          </w:tcPr>
          <w:p w:rsidR="00831C23" w:rsidRPr="009B1A83" w:rsidRDefault="00831C23" w:rsidP="00A03BAD">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 xml:space="preserve">N </w:t>
            </w:r>
            <w:r w:rsidR="0015705C" w:rsidRPr="009B1A83">
              <w:rPr>
                <w:rFonts w:ascii="GHEA Grapalat" w:eastAsia="GHEA Grapalat" w:hAnsi="GHEA Grapalat" w:cs="GHEA Grapalat"/>
                <w:b/>
                <w:color w:val="000000"/>
                <w:lang w:val="en-US"/>
              </w:rPr>
              <w:t>1/04.8/7893-2022</w:t>
            </w:r>
          </w:p>
        </w:tc>
      </w:tr>
      <w:tr w:rsidR="00831C23" w:rsidRPr="009B1A83" w:rsidTr="00B06B22">
        <w:tc>
          <w:tcPr>
            <w:tcW w:w="7398" w:type="dxa"/>
          </w:tcPr>
          <w:p w:rsidR="00831C23" w:rsidRPr="009B1A83" w:rsidRDefault="00831C23" w:rsidP="00D45428">
            <w:pPr>
              <w:shd w:val="clear" w:color="auto" w:fill="FFFFFF"/>
              <w:spacing w:line="360" w:lineRule="auto"/>
              <w:jc w:val="both"/>
              <w:rPr>
                <w:rFonts w:ascii="GHEA Grapalat" w:hAnsi="GHEA Grapalat" w:cs="Arial"/>
                <w:lang w:val="en-US"/>
              </w:rPr>
            </w:pPr>
            <w:r w:rsidRPr="009B1A83">
              <w:rPr>
                <w:rFonts w:ascii="GHEA Grapalat" w:eastAsia="GHEA Grapalat" w:hAnsi="GHEA Grapalat" w:cs="GHEA Grapalat"/>
                <w:color w:val="000000"/>
                <w:lang w:val="en-US"/>
              </w:rPr>
              <w:lastRenderedPageBreak/>
              <w:t xml:space="preserve">   </w:t>
            </w:r>
            <w:r w:rsidRPr="009B1A83">
              <w:rPr>
                <w:rFonts w:ascii="GHEA Grapalat" w:eastAsia="GHEA Grapalat" w:hAnsi="GHEA Grapalat" w:cs="GHEA Grapalat"/>
                <w:color w:val="000000"/>
              </w:rPr>
              <w:t>Դիտողություններ և առաջարկություններ չկան</w:t>
            </w:r>
            <w:r w:rsidRPr="009B1A83">
              <w:rPr>
                <w:rFonts w:ascii="GHEA Grapalat" w:eastAsia="GHEA Grapalat" w:hAnsi="GHEA Grapalat" w:cs="GHEA Grapalat"/>
                <w:color w:val="000000"/>
                <w:lang w:val="en-US"/>
              </w:rPr>
              <w:t>:</w:t>
            </w:r>
          </w:p>
        </w:tc>
        <w:tc>
          <w:tcPr>
            <w:tcW w:w="7637" w:type="dxa"/>
            <w:gridSpan w:val="4"/>
          </w:tcPr>
          <w:p w:rsidR="00831C23" w:rsidRPr="009B1A83" w:rsidRDefault="00831C23" w:rsidP="009C70E3">
            <w:pPr>
              <w:spacing w:line="360" w:lineRule="auto"/>
              <w:rPr>
                <w:rFonts w:ascii="GHEA Grapalat" w:eastAsia="GHEA Grapalat" w:hAnsi="GHEA Grapalat" w:cs="GHEA Grapalat"/>
                <w:color w:val="000000"/>
                <w:highlight w:val="yellow"/>
              </w:rPr>
            </w:pPr>
          </w:p>
        </w:tc>
      </w:tr>
      <w:tr w:rsidR="00831C23" w:rsidRPr="009B1A83" w:rsidTr="00B06B22">
        <w:tc>
          <w:tcPr>
            <w:tcW w:w="11988" w:type="dxa"/>
            <w:gridSpan w:val="2"/>
            <w:vMerge w:val="restart"/>
            <w:shd w:val="clear" w:color="auto" w:fill="BFBFBF" w:themeFill="background1" w:themeFillShade="BF"/>
            <w:vAlign w:val="center"/>
          </w:tcPr>
          <w:p w:rsidR="00831C23" w:rsidRPr="009B1A83" w:rsidRDefault="00831C23" w:rsidP="003C41E5">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t>19</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Էկոնոմիկայի նախարարություն</w:t>
            </w:r>
          </w:p>
        </w:tc>
        <w:tc>
          <w:tcPr>
            <w:tcW w:w="3047" w:type="dxa"/>
            <w:gridSpan w:val="3"/>
            <w:shd w:val="clear" w:color="auto" w:fill="BFBFBF" w:themeFill="background1" w:themeFillShade="BF"/>
          </w:tcPr>
          <w:p w:rsidR="00831C23" w:rsidRPr="009B1A83" w:rsidRDefault="0015705C" w:rsidP="004D2252">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20</w:t>
            </w:r>
            <w:r w:rsidR="00831C23" w:rsidRPr="009B1A83">
              <w:rPr>
                <w:rFonts w:ascii="GHEA Grapalat" w:eastAsia="GHEA Grapalat" w:hAnsi="GHEA Grapalat" w:cs="GHEA Grapalat"/>
                <w:b/>
                <w:color w:val="000000"/>
                <w:lang w:val="en-US"/>
              </w:rPr>
              <w:t>.05</w:t>
            </w:r>
            <w:r w:rsidR="00831C23" w:rsidRPr="009B1A83">
              <w:rPr>
                <w:rFonts w:ascii="GHEA Grapalat" w:eastAsia="GHEA Grapalat" w:hAnsi="GHEA Grapalat" w:cs="GHEA Grapalat"/>
                <w:b/>
                <w:color w:val="000000"/>
              </w:rPr>
              <w:t>.20</w:t>
            </w:r>
            <w:r w:rsidR="00831C23" w:rsidRPr="009B1A83">
              <w:rPr>
                <w:rFonts w:ascii="GHEA Grapalat" w:eastAsia="GHEA Grapalat" w:hAnsi="GHEA Grapalat" w:cs="GHEA Grapalat"/>
                <w:b/>
                <w:color w:val="000000"/>
                <w:lang w:val="en-US"/>
              </w:rPr>
              <w:t>22թ.</w:t>
            </w:r>
          </w:p>
        </w:tc>
      </w:tr>
      <w:tr w:rsidR="00831C23" w:rsidRPr="009B1A83" w:rsidTr="00B06B22">
        <w:tc>
          <w:tcPr>
            <w:tcW w:w="11988" w:type="dxa"/>
            <w:gridSpan w:val="2"/>
            <w:vMerge/>
            <w:shd w:val="clear" w:color="auto" w:fill="BFBFBF" w:themeFill="background1" w:themeFillShade="BF"/>
          </w:tcPr>
          <w:p w:rsidR="00831C23" w:rsidRPr="009B1A83" w:rsidRDefault="00831C23" w:rsidP="009C70E3">
            <w:pPr>
              <w:spacing w:line="360" w:lineRule="auto"/>
              <w:jc w:val="both"/>
              <w:rPr>
                <w:rFonts w:ascii="GHEA Grapalat" w:eastAsia="GHEA Grapalat" w:hAnsi="GHEA Grapalat" w:cs="GHEA Grapalat"/>
                <w:i/>
                <w:color w:val="000000" w:themeColor="text1"/>
              </w:rPr>
            </w:pPr>
          </w:p>
        </w:tc>
        <w:tc>
          <w:tcPr>
            <w:tcW w:w="3047" w:type="dxa"/>
            <w:gridSpan w:val="3"/>
            <w:shd w:val="clear" w:color="auto" w:fill="BFBFBF" w:themeFill="background1" w:themeFillShade="BF"/>
          </w:tcPr>
          <w:p w:rsidR="00831C23" w:rsidRPr="009B1A83" w:rsidRDefault="00831C23" w:rsidP="009C70E3">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 xml:space="preserve">N </w:t>
            </w:r>
            <w:r w:rsidR="0015705C" w:rsidRPr="009B1A83">
              <w:rPr>
                <w:rFonts w:ascii="GHEA Grapalat" w:eastAsia="GHEA Grapalat" w:hAnsi="GHEA Grapalat" w:cs="GHEA Grapalat"/>
                <w:b/>
                <w:color w:val="000000"/>
                <w:lang w:val="en-US"/>
              </w:rPr>
              <w:t>01/7376-2022</w:t>
            </w:r>
          </w:p>
        </w:tc>
      </w:tr>
      <w:tr w:rsidR="00831C23" w:rsidRPr="009B1A83" w:rsidTr="00B06B22">
        <w:tc>
          <w:tcPr>
            <w:tcW w:w="7398" w:type="dxa"/>
          </w:tcPr>
          <w:p w:rsidR="00831C23" w:rsidRPr="009B1A83" w:rsidRDefault="00831C23" w:rsidP="006817D6">
            <w:pPr>
              <w:shd w:val="clear" w:color="auto" w:fill="FFFFFF"/>
              <w:spacing w:line="360" w:lineRule="auto"/>
              <w:jc w:val="both"/>
              <w:rPr>
                <w:rFonts w:ascii="GHEA Grapalat" w:hAnsi="GHEA Grapalat" w:cs="Arial"/>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4"/>
          </w:tcPr>
          <w:p w:rsidR="00831C23" w:rsidRPr="009B1A83" w:rsidRDefault="00831C23" w:rsidP="0012568F">
            <w:pPr>
              <w:spacing w:line="360" w:lineRule="auto"/>
              <w:jc w:val="both"/>
              <w:rPr>
                <w:rFonts w:ascii="GHEA Grapalat" w:eastAsia="GHEA Grapalat" w:hAnsi="GHEA Grapalat" w:cs="GHEA Grapalat"/>
                <w:color w:val="000000" w:themeColor="text1"/>
                <w:highlight w:val="yellow"/>
              </w:rPr>
            </w:pPr>
          </w:p>
        </w:tc>
      </w:tr>
      <w:tr w:rsidR="00831C23" w:rsidRPr="009B1A83" w:rsidTr="00AA4B96">
        <w:tc>
          <w:tcPr>
            <w:tcW w:w="11988" w:type="dxa"/>
            <w:gridSpan w:val="2"/>
            <w:vMerge w:val="restart"/>
            <w:shd w:val="clear" w:color="auto" w:fill="BFBFBF" w:themeFill="background1" w:themeFillShade="BF"/>
            <w:vAlign w:val="center"/>
          </w:tcPr>
          <w:p w:rsidR="00831C23" w:rsidRPr="009B1A83" w:rsidRDefault="00831C23" w:rsidP="00AA4B96">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t>25</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Բարձրագույն դատական խորհուրդ</w:t>
            </w:r>
          </w:p>
        </w:tc>
        <w:tc>
          <w:tcPr>
            <w:tcW w:w="3047" w:type="dxa"/>
            <w:gridSpan w:val="3"/>
            <w:shd w:val="clear" w:color="auto" w:fill="BFBFBF" w:themeFill="background1" w:themeFillShade="BF"/>
          </w:tcPr>
          <w:p w:rsidR="00831C23" w:rsidRPr="009B1A83" w:rsidRDefault="0015705C" w:rsidP="007D34E1">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13</w:t>
            </w:r>
            <w:r w:rsidR="00831C23" w:rsidRPr="009B1A83">
              <w:rPr>
                <w:rFonts w:ascii="GHEA Grapalat" w:eastAsia="GHEA Grapalat" w:hAnsi="GHEA Grapalat" w:cs="GHEA Grapalat"/>
                <w:b/>
                <w:color w:val="000000"/>
                <w:lang w:val="en-US"/>
              </w:rPr>
              <w:t>.05</w:t>
            </w:r>
            <w:r w:rsidR="00831C23" w:rsidRPr="009B1A83">
              <w:rPr>
                <w:rFonts w:ascii="GHEA Grapalat" w:eastAsia="GHEA Grapalat" w:hAnsi="GHEA Grapalat" w:cs="GHEA Grapalat"/>
                <w:b/>
                <w:color w:val="000000"/>
              </w:rPr>
              <w:t>.202</w:t>
            </w:r>
            <w:r w:rsidR="00831C23" w:rsidRPr="009B1A83">
              <w:rPr>
                <w:rFonts w:ascii="GHEA Grapalat" w:eastAsia="GHEA Grapalat" w:hAnsi="GHEA Grapalat" w:cs="GHEA Grapalat"/>
                <w:b/>
                <w:color w:val="000000"/>
                <w:lang w:val="en-US"/>
              </w:rPr>
              <w:t>2թ.</w:t>
            </w:r>
          </w:p>
        </w:tc>
      </w:tr>
      <w:tr w:rsidR="00831C23" w:rsidRPr="009B1A83" w:rsidTr="00437A66">
        <w:tc>
          <w:tcPr>
            <w:tcW w:w="11988" w:type="dxa"/>
            <w:gridSpan w:val="2"/>
            <w:vMerge/>
            <w:shd w:val="clear" w:color="auto" w:fill="BFBFBF" w:themeFill="background1" w:themeFillShade="BF"/>
          </w:tcPr>
          <w:p w:rsidR="00831C23" w:rsidRPr="009B1A83" w:rsidRDefault="00831C23" w:rsidP="007D34E1">
            <w:pPr>
              <w:spacing w:line="360" w:lineRule="auto"/>
              <w:jc w:val="both"/>
              <w:rPr>
                <w:rFonts w:ascii="GHEA Grapalat" w:eastAsia="GHEA Grapalat" w:hAnsi="GHEA Grapalat" w:cs="GHEA Grapalat"/>
                <w:i/>
                <w:color w:val="000000"/>
              </w:rPr>
            </w:pPr>
          </w:p>
        </w:tc>
        <w:tc>
          <w:tcPr>
            <w:tcW w:w="3047" w:type="dxa"/>
            <w:gridSpan w:val="3"/>
            <w:shd w:val="clear" w:color="auto" w:fill="BFBFBF" w:themeFill="background1" w:themeFillShade="BF"/>
          </w:tcPr>
          <w:p w:rsidR="00831C23" w:rsidRPr="009B1A83" w:rsidRDefault="00831C23" w:rsidP="007D34E1">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 xml:space="preserve">N </w:t>
            </w:r>
            <w:r w:rsidR="0015705C" w:rsidRPr="009B1A83">
              <w:rPr>
                <w:rFonts w:ascii="GHEA Grapalat" w:eastAsia="GHEA Grapalat" w:hAnsi="GHEA Grapalat" w:cs="GHEA Grapalat"/>
                <w:b/>
                <w:color w:val="000000"/>
                <w:lang w:val="en-US"/>
              </w:rPr>
              <w:t>ԴԴ/235-22</w:t>
            </w:r>
          </w:p>
        </w:tc>
      </w:tr>
      <w:tr w:rsidR="00831C23" w:rsidRPr="009B1A83" w:rsidTr="00437A66">
        <w:tc>
          <w:tcPr>
            <w:tcW w:w="7398" w:type="dxa"/>
          </w:tcPr>
          <w:p w:rsidR="0015705C" w:rsidRPr="009B1A83" w:rsidRDefault="0015705C" w:rsidP="0015705C">
            <w:pPr>
              <w:shd w:val="clear" w:color="auto" w:fill="FFFFFF"/>
              <w:spacing w:line="360" w:lineRule="auto"/>
              <w:jc w:val="both"/>
              <w:rPr>
                <w:rFonts w:ascii="GHEA Grapalat" w:hAnsi="GHEA Grapalat" w:cs="Arial"/>
                <w:lang w:val="af-ZA"/>
              </w:rPr>
            </w:pPr>
            <w:r w:rsidRPr="009B1A83">
              <w:rPr>
                <w:rFonts w:ascii="GHEA Grapalat" w:hAnsi="GHEA Grapalat" w:cs="Arial"/>
                <w:lang w:val="af-ZA"/>
              </w:rPr>
              <w:t>1. Նախագծերի փաթեթին կից ներկայացված Հիմնավորման մեջ, որպես դրա ընդունման անհրաժեշտություն, նշվել է.</w:t>
            </w:r>
          </w:p>
          <w:p w:rsidR="0015705C" w:rsidRPr="009B1A83" w:rsidRDefault="0015705C" w:rsidP="0015705C">
            <w:pPr>
              <w:shd w:val="clear" w:color="auto" w:fill="FFFFFF"/>
              <w:spacing w:line="360" w:lineRule="auto"/>
              <w:jc w:val="both"/>
              <w:rPr>
                <w:rFonts w:ascii="GHEA Grapalat" w:hAnsi="GHEA Grapalat" w:cs="Arial"/>
                <w:lang w:val="af-ZA"/>
              </w:rPr>
            </w:pPr>
            <w:r w:rsidRPr="009B1A83">
              <w:rPr>
                <w:rFonts w:ascii="GHEA Grapalat" w:hAnsi="GHEA Grapalat" w:cs="Arial"/>
                <w:lang w:val="af-ZA"/>
              </w:rPr>
              <w:t>«(...) Այս առումով Հայաստանում արբիտրաժային ինստիտուտի շարունակական զարգացումը կարևոր է թե' օտարերկրյա ներդրումների հոսքի մեծացման և թե՛ դատարանների ծանրաբեռնվածությունը թեթևացնելու տեսնակյունից: (...)</w:t>
            </w:r>
          </w:p>
          <w:p w:rsidR="0015705C" w:rsidRPr="009B1A83" w:rsidRDefault="0015705C" w:rsidP="0015705C">
            <w:pPr>
              <w:shd w:val="clear" w:color="auto" w:fill="FFFFFF"/>
              <w:spacing w:line="360" w:lineRule="auto"/>
              <w:jc w:val="both"/>
              <w:rPr>
                <w:rFonts w:ascii="GHEA Grapalat" w:hAnsi="GHEA Grapalat" w:cs="Arial"/>
                <w:lang w:val="af-ZA"/>
              </w:rPr>
            </w:pPr>
            <w:r w:rsidRPr="009B1A83">
              <w:rPr>
                <w:rFonts w:ascii="GHEA Grapalat" w:hAnsi="GHEA Grapalat" w:cs="Arial"/>
                <w:lang w:val="af-ZA"/>
              </w:rPr>
              <w:t xml:space="preserve">Այնուամենայնիվ, հարկ է նկատել, որ Հայաստանում վեճերի լուծումն արբիտրաժային դատարանին վերապահելը ներկայումս էլ բավականաչափ տարածված երևույթ չէ: Ուստի, կարիք է առաջացել վերանայելու օրենսդրական կարգավորումները՝ Հայաստանում արբիտրաժի ինստիտուտն առավել տարածված դարձնելու և զարգացնելու, արբիտրների նկատմամբ հանրության վստահությունը բարձրացնելու և, հետևաբար, նաև դատարանների ծանրաբեռնվածությունը որոշ չափով </w:t>
            </w:r>
            <w:r w:rsidRPr="009B1A83">
              <w:rPr>
                <w:rFonts w:ascii="GHEA Grapalat" w:hAnsi="GHEA Grapalat" w:cs="Arial"/>
                <w:lang w:val="af-ZA"/>
              </w:rPr>
              <w:lastRenderedPageBreak/>
              <w:t xml:space="preserve">նվազեցնելու համար:»: </w:t>
            </w:r>
          </w:p>
          <w:p w:rsidR="00831C23" w:rsidRPr="009B1A83" w:rsidRDefault="0015705C" w:rsidP="0015705C">
            <w:pPr>
              <w:shd w:val="clear" w:color="auto" w:fill="FFFFFF"/>
              <w:spacing w:line="360" w:lineRule="auto"/>
              <w:jc w:val="both"/>
              <w:rPr>
                <w:rFonts w:ascii="GHEA Grapalat" w:hAnsi="GHEA Grapalat" w:cs="Arial"/>
                <w:lang w:val="af-ZA"/>
              </w:rPr>
            </w:pPr>
            <w:r w:rsidRPr="009B1A83">
              <w:rPr>
                <w:rFonts w:ascii="GHEA Grapalat" w:hAnsi="GHEA Grapalat" w:cs="Arial"/>
                <w:lang w:val="af-ZA"/>
              </w:rPr>
              <w:t>Վերոգրյալից բխում է, որ Նախագծերի փաթեթը Հայաստանում արբիտրաժային ինստիտուտի զարգացման, արբիտրների նկատմամբ հանրության վստահությունը բարձրացնելու և դատարանների ծանրաբեռնվածությունը թեթևացնելու նպատակ է հետապնդում: Այնինչ, «Հայաստանի Հանրապետության քաղաքացիական դատավարության օրենսգրքում լրացումներ և փոփոխություններ կատարելու մասին» օրենքի նախագծով նախատեսվում է կրճատել գործող օրենսգքրքի 318-րդ և 323-րդ հոդվածներով սահմանված ժամկետները: Հաշվի առնելով ՀՀ դատարանների քաղաքացիական գործեր քննող դատավորների գերծանրաբեռնվածությունը, ինչպես նաև դրա արդյունքում ստեղծված՝ դատավարական ժամկետների պահպանման անհնարինությունը, առաջարկվում է վերանայել հիշյալ նախագծով նախատեսված ժամկետները և դրանք կրճատելու փոխարեն՝ հնարավորինս երկարացնել: Այլապես, դատարաններում առաջանալու է հավելյալ ծանրաբեռնվածություն և ավելորդ լարվածություն, ինչն էլ իր հերթին հանգեցնելու է քննարկման առարկա կարգավորումներով սահմանված ժամկետների խաթարման:</w:t>
            </w:r>
          </w:p>
        </w:tc>
        <w:tc>
          <w:tcPr>
            <w:tcW w:w="7637" w:type="dxa"/>
            <w:gridSpan w:val="4"/>
          </w:tcPr>
          <w:p w:rsidR="00831C23" w:rsidRPr="009B1A83" w:rsidRDefault="00897FD0" w:rsidP="0015705C">
            <w:pPr>
              <w:spacing w:line="360" w:lineRule="auto"/>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lastRenderedPageBreak/>
              <w:t xml:space="preserve">1. </w:t>
            </w:r>
            <w:r w:rsidR="0015705C" w:rsidRPr="009B1A83">
              <w:rPr>
                <w:rFonts w:ascii="GHEA Grapalat" w:eastAsia="GHEA Grapalat" w:hAnsi="GHEA Grapalat" w:cs="GHEA Grapalat"/>
                <w:b/>
                <w:color w:val="000000"/>
                <w:lang w:val="af-ZA"/>
              </w:rPr>
              <w:t>Չի ընդունվել</w:t>
            </w:r>
          </w:p>
          <w:p w:rsidR="0015705C" w:rsidRPr="009B1A83" w:rsidRDefault="00DC19DF" w:rsidP="00DC19DF">
            <w:pPr>
              <w:spacing w:line="360" w:lineRule="auto"/>
              <w:jc w:val="both"/>
              <w:rPr>
                <w:rFonts w:ascii="GHEA Grapalat" w:eastAsia="GHEA Grapalat" w:hAnsi="GHEA Grapalat" w:cs="GHEA Grapalat"/>
                <w:color w:val="000000"/>
                <w:lang w:val="af-ZA"/>
              </w:rPr>
            </w:pPr>
            <w:r>
              <w:rPr>
                <w:rFonts w:ascii="GHEA Grapalat" w:eastAsia="GHEA Grapalat" w:hAnsi="GHEA Grapalat" w:cs="GHEA Grapalat"/>
                <w:color w:val="000000"/>
                <w:lang w:val="af-ZA"/>
              </w:rPr>
              <w:t xml:space="preserve">Նախագծով նախատեսվող կարգավարումներով ակնալվում է, որ կբարձրանան արբիտրաժի հանդեպ հանրության վստահությունը, արբիտրաժին դեմելու դեպքերը, ինչը արդեն իսկ ուղղակիորեն դրական ազդեցություն կունենա դատարանների ծանրաբեռնվածության վրա, քանի որ դատարաններին ներկայացվող գործերի մի էական մաս նույնպես կվերապահվի արբիտրաժային տրիբունալներին՝ ազատելով դատարանների այդ գործերը ըստ էության քննելու բեռից: Հատկապես հաշվի առնելով, որ Հայաստանյան պրակտիկայում արբիտրաժային տրիբունալներին մեծամասամբ վերապահվում են գումարի բռնագանձման պահանջներով գործեր, որոնք կազմում են քաղաքացիական դատարանի ծանրաբեռնվածության գրեթե 90 տոկոսը՝ ակնհայտ է դառնում, որ առաջարկվող </w:t>
            </w:r>
            <w:r>
              <w:rPr>
                <w:rFonts w:ascii="GHEA Grapalat" w:eastAsia="GHEA Grapalat" w:hAnsi="GHEA Grapalat" w:cs="GHEA Grapalat"/>
                <w:color w:val="000000"/>
                <w:lang w:val="af-ZA"/>
              </w:rPr>
              <w:lastRenderedPageBreak/>
              <w:t xml:space="preserve">փոփոխությունների արդյունքում արբիտրաժային գործերի քանակի մեծացումը իրապես կարող է նպաստել դատարանների ծանրաբեռնվածության նվազեցմանը: Այս համատեքստում, առաջարկվող փոփոխությունները, նպատակ հետապնդելով ավելացնել արբիտրաժային տրիբունալների քննությանը քաղաքացիական և առևտրային վեճերի վերապահումների քանակը, ինչպես նաև հաշվի </w:t>
            </w:r>
            <w:r w:rsidR="00D45C22">
              <w:rPr>
                <w:rFonts w:ascii="GHEA Grapalat" w:eastAsia="GHEA Grapalat" w:hAnsi="GHEA Grapalat" w:cs="GHEA Grapalat"/>
                <w:color w:val="000000"/>
                <w:lang w:val="af-ZA"/>
              </w:rPr>
              <w:t>առնելո</w:t>
            </w:r>
            <w:r>
              <w:rPr>
                <w:rFonts w:ascii="GHEA Grapalat" w:eastAsia="GHEA Grapalat" w:hAnsi="GHEA Grapalat" w:cs="GHEA Grapalat"/>
                <w:color w:val="000000"/>
                <w:lang w:val="af-ZA"/>
              </w:rPr>
              <w:t xml:space="preserve">վ, որ </w:t>
            </w:r>
            <w:r w:rsidR="0015705C" w:rsidRPr="009B1A83">
              <w:rPr>
                <w:rFonts w:ascii="GHEA Grapalat" w:eastAsia="GHEA Grapalat" w:hAnsi="GHEA Grapalat" w:cs="GHEA Grapalat"/>
                <w:color w:val="000000"/>
                <w:lang w:val="af-ZA"/>
              </w:rPr>
              <w:t xml:space="preserve">արբիտրաժի ինստիտուտի առավելություններից են նաև գործի արագ քննությունն ու հանգուցալուծումը, </w:t>
            </w:r>
            <w:r>
              <w:rPr>
                <w:rFonts w:ascii="GHEA Grapalat" w:eastAsia="GHEA Grapalat" w:hAnsi="GHEA Grapalat" w:cs="GHEA Grapalat"/>
                <w:color w:val="000000"/>
                <w:lang w:val="af-ZA"/>
              </w:rPr>
              <w:t>միտված են</w:t>
            </w:r>
            <w:r w:rsidR="0015705C" w:rsidRPr="009B1A83">
              <w:rPr>
                <w:rFonts w:ascii="GHEA Grapalat" w:eastAsia="GHEA Grapalat" w:hAnsi="GHEA Grapalat" w:cs="GHEA Grapalat"/>
                <w:color w:val="000000"/>
                <w:lang w:val="af-ZA"/>
              </w:rPr>
              <w:t xml:space="preserve"> արբիտրաժային ողջ գործընթացն առավել արդյունավետ, արագ և գրավիչ դարձնել</w:t>
            </w:r>
            <w:r>
              <w:rPr>
                <w:rFonts w:ascii="GHEA Grapalat" w:eastAsia="GHEA Grapalat" w:hAnsi="GHEA Grapalat" w:cs="GHEA Grapalat"/>
                <w:color w:val="000000"/>
                <w:lang w:val="af-ZA"/>
              </w:rPr>
              <w:t>ուն:</w:t>
            </w:r>
            <w:r w:rsidRPr="009B1A83">
              <w:rPr>
                <w:rFonts w:ascii="GHEA Grapalat" w:eastAsia="GHEA Grapalat" w:hAnsi="GHEA Grapalat" w:cs="GHEA Grapalat"/>
                <w:color w:val="000000"/>
                <w:lang w:val="af-ZA"/>
              </w:rPr>
              <w:t xml:space="preserve"> </w:t>
            </w:r>
            <w:r>
              <w:rPr>
                <w:rFonts w:ascii="GHEA Grapalat" w:eastAsia="GHEA Grapalat" w:hAnsi="GHEA Grapalat" w:cs="GHEA Grapalat"/>
                <w:color w:val="000000"/>
                <w:lang w:val="af-ZA"/>
              </w:rPr>
              <w:t xml:space="preserve">Նման պարագայում. կարծում </w:t>
            </w:r>
            <w:r w:rsidR="0015705C" w:rsidRPr="009B1A83">
              <w:rPr>
                <w:rFonts w:ascii="GHEA Grapalat" w:eastAsia="GHEA Grapalat" w:hAnsi="GHEA Grapalat" w:cs="GHEA Grapalat"/>
                <w:color w:val="000000"/>
                <w:lang w:val="af-ZA"/>
              </w:rPr>
              <w:t>ենք, որ առավել երկար ժամկետներ սահմանելը</w:t>
            </w:r>
            <w:r>
              <w:rPr>
                <w:rFonts w:ascii="GHEA Grapalat" w:eastAsia="GHEA Grapalat" w:hAnsi="GHEA Grapalat" w:cs="GHEA Grapalat"/>
                <w:color w:val="000000"/>
                <w:lang w:val="af-ZA"/>
              </w:rPr>
              <w:t xml:space="preserve"> կարող է հանգեցնել այլ արդյունքի, երբ վեճի կողմերը ուղղակի կնախընտրեն իրենց վեճերի ըստ էության քննությունը վերապահել դատարաններին՝ ավելի ծանրաբեռնելով դրանց աշխատանքը:</w:t>
            </w:r>
            <w:r w:rsidR="0015705C" w:rsidRPr="009B1A83">
              <w:rPr>
                <w:rFonts w:ascii="GHEA Grapalat" w:eastAsia="GHEA Grapalat" w:hAnsi="GHEA Grapalat" w:cs="GHEA Grapalat"/>
                <w:color w:val="000000"/>
                <w:lang w:val="af-ZA"/>
              </w:rPr>
              <w:t xml:space="preserve"> </w:t>
            </w:r>
            <w:r>
              <w:rPr>
                <w:rFonts w:ascii="GHEA Grapalat" w:eastAsia="GHEA Grapalat" w:hAnsi="GHEA Grapalat" w:cs="GHEA Grapalat"/>
                <w:color w:val="000000"/>
                <w:lang w:val="af-ZA"/>
              </w:rPr>
              <w:t xml:space="preserve">Միևնույն ժամանակ, հարկ է նկատել, որ </w:t>
            </w:r>
            <w:r w:rsidR="002D67CE">
              <w:rPr>
                <w:rFonts w:ascii="GHEA Grapalat" w:eastAsia="GHEA Grapalat" w:hAnsi="GHEA Grapalat" w:cs="GHEA Grapalat"/>
                <w:color w:val="000000"/>
                <w:lang w:val="af-ZA"/>
              </w:rPr>
              <w:t>փոփոխությունները միտված են նաև անձանց իրավունքների և օրինական շահերի պաշտպանությանը, քանի որ գործող կարգավորումների պարագայում դրանք օգտագործվում են որպես դատավարական իրավունքների չարաշահում, ինչի մասին նշվել է նաև Նախագծի հիմնավորումներում:</w:t>
            </w:r>
          </w:p>
          <w:p w:rsidR="0015705C" w:rsidRPr="00AC2D7D" w:rsidRDefault="00D45C22" w:rsidP="00AC2D7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af-ZA"/>
              </w:rPr>
              <w:lastRenderedPageBreak/>
              <w:t xml:space="preserve">Միևնույն ժամանակ նկատենք, որ </w:t>
            </w:r>
            <w:r w:rsidR="00AC2D7D">
              <w:rPr>
                <w:rFonts w:ascii="GHEA Grapalat" w:eastAsia="GHEA Grapalat" w:hAnsi="GHEA Grapalat" w:cs="GHEA Grapalat"/>
                <w:color w:val="000000"/>
                <w:lang w:val="af-ZA"/>
              </w:rPr>
              <w:t>Ազգային ժողովի կողմից 23.12.2022թ.-ին ընդունված օրենսդրական փաթեթով նախատեսվել է, որ</w:t>
            </w:r>
            <w:r w:rsidR="00AC2D7D" w:rsidRPr="00494CC1">
              <w:rPr>
                <w:rFonts w:ascii="GHEA Grapalat" w:hAnsi="GHEA Grapalat"/>
                <w:color w:val="000000"/>
              </w:rPr>
              <w:t xml:space="preserve"> </w:t>
            </w:r>
            <w:r w:rsidR="00AC2D7D">
              <w:rPr>
                <w:rFonts w:ascii="GHEA Grapalat" w:hAnsi="GHEA Grapalat"/>
                <w:color w:val="000000"/>
                <w:lang w:val="en-US"/>
              </w:rPr>
              <w:t>մ</w:t>
            </w:r>
            <w:r w:rsidR="00AC2D7D" w:rsidRPr="00494CC1">
              <w:rPr>
                <w:rFonts w:ascii="GHEA Grapalat" w:hAnsi="GHEA Grapalat"/>
                <w:color w:val="000000"/>
              </w:rPr>
              <w:t xml:space="preserve">շտապես գործող արբիտրաժային հաստատությունը էլեկտրոնային հաղորդագրության միջոցով արբիտրաժային տրիբունալի վճիռը հարկադիր կատարման համար </w:t>
            </w:r>
            <w:r w:rsidR="00AC2D7D">
              <w:rPr>
                <w:rFonts w:ascii="GHEA Grapalat" w:hAnsi="GHEA Grapalat"/>
                <w:color w:val="000000"/>
                <w:lang w:val="en-US"/>
              </w:rPr>
              <w:t xml:space="preserve">կարող է </w:t>
            </w:r>
            <w:r w:rsidR="00AC2D7D" w:rsidRPr="00494CC1">
              <w:rPr>
                <w:rFonts w:ascii="GHEA Grapalat" w:hAnsi="GHEA Grapalat"/>
                <w:color w:val="000000"/>
              </w:rPr>
              <w:t>ներկայացն</w:t>
            </w:r>
            <w:r w:rsidR="00AC2D7D">
              <w:rPr>
                <w:rFonts w:ascii="GHEA Grapalat" w:hAnsi="GHEA Grapalat"/>
                <w:color w:val="000000"/>
                <w:lang w:val="en-US"/>
              </w:rPr>
              <w:t>ել</w:t>
            </w:r>
            <w:r w:rsidR="00AC2D7D" w:rsidRPr="00494CC1">
              <w:rPr>
                <w:rFonts w:ascii="GHEA Grapalat" w:hAnsi="GHEA Grapalat"/>
                <w:color w:val="000000"/>
              </w:rPr>
              <w:t xml:space="preserve"> Հարկադիր կատարումն ապահովող ծառայությանը</w:t>
            </w:r>
            <w:r w:rsidR="00AC2D7D">
              <w:rPr>
                <w:rFonts w:ascii="GHEA Grapalat" w:hAnsi="GHEA Grapalat"/>
                <w:color w:val="000000"/>
                <w:lang w:val="en-US"/>
              </w:rPr>
              <w:t xml:space="preserve">, եթե </w:t>
            </w:r>
            <w:r w:rsidR="00AC2D7D" w:rsidRPr="00494CC1">
              <w:rPr>
                <w:rFonts w:ascii="GHEA Grapalat" w:hAnsi="GHEA Grapalat"/>
                <w:color w:val="000000"/>
              </w:rPr>
              <w:t>արբիտրաժն իրականացվել է մշտապես գործող արբիտրաժային հաստատության կողմից</w:t>
            </w:r>
            <w:r w:rsidR="00AC2D7D">
              <w:rPr>
                <w:rFonts w:ascii="GHEA Grapalat" w:hAnsi="GHEA Grapalat"/>
                <w:color w:val="000000"/>
                <w:lang w:val="en-US"/>
              </w:rPr>
              <w:t>,</w:t>
            </w:r>
            <w:r w:rsidR="00AC2D7D" w:rsidRPr="00494CC1">
              <w:rPr>
                <w:rFonts w:ascii="GHEA Grapalat" w:hAnsi="GHEA Grapalat"/>
                <w:color w:val="000000"/>
              </w:rPr>
              <w:t xml:space="preserve"> արբիտրաժի վայր է հանդիսացել Հայաստանի Հանրապետության տարածքը</w:t>
            </w:r>
            <w:r w:rsidR="00AC2D7D">
              <w:rPr>
                <w:rFonts w:ascii="GHEA Grapalat" w:hAnsi="GHEA Grapalat"/>
                <w:color w:val="000000"/>
                <w:lang w:val="en-US"/>
              </w:rPr>
              <w:t>,</w:t>
            </w:r>
            <w:r w:rsidR="00AC2D7D" w:rsidRPr="00494CC1">
              <w:rPr>
                <w:rFonts w:ascii="GHEA Grapalat" w:hAnsi="GHEA Grapalat"/>
                <w:color w:val="000000"/>
              </w:rPr>
              <w:t xml:space="preserve"> արբիտրաժի կողմը Հայաստանի Հանրապետության քաղաքացին է կամ Հայաստանի Հանրապետությունում գրանցված իրավաբանական անձը</w:t>
            </w:r>
            <w:r w:rsidR="00AC2D7D">
              <w:rPr>
                <w:rFonts w:ascii="GHEA Grapalat" w:hAnsi="GHEA Grapalat"/>
                <w:color w:val="000000"/>
                <w:lang w:val="en-US"/>
              </w:rPr>
              <w:t xml:space="preserve"> և </w:t>
            </w:r>
            <w:r w:rsidR="00AC2D7D" w:rsidRPr="00494CC1">
              <w:rPr>
                <w:rFonts w:ascii="GHEA Grapalat" w:hAnsi="GHEA Grapalat"/>
                <w:color w:val="000000"/>
              </w:rPr>
              <w:t>արբիտրաժի վճռով բռնագանձման ենթակա գումարի չափը չի գերազանցում նվազագույն աշխատավարձի հինգհազարապատիկը</w:t>
            </w:r>
            <w:r w:rsidR="00AC2D7D">
              <w:rPr>
                <w:rFonts w:ascii="GHEA Grapalat" w:hAnsi="GHEA Grapalat"/>
                <w:color w:val="000000"/>
                <w:lang w:val="en-US"/>
              </w:rPr>
              <w:t>, ինչը նույնպես կնպաստի դատարանների ծանրաբեռնվածության նվազմանը:</w:t>
            </w:r>
          </w:p>
        </w:tc>
      </w:tr>
      <w:tr w:rsidR="00831C23" w:rsidRPr="009B1A83" w:rsidTr="00437A66">
        <w:trPr>
          <w:trHeight w:val="70"/>
        </w:trPr>
        <w:tc>
          <w:tcPr>
            <w:tcW w:w="7398" w:type="dxa"/>
          </w:tcPr>
          <w:p w:rsidR="0015705C" w:rsidRPr="009B1A83" w:rsidRDefault="0015705C" w:rsidP="0015705C">
            <w:pPr>
              <w:shd w:val="clear" w:color="auto" w:fill="FFFFFF"/>
              <w:spacing w:line="360" w:lineRule="auto"/>
              <w:jc w:val="both"/>
              <w:rPr>
                <w:rFonts w:ascii="GHEA Grapalat" w:hAnsi="GHEA Grapalat"/>
                <w:color w:val="000000"/>
                <w:shd w:val="clear" w:color="auto" w:fill="FFFFFF"/>
                <w:lang w:val="af-ZA"/>
              </w:rPr>
            </w:pPr>
            <w:r w:rsidRPr="009B1A83">
              <w:rPr>
                <w:rFonts w:ascii="GHEA Grapalat" w:hAnsi="GHEA Grapalat"/>
                <w:color w:val="000000"/>
                <w:shd w:val="clear" w:color="auto" w:fill="FFFFFF"/>
                <w:lang w:val="af-ZA"/>
              </w:rPr>
              <w:lastRenderedPageBreak/>
              <w:t xml:space="preserve">2. </w:t>
            </w:r>
            <w:r w:rsidRPr="009B1A83">
              <w:rPr>
                <w:rFonts w:ascii="GHEA Grapalat" w:hAnsi="GHEA Grapalat" w:cs="Sylfaen"/>
                <w:color w:val="000000"/>
                <w:shd w:val="clear" w:color="auto" w:fill="FFFFFF"/>
                <w:lang w:val="af-ZA"/>
              </w:rPr>
              <w:t>Միաժամանակ</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ելնելով</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արբիտրների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նկատմամբ</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հանրության</w:t>
            </w:r>
          </w:p>
          <w:p w:rsidR="0015705C" w:rsidRPr="009B1A83" w:rsidRDefault="0015705C" w:rsidP="0015705C">
            <w:pPr>
              <w:shd w:val="clear" w:color="auto" w:fill="FFFFFF"/>
              <w:spacing w:line="360" w:lineRule="auto"/>
              <w:jc w:val="both"/>
              <w:rPr>
                <w:rFonts w:ascii="GHEA Grapalat" w:hAnsi="GHEA Grapalat"/>
                <w:color w:val="000000"/>
                <w:shd w:val="clear" w:color="auto" w:fill="FFFFFF"/>
                <w:lang w:val="af-ZA"/>
              </w:rPr>
            </w:pPr>
            <w:r w:rsidRPr="009B1A83">
              <w:rPr>
                <w:rFonts w:ascii="GHEA Grapalat" w:hAnsi="GHEA Grapalat" w:cs="Sylfaen"/>
                <w:color w:val="000000"/>
                <w:shd w:val="clear" w:color="auto" w:fill="FFFFFF"/>
                <w:lang w:val="af-ZA"/>
              </w:rPr>
              <w:t>վստահությունը</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բարձրացնելու</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իրավաչափ</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նպատակից</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առաջարկվում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է</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Նախագծերի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փաթեթը</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լրամշակել</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և</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դրանում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կարգավորումներ</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նախատեսել</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արբիտրի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կողմից</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արբիտրաժի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վճռի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հարկադիր</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կատարման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համար</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կատարողական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թերթ</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lastRenderedPageBreak/>
              <w:t>տալու</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հնարավորության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վերաբերյալ</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Արդյունքում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կնվազի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ՀՀ</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դատարանների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քաղաքացիական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գործեր</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քննող</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դատավորների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ծանրաբեռնվածությունը</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ինչպես</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նաև</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առավել</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սեղմ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ժամկետներում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կկատարվեն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արբիտրաժային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դատարանի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կողմից</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կայացված</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վճիռները։</w:t>
            </w:r>
          </w:p>
          <w:p w:rsidR="00831C23" w:rsidRPr="009B1A83" w:rsidRDefault="0015705C" w:rsidP="0015705C">
            <w:pPr>
              <w:shd w:val="clear" w:color="auto" w:fill="FFFFFF"/>
              <w:spacing w:line="360" w:lineRule="auto"/>
              <w:jc w:val="both"/>
              <w:rPr>
                <w:rFonts w:ascii="GHEA Grapalat" w:hAnsi="GHEA Grapalat"/>
                <w:color w:val="000000"/>
                <w:shd w:val="clear" w:color="auto" w:fill="FFFFFF"/>
                <w:lang w:val="af-ZA"/>
              </w:rPr>
            </w:pPr>
            <w:r w:rsidRPr="009B1A83">
              <w:rPr>
                <w:rFonts w:ascii="GHEA Grapalat" w:hAnsi="GHEA Grapalat" w:cs="Sylfaen"/>
                <w:color w:val="000000"/>
                <w:shd w:val="clear" w:color="auto" w:fill="FFFFFF"/>
                <w:lang w:val="af-ZA"/>
              </w:rPr>
              <w:t>Նշված</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առաջարկը</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բխում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է</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նաև</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Առևտրային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արբիտրաժի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մասին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օրենքում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լրացումներ</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և</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փոփոխություններ</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կատարելու</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մասին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օրենքի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նախագծից</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որով</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խստացվում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են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արբիտրի</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անաչառության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վերաբերյալ</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պահանջները</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և</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դրանք</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հնարավորինս</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մոտեցվում</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են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դատավորներին</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ներկայացվող</w:t>
            </w:r>
            <w:r w:rsidRPr="009B1A83">
              <w:rPr>
                <w:rFonts w:ascii="GHEA Grapalat" w:hAnsi="GHEA Grapalat"/>
                <w:color w:val="000000"/>
                <w:shd w:val="clear" w:color="auto" w:fill="FFFFFF"/>
                <w:lang w:val="af-ZA"/>
              </w:rPr>
              <w:t xml:space="preserve"> </w:t>
            </w:r>
            <w:r w:rsidRPr="009B1A83">
              <w:rPr>
                <w:rFonts w:ascii="GHEA Grapalat" w:hAnsi="GHEA Grapalat" w:cs="Sylfaen"/>
                <w:color w:val="000000"/>
                <w:shd w:val="clear" w:color="auto" w:fill="FFFFFF"/>
                <w:lang w:val="af-ZA"/>
              </w:rPr>
              <w:t>պահանջներին</w:t>
            </w:r>
            <w:r w:rsidRPr="009B1A83">
              <w:rPr>
                <w:rFonts w:ascii="GHEA Grapalat" w:hAnsi="GHEA Grapalat"/>
                <w:color w:val="000000"/>
                <w:shd w:val="clear" w:color="auto" w:fill="FFFFFF"/>
                <w:lang w:val="af-ZA"/>
              </w:rPr>
              <w:t>:</w:t>
            </w:r>
          </w:p>
        </w:tc>
        <w:tc>
          <w:tcPr>
            <w:tcW w:w="7637" w:type="dxa"/>
            <w:gridSpan w:val="4"/>
          </w:tcPr>
          <w:p w:rsidR="0015705C" w:rsidRPr="009B1A83" w:rsidRDefault="004C263D" w:rsidP="0015705C">
            <w:pPr>
              <w:spacing w:line="360" w:lineRule="auto"/>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lastRenderedPageBreak/>
              <w:t xml:space="preserve">2. </w:t>
            </w:r>
            <w:r w:rsidR="0015705C" w:rsidRPr="009B1A83">
              <w:rPr>
                <w:rFonts w:ascii="GHEA Grapalat" w:eastAsia="GHEA Grapalat" w:hAnsi="GHEA Grapalat" w:cs="GHEA Grapalat"/>
                <w:b/>
                <w:color w:val="000000"/>
                <w:lang w:val="af-ZA"/>
              </w:rPr>
              <w:t>Չի ընդունվել</w:t>
            </w:r>
          </w:p>
          <w:p w:rsidR="0015705C" w:rsidRPr="009B1A83" w:rsidRDefault="009B6EF3" w:rsidP="00BD1562">
            <w:pPr>
              <w:spacing w:line="360" w:lineRule="auto"/>
              <w:jc w:val="both"/>
              <w:rPr>
                <w:rFonts w:ascii="GHEA Grapalat" w:eastAsia="GHEA Grapalat" w:hAnsi="GHEA Grapalat" w:cs="GHEA Grapalat"/>
                <w:color w:val="000000"/>
                <w:highlight w:val="yellow"/>
                <w:lang w:val="af-ZA"/>
              </w:rPr>
            </w:pPr>
            <w:r>
              <w:rPr>
                <w:rFonts w:ascii="GHEA Grapalat" w:eastAsia="GHEA Grapalat" w:hAnsi="GHEA Grapalat" w:cs="GHEA Grapalat"/>
                <w:color w:val="000000"/>
                <w:lang w:val="af-ZA"/>
              </w:rPr>
              <w:t>Ազգային ժողովի կողմից 23.12.2022թ.-ին ընդունված օրենսդրական փաթեթով նախատեսվել է, որ</w:t>
            </w:r>
            <w:r w:rsidRPr="00494CC1">
              <w:rPr>
                <w:rFonts w:ascii="GHEA Grapalat" w:hAnsi="GHEA Grapalat"/>
                <w:color w:val="000000"/>
              </w:rPr>
              <w:t xml:space="preserve"> </w:t>
            </w:r>
            <w:r>
              <w:rPr>
                <w:rFonts w:ascii="GHEA Grapalat" w:hAnsi="GHEA Grapalat"/>
                <w:color w:val="000000"/>
                <w:lang w:val="en-US"/>
              </w:rPr>
              <w:t>մ</w:t>
            </w:r>
            <w:r w:rsidRPr="00494CC1">
              <w:rPr>
                <w:rFonts w:ascii="GHEA Grapalat" w:hAnsi="GHEA Grapalat"/>
                <w:color w:val="000000"/>
              </w:rPr>
              <w:t xml:space="preserve">շտապես գործող արբիտրաժային հաստատությունը էլեկտրոնային հաղորդագրության միջոցով արբիտրաժային տրիբունալի վճիռը </w:t>
            </w:r>
            <w:r w:rsidRPr="00494CC1">
              <w:rPr>
                <w:rFonts w:ascii="GHEA Grapalat" w:hAnsi="GHEA Grapalat"/>
                <w:color w:val="000000"/>
              </w:rPr>
              <w:lastRenderedPageBreak/>
              <w:t xml:space="preserve">հարկադիր կատարման համար </w:t>
            </w:r>
            <w:r>
              <w:rPr>
                <w:rFonts w:ascii="GHEA Grapalat" w:hAnsi="GHEA Grapalat"/>
                <w:color w:val="000000"/>
                <w:lang w:val="en-US"/>
              </w:rPr>
              <w:t xml:space="preserve">կարող է </w:t>
            </w:r>
            <w:r w:rsidRPr="00494CC1">
              <w:rPr>
                <w:rFonts w:ascii="GHEA Grapalat" w:hAnsi="GHEA Grapalat"/>
                <w:color w:val="000000"/>
              </w:rPr>
              <w:t>ներկայացն</w:t>
            </w:r>
            <w:r>
              <w:rPr>
                <w:rFonts w:ascii="GHEA Grapalat" w:hAnsi="GHEA Grapalat"/>
                <w:color w:val="000000"/>
                <w:lang w:val="en-US"/>
              </w:rPr>
              <w:t>ել</w:t>
            </w:r>
            <w:r w:rsidRPr="00494CC1">
              <w:rPr>
                <w:rFonts w:ascii="GHEA Grapalat" w:hAnsi="GHEA Grapalat"/>
                <w:color w:val="000000"/>
              </w:rPr>
              <w:t xml:space="preserve"> Հարկադիր կատարումն ապահովող ծառայությանը</w:t>
            </w:r>
            <w:r>
              <w:rPr>
                <w:rFonts w:ascii="GHEA Grapalat" w:hAnsi="GHEA Grapalat"/>
                <w:color w:val="000000"/>
                <w:lang w:val="en-US"/>
              </w:rPr>
              <w:t xml:space="preserve">, եթե </w:t>
            </w:r>
            <w:r w:rsidRPr="00494CC1">
              <w:rPr>
                <w:rFonts w:ascii="GHEA Grapalat" w:hAnsi="GHEA Grapalat"/>
                <w:color w:val="000000"/>
              </w:rPr>
              <w:t>արբիտրաժն իրականացվել է մշտապես գործող արբիտրաժային հաստատության կողմից</w:t>
            </w:r>
            <w:r>
              <w:rPr>
                <w:rFonts w:ascii="GHEA Grapalat" w:hAnsi="GHEA Grapalat"/>
                <w:color w:val="000000"/>
                <w:lang w:val="en-US"/>
              </w:rPr>
              <w:t>,</w:t>
            </w:r>
            <w:r w:rsidRPr="00494CC1">
              <w:rPr>
                <w:rFonts w:ascii="GHEA Grapalat" w:hAnsi="GHEA Grapalat"/>
                <w:color w:val="000000"/>
              </w:rPr>
              <w:t xml:space="preserve"> արբիտրաժի վայր է հանդիսացել Հայաստանի Հանրապետության տարածքը</w:t>
            </w:r>
            <w:r>
              <w:rPr>
                <w:rFonts w:ascii="GHEA Grapalat" w:hAnsi="GHEA Grapalat"/>
                <w:color w:val="000000"/>
                <w:lang w:val="en-US"/>
              </w:rPr>
              <w:t>,</w:t>
            </w:r>
            <w:r w:rsidRPr="00494CC1">
              <w:rPr>
                <w:rFonts w:ascii="GHEA Grapalat" w:hAnsi="GHEA Grapalat"/>
                <w:color w:val="000000"/>
              </w:rPr>
              <w:t xml:space="preserve"> արբիտրաժի կողմը Հայաստանի Հանրապետության քաղաքացին է կամ Հայաստանի Հանրապետությունում գրանցված իրավաբանական անձը</w:t>
            </w:r>
            <w:r>
              <w:rPr>
                <w:rFonts w:ascii="GHEA Grapalat" w:hAnsi="GHEA Grapalat"/>
                <w:color w:val="000000"/>
                <w:lang w:val="en-US"/>
              </w:rPr>
              <w:t xml:space="preserve"> և </w:t>
            </w:r>
            <w:r w:rsidRPr="00494CC1">
              <w:rPr>
                <w:rFonts w:ascii="GHEA Grapalat" w:hAnsi="GHEA Grapalat"/>
                <w:color w:val="000000"/>
              </w:rPr>
              <w:t>արբիտրաժի վճռով բռնագանձման ենթակա գումարի չափը չի գերազանցում նվազագույն աշխատավարձի հինգհազարապատիկը</w:t>
            </w:r>
            <w:r>
              <w:rPr>
                <w:rFonts w:ascii="GHEA Grapalat" w:hAnsi="GHEA Grapalat"/>
                <w:color w:val="000000"/>
                <w:lang w:val="en-US"/>
              </w:rPr>
              <w:t>, ինչը նույնպես կնպաստի դատարանների ծանրաբեռնվածության նվազմանը:</w:t>
            </w:r>
            <w:r w:rsidR="0015705C" w:rsidRPr="009B1A83">
              <w:rPr>
                <w:rFonts w:ascii="GHEA Grapalat" w:eastAsia="GHEA Grapalat" w:hAnsi="GHEA Grapalat" w:cs="GHEA Grapalat"/>
                <w:color w:val="000000"/>
                <w:lang w:val="af-ZA"/>
              </w:rPr>
              <w:tab/>
            </w:r>
          </w:p>
        </w:tc>
      </w:tr>
      <w:tr w:rsidR="00831C23" w:rsidRPr="009B1A83" w:rsidTr="008D4C29">
        <w:tc>
          <w:tcPr>
            <w:tcW w:w="11988" w:type="dxa"/>
            <w:gridSpan w:val="2"/>
            <w:vMerge w:val="restart"/>
            <w:shd w:val="clear" w:color="auto" w:fill="BFBFBF" w:themeFill="background1" w:themeFillShade="BF"/>
            <w:vAlign w:val="center"/>
          </w:tcPr>
          <w:p w:rsidR="00831C23" w:rsidRPr="009B1A83" w:rsidRDefault="00831C23" w:rsidP="008D4C29">
            <w:pPr>
              <w:spacing w:line="360" w:lineRule="auto"/>
              <w:jc w:val="center"/>
              <w:rPr>
                <w:rFonts w:ascii="GHEA Grapalat" w:eastAsia="GHEA Grapalat" w:hAnsi="GHEA Grapalat" w:cs="GHEA Grapalat"/>
                <w:b/>
                <w:color w:val="000000" w:themeColor="text1"/>
                <w:lang w:val="en-US"/>
              </w:rPr>
            </w:pPr>
            <w:r w:rsidRPr="009B1A83">
              <w:rPr>
                <w:rFonts w:ascii="GHEA Grapalat" w:hAnsi="GHEA Grapalat" w:cs="Sylfaen"/>
                <w:b/>
                <w:color w:val="000000" w:themeColor="text1"/>
                <w:lang w:val="en-US"/>
              </w:rPr>
              <w:lastRenderedPageBreak/>
              <w:t>26</w:t>
            </w:r>
            <w:r w:rsidRPr="009B1A83">
              <w:rPr>
                <w:rFonts w:ascii="GHEA Grapalat" w:hAnsi="GHEA Grapalat" w:cs="Sylfaen"/>
                <w:b/>
                <w:color w:val="000000" w:themeColor="text1"/>
              </w:rPr>
              <w:t xml:space="preserve">. </w:t>
            </w:r>
            <w:r w:rsidRPr="009B1A83">
              <w:rPr>
                <w:rFonts w:ascii="GHEA Grapalat" w:hAnsi="GHEA Grapalat" w:cs="Sylfaen"/>
                <w:b/>
                <w:color w:val="000000" w:themeColor="text1"/>
                <w:lang w:val="en-US"/>
              </w:rPr>
              <w:t>Հայաստանի բանկերի միություն</w:t>
            </w:r>
          </w:p>
        </w:tc>
        <w:tc>
          <w:tcPr>
            <w:tcW w:w="3047" w:type="dxa"/>
            <w:gridSpan w:val="3"/>
            <w:shd w:val="clear" w:color="auto" w:fill="BFBFBF" w:themeFill="background1" w:themeFillShade="BF"/>
          </w:tcPr>
          <w:p w:rsidR="00831C23" w:rsidRPr="009B1A83" w:rsidRDefault="00831C23" w:rsidP="008D4C29">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2</w:t>
            </w:r>
            <w:r w:rsidR="0015705C" w:rsidRPr="009B1A83">
              <w:rPr>
                <w:rFonts w:ascii="GHEA Grapalat" w:eastAsia="GHEA Grapalat" w:hAnsi="GHEA Grapalat" w:cs="GHEA Grapalat"/>
                <w:b/>
                <w:color w:val="000000"/>
                <w:lang w:val="en-US"/>
              </w:rPr>
              <w:t>4</w:t>
            </w:r>
            <w:r w:rsidRPr="009B1A83">
              <w:rPr>
                <w:rFonts w:ascii="GHEA Grapalat" w:eastAsia="GHEA Grapalat" w:hAnsi="GHEA Grapalat" w:cs="GHEA Grapalat"/>
                <w:b/>
                <w:color w:val="000000"/>
                <w:lang w:val="en-US"/>
              </w:rPr>
              <w:t>.05</w:t>
            </w:r>
            <w:r w:rsidRPr="009B1A83">
              <w:rPr>
                <w:rFonts w:ascii="GHEA Grapalat" w:eastAsia="GHEA Grapalat" w:hAnsi="GHEA Grapalat" w:cs="GHEA Grapalat"/>
                <w:b/>
                <w:color w:val="000000"/>
              </w:rPr>
              <w:t>.202</w:t>
            </w:r>
            <w:r w:rsidRPr="009B1A83">
              <w:rPr>
                <w:rFonts w:ascii="GHEA Grapalat" w:eastAsia="GHEA Grapalat" w:hAnsi="GHEA Grapalat" w:cs="GHEA Grapalat"/>
                <w:b/>
                <w:color w:val="000000"/>
                <w:lang w:val="en-US"/>
              </w:rPr>
              <w:t>2թ.</w:t>
            </w:r>
          </w:p>
        </w:tc>
      </w:tr>
      <w:tr w:rsidR="00831C23" w:rsidRPr="009B1A83" w:rsidTr="00AA4B96">
        <w:tc>
          <w:tcPr>
            <w:tcW w:w="11988" w:type="dxa"/>
            <w:gridSpan w:val="2"/>
            <w:vMerge/>
            <w:shd w:val="clear" w:color="auto" w:fill="BFBFBF" w:themeFill="background1" w:themeFillShade="BF"/>
          </w:tcPr>
          <w:p w:rsidR="00831C23" w:rsidRPr="009B1A83" w:rsidRDefault="00831C23" w:rsidP="00A47FB5">
            <w:pPr>
              <w:spacing w:line="360" w:lineRule="auto"/>
              <w:jc w:val="both"/>
              <w:rPr>
                <w:rFonts w:ascii="GHEA Grapalat" w:eastAsia="GHEA Grapalat" w:hAnsi="GHEA Grapalat" w:cs="GHEA Grapalat"/>
                <w:i/>
                <w:color w:val="000000"/>
              </w:rPr>
            </w:pPr>
          </w:p>
        </w:tc>
        <w:tc>
          <w:tcPr>
            <w:tcW w:w="3047" w:type="dxa"/>
            <w:gridSpan w:val="3"/>
            <w:shd w:val="clear" w:color="auto" w:fill="BFBFBF" w:themeFill="background1" w:themeFillShade="BF"/>
          </w:tcPr>
          <w:p w:rsidR="00831C23" w:rsidRPr="009B1A83" w:rsidRDefault="00831C23" w:rsidP="00A47FB5">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 xml:space="preserve">N </w:t>
            </w:r>
            <w:r w:rsidR="0015705C" w:rsidRPr="009B1A83">
              <w:rPr>
                <w:rFonts w:ascii="GHEA Grapalat" w:eastAsia="GHEA Grapalat" w:hAnsi="GHEA Grapalat" w:cs="GHEA Grapalat"/>
                <w:b/>
                <w:color w:val="000000"/>
                <w:lang w:val="en-US"/>
              </w:rPr>
              <w:t>ՀԲՄ 00-168</w:t>
            </w:r>
          </w:p>
        </w:tc>
      </w:tr>
      <w:tr w:rsidR="0011126E" w:rsidRPr="009B1A83" w:rsidTr="00AA4B96">
        <w:trPr>
          <w:trHeight w:val="70"/>
        </w:trPr>
        <w:tc>
          <w:tcPr>
            <w:tcW w:w="7398" w:type="dxa"/>
          </w:tcPr>
          <w:p w:rsidR="0011126E" w:rsidRPr="009B1A83" w:rsidRDefault="0011126E" w:rsidP="007F71A7">
            <w:pPr>
              <w:shd w:val="clear" w:color="auto" w:fill="FFFFFF"/>
              <w:spacing w:line="360" w:lineRule="auto"/>
              <w:jc w:val="both"/>
              <w:rPr>
                <w:rFonts w:ascii="GHEA Grapalat" w:hAnsi="GHEA Grapalat" w:cs="Arial"/>
              </w:rPr>
            </w:pPr>
            <w:r w:rsidRPr="009B1A83">
              <w:rPr>
                <w:rFonts w:ascii="GHEA Grapalat" w:hAnsi="GHEA Grapalat" w:cs="Arial"/>
              </w:rPr>
              <w:t>1. Օրենքի 1-ին հոդվածի համաձայն՝ «1. Սույն օրենքի դրույթները հիմնվում են հետևյալ սկզբունքների վրա և պետք է մեկնաբանվեն այդ սկզբունքներին համապատասխան.</w:t>
            </w:r>
          </w:p>
          <w:p w:rsidR="0011126E" w:rsidRPr="009B1A83" w:rsidRDefault="0011126E" w:rsidP="007F71A7">
            <w:pPr>
              <w:shd w:val="clear" w:color="auto" w:fill="FFFFFF"/>
              <w:spacing w:line="360" w:lineRule="auto"/>
              <w:jc w:val="both"/>
              <w:rPr>
                <w:rFonts w:ascii="GHEA Grapalat" w:hAnsi="GHEA Grapalat" w:cs="Arial"/>
              </w:rPr>
            </w:pPr>
            <w:r w:rsidRPr="009B1A83">
              <w:rPr>
                <w:rFonts w:ascii="GHEA Grapalat" w:hAnsi="GHEA Grapalat" w:cs="Arial"/>
              </w:rPr>
              <w:t xml:space="preserve">1) արբիտրաժի իրականացման նպատակն է առանց անհարկի ձգձգումների կամ ծախսերի ստանալ անկողմնակալ արբիտրաժային տրիբունալի կողմից վեճերի արդարացի լուծում»: Այսինքն, արբիտրաժային տրիբունալի </w:t>
            </w:r>
            <w:r w:rsidRPr="009B1A83">
              <w:rPr>
                <w:rFonts w:ascii="GHEA Grapalat" w:hAnsi="GHEA Grapalat" w:cs="Arial"/>
              </w:rPr>
              <w:lastRenderedPageBreak/>
              <w:t>անկողմնակալությունը համարվում է սկզբունք, որի ըստ էության նպատակն է՝ վեճերի արդարացի լուծումը: Այս առումով օրենքը պարունակում է որոշակի կարգավորումներ: Մասնավորապես, բացարկ հայտնելու հիմքերը սահմանող Օրենքի 12-րդ հոդվածի 1-ին մասի համաձայն. «1. Որպես արբիտր հնարավոր նշանակման մասին առաջարկ ստացած անձը պարտավոր է հայտնել ցանկացած այնպիսի հանգամանքների մասին, որոնք կարող են հիմնավոր կասկած առաջացնել նրա անկողմնակալության կամ անկախության վերաբերյալ: Արբիտրը իր նշանակման պահից և արբիտրաժի ամբողջ ընթացքում՝ մինչև արբիտրաժային տրիբունալի կողմից վերջնական վճռի կայացումը կամ արբիտրաժային վարույթի որևէ այլ ձևով ավարտը, պարտավոր է կողմերին անհապաղ հայտնել ցանկացած այդպիսի հանգամանքների մասին, եթե նա ավելի վաղ չի հայտնել վերջիններիս դրանց մասին»:</w:t>
            </w:r>
          </w:p>
          <w:p w:rsidR="0011126E" w:rsidRPr="009B1A83" w:rsidRDefault="0011126E" w:rsidP="007F71A7">
            <w:pPr>
              <w:shd w:val="clear" w:color="auto" w:fill="FFFFFF"/>
              <w:spacing w:line="360" w:lineRule="auto"/>
              <w:jc w:val="both"/>
              <w:rPr>
                <w:rFonts w:ascii="GHEA Grapalat" w:hAnsi="GHEA Grapalat" w:cs="Arial"/>
              </w:rPr>
            </w:pPr>
            <w:r w:rsidRPr="009B1A83">
              <w:rPr>
                <w:rFonts w:ascii="GHEA Grapalat" w:hAnsi="GHEA Grapalat" w:cs="Arial"/>
              </w:rPr>
              <w:t xml:space="preserve"> Վերոգրյալից հետևում է, որ արբիտրին բացարկ հայտնելու հիմնարար պատճառը արբիտրի անկախության և անկողմնակալության նկատմամբ ունեցած հիմնավոր կասկածն է, մինչդեռ՝ նախագծով, ըստ էության, սուբյեկտիվորեն որոշակիացվում են արբիտրին բացարկ հայտնելու հիմքերը, </w:t>
            </w:r>
            <w:r w:rsidRPr="009B1A83">
              <w:rPr>
                <w:rFonts w:ascii="GHEA Grapalat" w:hAnsi="GHEA Grapalat" w:cs="Arial"/>
              </w:rPr>
              <w:lastRenderedPageBreak/>
              <w:t>ինչն ընդունելի չէ:</w:t>
            </w:r>
          </w:p>
          <w:p w:rsidR="0011126E" w:rsidRPr="009B1A83" w:rsidRDefault="0011126E" w:rsidP="007F71A7">
            <w:pPr>
              <w:shd w:val="clear" w:color="auto" w:fill="FFFFFF"/>
              <w:spacing w:line="360" w:lineRule="auto"/>
              <w:jc w:val="both"/>
              <w:rPr>
                <w:rFonts w:ascii="GHEA Grapalat" w:hAnsi="GHEA Grapalat" w:cs="Arial"/>
              </w:rPr>
            </w:pPr>
            <w:r w:rsidRPr="009B1A83">
              <w:rPr>
                <w:rFonts w:ascii="GHEA Grapalat" w:hAnsi="GHEA Grapalat" w:cs="Arial"/>
              </w:rPr>
              <w:t>Նշված որոշակիացումն ընդունելի չէ նաև իրավական տեխնիկայի առումով, նկատի ունենալով, որ արբիտրին բացարկ հայտնելու հիմքերը բազմազան են և անընդունելի է նորմատիվ կարգավորման ենթարկել դրանցից սոսկ չորսը:</w:t>
            </w:r>
          </w:p>
          <w:p w:rsidR="0011126E" w:rsidRPr="009B1A83" w:rsidRDefault="0011126E" w:rsidP="007F71A7">
            <w:pPr>
              <w:shd w:val="clear" w:color="auto" w:fill="FFFFFF"/>
              <w:spacing w:line="360" w:lineRule="auto"/>
              <w:jc w:val="both"/>
              <w:rPr>
                <w:rFonts w:ascii="GHEA Grapalat" w:hAnsi="GHEA Grapalat" w:cs="Arial"/>
              </w:rPr>
            </w:pPr>
            <w:r w:rsidRPr="009B1A83">
              <w:rPr>
                <w:rFonts w:ascii="GHEA Grapalat" w:hAnsi="GHEA Grapalat" w:cs="Arial"/>
              </w:rPr>
              <w:t>Կարծում ենք, անկախությունը և անկողմնակալությունը նաև գնահատողական կատեգորիաներ են և դրանց մասնակի քանակ օրենսդրորեն նախատեսելը նպատակահարմար չէ: Բացարկի հիմքերը քննվում են կոնկրետ գործի շրջանակներում և, բացի այդ, ինստիտուցիոնալ արբիտրաժային հաստատությունները կարող են այդպիսիք նախատեսել իրենց կանոնակարգերով կամ էթիկային կանոններով:</w:t>
            </w:r>
          </w:p>
          <w:p w:rsidR="0011126E" w:rsidRPr="009B1A83" w:rsidRDefault="0011126E" w:rsidP="007F71A7">
            <w:pPr>
              <w:shd w:val="clear" w:color="auto" w:fill="FFFFFF"/>
              <w:spacing w:line="360" w:lineRule="auto"/>
              <w:jc w:val="both"/>
              <w:rPr>
                <w:rFonts w:ascii="GHEA Grapalat" w:hAnsi="GHEA Grapalat" w:cs="Arial"/>
              </w:rPr>
            </w:pPr>
            <w:r w:rsidRPr="009B1A83">
              <w:rPr>
                <w:rFonts w:ascii="GHEA Grapalat" w:hAnsi="GHEA Grapalat" w:cs="Arial"/>
              </w:rPr>
              <w:t>Վերոգրյալի հիման վրա՝ Նախագծի Հոդված 2-ով առաջարկվող փոփոխություններն ու լրացումներն ընդունելի չեն, անհարկի ու արհեստականորեն սահմանափակում են արբիտրաժային գործունեության զարգացման սահունությունը, և առաջարկում ենք հանել:</w:t>
            </w:r>
          </w:p>
        </w:tc>
        <w:tc>
          <w:tcPr>
            <w:tcW w:w="7637" w:type="dxa"/>
            <w:gridSpan w:val="4"/>
          </w:tcPr>
          <w:p w:rsidR="0011126E" w:rsidRPr="009B1A83" w:rsidRDefault="0011126E" w:rsidP="007F71A7">
            <w:pPr>
              <w:spacing w:line="360" w:lineRule="auto"/>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lastRenderedPageBreak/>
              <w:t xml:space="preserve">1. </w:t>
            </w:r>
            <w:r w:rsidRPr="009B1A83">
              <w:rPr>
                <w:rFonts w:ascii="GHEA Grapalat" w:eastAsia="GHEA Grapalat" w:hAnsi="GHEA Grapalat" w:cs="GHEA Grapalat"/>
                <w:b/>
                <w:color w:val="000000"/>
                <w:lang w:val="af-ZA"/>
              </w:rPr>
              <w:t>Չի ընդունվել</w:t>
            </w:r>
          </w:p>
          <w:p w:rsidR="0011126E" w:rsidRPr="009B1A83" w:rsidRDefault="0011126E" w:rsidP="007F71A7">
            <w:pPr>
              <w:spacing w:line="360" w:lineRule="auto"/>
              <w:jc w:val="both"/>
              <w:rPr>
                <w:rFonts w:ascii="GHEA Grapalat" w:eastAsia="GHEA Grapalat" w:hAnsi="GHEA Grapalat" w:cs="GHEA Grapalat"/>
                <w:color w:val="000000"/>
                <w:lang w:val="af-ZA"/>
              </w:rPr>
            </w:pPr>
            <w:r w:rsidRPr="009B1A83">
              <w:rPr>
                <w:rFonts w:ascii="GHEA Grapalat" w:eastAsia="GHEA Grapalat" w:hAnsi="GHEA Grapalat" w:cs="GHEA Grapalat"/>
                <w:color w:val="000000"/>
              </w:rPr>
              <w:t>Նախևառաջ</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հարկ</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է</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նշել</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որ</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Նախագծով</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սահմանվում</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է</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որ</w:t>
            </w:r>
            <w:r w:rsidRPr="009B1A83">
              <w:rPr>
                <w:rFonts w:ascii="GHEA Grapalat" w:eastAsia="GHEA Grapalat" w:hAnsi="GHEA Grapalat" w:cs="GHEA Grapalat"/>
                <w:color w:val="000000"/>
                <w:lang w:val="af-ZA"/>
              </w:rPr>
              <w:t xml:space="preserve"> </w:t>
            </w:r>
            <w:r w:rsidRPr="009B1A83">
              <w:rPr>
                <w:rFonts w:ascii="GHEA Grapalat" w:hAnsi="GHEA Grapalat" w:cs="Arial"/>
              </w:rPr>
              <w:t>«</w:t>
            </w:r>
            <w:r w:rsidRPr="009B1A83">
              <w:rPr>
                <w:rFonts w:ascii="GHEA Grapalat" w:eastAsia="GHEA Grapalat" w:hAnsi="GHEA Grapalat" w:cs="GHEA Grapalat"/>
                <w:color w:val="000000"/>
              </w:rPr>
              <w:t>Արբիտրին</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բացարկ</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հայտնելու</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հիմքերը</w:t>
            </w:r>
            <w:r w:rsidRPr="009B1A83">
              <w:rPr>
                <w:rFonts w:ascii="GHEA Grapalat" w:eastAsia="GHEA Grapalat" w:hAnsi="GHEA Grapalat" w:cs="GHEA Grapalat"/>
                <w:color w:val="000000"/>
                <w:lang w:val="af-ZA"/>
              </w:rPr>
              <w:t>,</w:t>
            </w:r>
            <w:r w:rsidRPr="00DA6A29">
              <w:rPr>
                <w:rFonts w:ascii="GHEA Grapalat" w:eastAsia="GHEA Grapalat" w:hAnsi="GHEA Grapalat" w:cs="GHEA Grapalat"/>
                <w:color w:val="000000"/>
                <w:lang w:val="af-ZA"/>
              </w:rPr>
              <w:t xml:space="preserve"> </w:t>
            </w:r>
            <w:r w:rsidRPr="00933A4C">
              <w:rPr>
                <w:rFonts w:ascii="GHEA Grapalat" w:eastAsia="GHEA Grapalat" w:hAnsi="GHEA Grapalat" w:cs="GHEA Grapalat"/>
                <w:color w:val="000000"/>
              </w:rPr>
              <w:t>ի</w:t>
            </w:r>
            <w:r w:rsidRPr="00933A4C">
              <w:rPr>
                <w:rFonts w:ascii="GHEA Grapalat" w:eastAsia="GHEA Grapalat" w:hAnsi="GHEA Grapalat" w:cs="GHEA Grapalat"/>
                <w:color w:val="000000"/>
                <w:lang w:val="af-ZA"/>
              </w:rPr>
              <w:t xml:space="preserve"> </w:t>
            </w:r>
            <w:r w:rsidRPr="00933A4C">
              <w:rPr>
                <w:rFonts w:ascii="GHEA Grapalat" w:eastAsia="GHEA Grapalat" w:hAnsi="GHEA Grapalat" w:cs="GHEA Grapalat"/>
                <w:color w:val="000000"/>
              </w:rPr>
              <w:t>թիվս</w:t>
            </w:r>
            <w:r w:rsidRPr="00933A4C">
              <w:rPr>
                <w:rFonts w:ascii="GHEA Grapalat" w:eastAsia="GHEA Grapalat" w:hAnsi="GHEA Grapalat" w:cs="GHEA Grapalat"/>
                <w:color w:val="000000"/>
                <w:lang w:val="af-ZA"/>
              </w:rPr>
              <w:t xml:space="preserve"> </w:t>
            </w:r>
            <w:r w:rsidRPr="00933A4C">
              <w:rPr>
                <w:rFonts w:ascii="GHEA Grapalat" w:eastAsia="GHEA Grapalat" w:hAnsi="GHEA Grapalat" w:cs="GHEA Grapalat"/>
                <w:color w:val="000000"/>
              </w:rPr>
              <w:t>այլնի</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ներառում</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են</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այն</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դեպքերը</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երբ</w:t>
            </w:r>
            <w:r w:rsidRPr="009B1A83">
              <w:rPr>
                <w:rFonts w:ascii="GHEA Grapalat" w:eastAsia="GHEA Grapalat" w:hAnsi="GHEA Grapalat" w:cs="GHEA Grapalat"/>
                <w:color w:val="000000"/>
                <w:lang w:val="af-ZA"/>
              </w:rPr>
              <w:t xml:space="preserve"> ... </w:t>
            </w:r>
            <w:r w:rsidRPr="009B1A83">
              <w:rPr>
                <w:rFonts w:ascii="GHEA Grapalat" w:hAnsi="GHEA Grapalat" w:cs="Arial"/>
              </w:rPr>
              <w:t>»</w:t>
            </w:r>
            <w:r w:rsidRPr="009B1A83">
              <w:rPr>
                <w:rFonts w:ascii="GHEA Grapalat" w:hAnsi="GHEA Grapalat" w:cs="Arial"/>
                <w:lang w:val="af-ZA"/>
              </w:rPr>
              <w:t xml:space="preserve">. </w:t>
            </w:r>
            <w:r w:rsidRPr="009B1A83">
              <w:rPr>
                <w:rFonts w:ascii="GHEA Grapalat" w:hAnsi="GHEA Grapalat" w:cs="Arial"/>
              </w:rPr>
              <w:t>այսինքն՝</w:t>
            </w:r>
            <w:r w:rsidRPr="009B1A83">
              <w:rPr>
                <w:rFonts w:ascii="GHEA Grapalat" w:hAnsi="GHEA Grapalat" w:cs="Arial"/>
                <w:lang w:val="af-ZA"/>
              </w:rPr>
              <w:t xml:space="preserve"> </w:t>
            </w:r>
            <w:r w:rsidRPr="009B1A83">
              <w:rPr>
                <w:rFonts w:ascii="GHEA Grapalat" w:hAnsi="GHEA Grapalat" w:cs="Arial"/>
              </w:rPr>
              <w:t>սահմանվում</w:t>
            </w:r>
            <w:r w:rsidRPr="009B1A83">
              <w:rPr>
                <w:rFonts w:ascii="GHEA Grapalat" w:hAnsi="GHEA Grapalat" w:cs="Arial"/>
                <w:lang w:val="af-ZA"/>
              </w:rPr>
              <w:t xml:space="preserve"> </w:t>
            </w:r>
            <w:r w:rsidRPr="009B1A83">
              <w:rPr>
                <w:rFonts w:ascii="GHEA Grapalat" w:hAnsi="GHEA Grapalat" w:cs="Arial"/>
              </w:rPr>
              <w:t>են</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արբիտրին</w:t>
            </w:r>
            <w:r w:rsidRPr="009B1A83">
              <w:rPr>
                <w:rFonts w:ascii="GHEA Grapalat" w:eastAsia="GHEA Grapalat" w:hAnsi="GHEA Grapalat" w:cs="GHEA Grapalat"/>
                <w:color w:val="000000"/>
                <w:lang w:val="af-ZA"/>
              </w:rPr>
              <w:t xml:space="preserve"> բացարկ հայտնելու </w:t>
            </w:r>
            <w:r w:rsidRPr="00933A4C">
              <w:rPr>
                <w:rFonts w:ascii="GHEA Grapalat" w:eastAsia="GHEA Grapalat" w:hAnsi="GHEA Grapalat" w:cs="GHEA Grapalat"/>
                <w:color w:val="000000"/>
                <w:lang w:val="af-ZA"/>
              </w:rPr>
              <w:t>ոչ սպառիչ</w:t>
            </w:r>
            <w:r w:rsidRPr="009B1A83">
              <w:rPr>
                <w:rFonts w:ascii="GHEA Grapalat" w:eastAsia="GHEA Grapalat" w:hAnsi="GHEA Grapalat" w:cs="GHEA Grapalat"/>
                <w:b/>
                <w:color w:val="000000"/>
                <w:lang w:val="af-ZA"/>
              </w:rPr>
              <w:t xml:space="preserve"> </w:t>
            </w:r>
            <w:r w:rsidRPr="009B1A83">
              <w:rPr>
                <w:rFonts w:ascii="GHEA Grapalat" w:eastAsia="GHEA Grapalat" w:hAnsi="GHEA Grapalat" w:cs="GHEA Grapalat"/>
                <w:color w:val="000000"/>
                <w:lang w:val="af-ZA"/>
              </w:rPr>
              <w:t xml:space="preserve">հիմքերը՝ բացառապես չսահմանափակելով արբիտրին այլ հիմքերով բացարկ հայտնելու հնարավորությունը: </w:t>
            </w:r>
          </w:p>
          <w:p w:rsidR="0011126E" w:rsidRPr="009B1A83" w:rsidRDefault="0011126E" w:rsidP="007F71A7">
            <w:pPr>
              <w:spacing w:line="360" w:lineRule="auto"/>
              <w:jc w:val="both"/>
              <w:rPr>
                <w:rFonts w:ascii="GHEA Grapalat" w:eastAsia="Arial Unicode MS" w:hAnsi="GHEA Grapalat" w:cs="Arial Unicode MS"/>
                <w:iCs/>
                <w:color w:val="000000" w:themeColor="text1"/>
                <w:lang w:val="af-ZA"/>
              </w:rPr>
            </w:pPr>
            <w:r w:rsidRPr="009B1A83">
              <w:rPr>
                <w:rFonts w:ascii="GHEA Grapalat" w:eastAsia="GHEA Grapalat" w:hAnsi="GHEA Grapalat" w:cs="GHEA Grapalat"/>
                <w:color w:val="000000"/>
                <w:lang w:val="af-ZA"/>
              </w:rPr>
              <w:lastRenderedPageBreak/>
              <w:t xml:space="preserve">Արբիտրին բացարկ հայտնելու ոչ սպառիչ հիմքերը օրենքով սահմանելը նպատակ ունի </w:t>
            </w:r>
            <w:r w:rsidRPr="009B1A83">
              <w:rPr>
                <w:rFonts w:ascii="GHEA Grapalat" w:eastAsia="Arial Unicode MS" w:hAnsi="GHEA Grapalat" w:cs="Arial Unicode MS"/>
                <w:iCs/>
                <w:color w:val="000000" w:themeColor="text1"/>
              </w:rPr>
              <w:t>առավել արդյունավետ</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պաշտպանելու</w:t>
            </w:r>
            <w:r w:rsidRPr="009B1A83">
              <w:rPr>
                <w:rFonts w:ascii="GHEA Grapalat" w:eastAsia="Arial Unicode MS" w:hAnsi="GHEA Grapalat" w:cs="Arial Unicode MS"/>
                <w:iCs/>
                <w:color w:val="000000" w:themeColor="text1"/>
              </w:rPr>
              <w:t xml:space="preserve"> արբիտրաժային վարույթի կողմերի միջև հավասարությունը, արբիտրաժի անաչառությունը և </w:t>
            </w:r>
            <w:r w:rsidRPr="009B1A83">
              <w:rPr>
                <w:rFonts w:ascii="GHEA Grapalat" w:eastAsia="Arial Unicode MS" w:hAnsi="GHEA Grapalat" w:cs="Arial Unicode MS"/>
                <w:iCs/>
                <w:color w:val="000000" w:themeColor="text1"/>
                <w:lang w:val="en-US"/>
              </w:rPr>
              <w:t>բարձրացնելու</w:t>
            </w:r>
            <w:r w:rsidRPr="009B1A83">
              <w:rPr>
                <w:rFonts w:ascii="GHEA Grapalat" w:eastAsia="Arial Unicode MS" w:hAnsi="GHEA Grapalat" w:cs="Arial Unicode MS"/>
                <w:iCs/>
                <w:color w:val="000000" w:themeColor="text1"/>
              </w:rPr>
              <w:t xml:space="preserve"> արբիտրաժային ինստիտուտի նկատմամբ հասարակության վստահությունը՝ միաժամանակ չսահմանափակելով արբիտրաժային հաստատությունների կողմից բացարկի այլ հիմքեր սահմանելու հնարավորությունը:</w:t>
            </w:r>
          </w:p>
          <w:p w:rsidR="0011126E" w:rsidRPr="009B1A83" w:rsidRDefault="0011126E" w:rsidP="007F71A7">
            <w:pPr>
              <w:spacing w:line="360" w:lineRule="auto"/>
              <w:jc w:val="both"/>
              <w:rPr>
                <w:rFonts w:ascii="GHEA Grapalat" w:eastAsia="Arial Unicode MS" w:hAnsi="GHEA Grapalat" w:cs="Arial Unicode MS"/>
                <w:iCs/>
                <w:color w:val="000000" w:themeColor="text1"/>
                <w:lang w:val="af-ZA"/>
              </w:rPr>
            </w:pPr>
            <w:r w:rsidRPr="009B1A83">
              <w:rPr>
                <w:rFonts w:ascii="GHEA Grapalat" w:eastAsia="Arial Unicode MS" w:hAnsi="GHEA Grapalat" w:cs="Arial Unicode MS"/>
                <w:iCs/>
                <w:color w:val="000000" w:themeColor="text1"/>
                <w:lang w:val="en-US"/>
              </w:rPr>
              <w:t>Հարկ</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է</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նաև</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նշել</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որ</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արբիտրին</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բացարկ</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հայտնելու</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ոչ</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սպառիչ</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հիմքերն</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օրենքով</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սահմանելը</w:t>
            </w:r>
            <w:r w:rsidRPr="009B1A83">
              <w:rPr>
                <w:rFonts w:ascii="GHEA Grapalat" w:eastAsia="Arial Unicode MS" w:hAnsi="GHEA Grapalat" w:cs="Arial Unicode MS"/>
                <w:iCs/>
                <w:color w:val="000000" w:themeColor="text1"/>
                <w:lang w:val="af-ZA"/>
              </w:rPr>
              <w:t xml:space="preserve"> </w:t>
            </w:r>
            <w:r>
              <w:rPr>
                <w:rFonts w:ascii="GHEA Grapalat" w:eastAsia="Arial Unicode MS" w:hAnsi="GHEA Grapalat" w:cs="Arial Unicode MS"/>
                <w:iCs/>
                <w:color w:val="000000" w:themeColor="text1"/>
                <w:lang w:val="af-ZA"/>
              </w:rPr>
              <w:t xml:space="preserve">միջազգայնորեն տարածված և կիրառելի պրակտիկա է, որը հաշվի առնելով Հայաստանում առկա իրավահարաբերությունների առանձնահատկությունները՝ </w:t>
            </w:r>
            <w:r w:rsidRPr="009B1A83">
              <w:rPr>
                <w:rFonts w:ascii="GHEA Grapalat" w:eastAsia="Arial Unicode MS" w:hAnsi="GHEA Grapalat" w:cs="Arial Unicode MS"/>
                <w:iCs/>
                <w:color w:val="000000" w:themeColor="text1"/>
                <w:lang w:val="en-US"/>
              </w:rPr>
              <w:t>խրախուսվում</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է</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նաև</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միջազգային</w:t>
            </w:r>
            <w:r>
              <w:rPr>
                <w:rFonts w:ascii="GHEA Grapalat" w:eastAsia="Arial Unicode MS" w:hAnsi="GHEA Grapalat" w:cs="Arial Unicode MS"/>
                <w:iCs/>
                <w:color w:val="000000" w:themeColor="text1"/>
                <w:lang w:val="en-US"/>
              </w:rPr>
              <w:t xml:space="preserve"> և ազգային</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փորձագետների</w:t>
            </w:r>
            <w:r w:rsidRPr="009B1A83">
              <w:rPr>
                <w:rFonts w:ascii="GHEA Grapalat" w:eastAsia="Arial Unicode MS" w:hAnsi="GHEA Grapalat" w:cs="Arial Unicode MS"/>
                <w:iCs/>
                <w:color w:val="000000" w:themeColor="text1"/>
                <w:lang w:val="af-ZA"/>
              </w:rPr>
              <w:t xml:space="preserve"> </w:t>
            </w:r>
            <w:r w:rsidRPr="009B1A83">
              <w:rPr>
                <w:rFonts w:ascii="GHEA Grapalat" w:eastAsia="Arial Unicode MS" w:hAnsi="GHEA Grapalat" w:cs="Arial Unicode MS"/>
                <w:iCs/>
                <w:color w:val="000000" w:themeColor="text1"/>
                <w:lang w:val="en-US"/>
              </w:rPr>
              <w:t>կողմից</w:t>
            </w:r>
            <w:r w:rsidRPr="009B1A83">
              <w:rPr>
                <w:rFonts w:ascii="GHEA Grapalat" w:eastAsia="Arial Unicode MS" w:hAnsi="GHEA Grapalat" w:cs="Arial Unicode MS"/>
                <w:iCs/>
                <w:color w:val="000000" w:themeColor="text1"/>
                <w:lang w:val="af-ZA"/>
              </w:rPr>
              <w:t>:</w:t>
            </w:r>
          </w:p>
          <w:p w:rsidR="0011126E" w:rsidRPr="009B1A83" w:rsidRDefault="0011126E" w:rsidP="007F71A7">
            <w:pPr>
              <w:spacing w:line="360" w:lineRule="auto"/>
              <w:jc w:val="both"/>
              <w:rPr>
                <w:rFonts w:ascii="GHEA Grapalat" w:eastAsia="GHEA Grapalat" w:hAnsi="GHEA Grapalat" w:cs="GHEA Grapalat"/>
                <w:color w:val="000000"/>
                <w:highlight w:val="yellow"/>
              </w:rPr>
            </w:pPr>
          </w:p>
        </w:tc>
      </w:tr>
      <w:tr w:rsidR="00831C23" w:rsidRPr="009B1A83" w:rsidTr="00AA4B96">
        <w:trPr>
          <w:trHeight w:val="70"/>
        </w:trPr>
        <w:tc>
          <w:tcPr>
            <w:tcW w:w="7398" w:type="dxa"/>
          </w:tcPr>
          <w:p w:rsidR="00831C23" w:rsidRPr="009B1A83" w:rsidRDefault="0015705C" w:rsidP="00724415">
            <w:pPr>
              <w:shd w:val="clear" w:color="auto" w:fill="FFFFFF"/>
              <w:spacing w:line="360" w:lineRule="auto"/>
              <w:jc w:val="both"/>
              <w:rPr>
                <w:rFonts w:ascii="GHEA Grapalat" w:hAnsi="GHEA Grapalat"/>
                <w:color w:val="000000"/>
                <w:shd w:val="clear" w:color="auto" w:fill="FFFFFF"/>
              </w:rPr>
            </w:pPr>
            <w:r w:rsidRPr="009B1A83">
              <w:rPr>
                <w:rFonts w:ascii="GHEA Grapalat" w:hAnsi="GHEA Grapalat"/>
                <w:color w:val="000000"/>
                <w:shd w:val="clear" w:color="auto" w:fill="FFFFFF"/>
              </w:rPr>
              <w:lastRenderedPageBreak/>
              <w:t xml:space="preserve">2. </w:t>
            </w:r>
            <w:r w:rsidRPr="009B1A83">
              <w:rPr>
                <w:rFonts w:ascii="GHEA Grapalat" w:hAnsi="GHEA Grapalat"/>
                <w:color w:val="000000"/>
              </w:rPr>
              <w:t>«</w:t>
            </w:r>
            <w:r w:rsidRPr="009B1A83">
              <w:rPr>
                <w:rFonts w:ascii="GHEA Grapalat" w:hAnsi="GHEA Grapalat"/>
                <w:color w:val="000000"/>
                <w:shd w:val="clear" w:color="auto" w:fill="FFFFFF"/>
              </w:rPr>
              <w:t xml:space="preserve">Քաղաքացիական դատավարության օրենսգրքում լրացումներ և Փոփոխություններ կատարելու մասին» Հայաստանի Հանրապետության օրենքի նախագծի 1-ին և 2-րդ </w:t>
            </w:r>
            <w:r w:rsidRPr="009B1A83">
              <w:rPr>
                <w:rFonts w:ascii="GHEA Grapalat" w:hAnsi="GHEA Grapalat"/>
                <w:color w:val="000000"/>
                <w:shd w:val="clear" w:color="auto" w:fill="FFFFFF"/>
              </w:rPr>
              <w:lastRenderedPageBreak/>
              <w:t>հոդվածներով առաջարկվող՝ գործերի միացման և մեկ վարույթում քննելու պարագայում, կապված, թե որ դիմումի քննության արդյունքում քննելիս է պարզվել մյուս դիմումի առկայությունը, գործը քննող դատարանի հարցի որոշման համար անհրաժեշտ է միացված գործը քննող դատարան համարել առավել վաղ ներկայացված դիմումը քննող դատարանին։</w:t>
            </w:r>
          </w:p>
        </w:tc>
        <w:tc>
          <w:tcPr>
            <w:tcW w:w="7637" w:type="dxa"/>
            <w:gridSpan w:val="4"/>
          </w:tcPr>
          <w:p w:rsidR="0015705C" w:rsidRPr="009B1A83" w:rsidRDefault="009D52C5" w:rsidP="0015705C">
            <w:pPr>
              <w:spacing w:line="360" w:lineRule="auto"/>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lastRenderedPageBreak/>
              <w:t xml:space="preserve">2. </w:t>
            </w:r>
            <w:r w:rsidR="0015705C" w:rsidRPr="009B1A83">
              <w:rPr>
                <w:rFonts w:ascii="GHEA Grapalat" w:eastAsia="GHEA Grapalat" w:hAnsi="GHEA Grapalat" w:cs="GHEA Grapalat"/>
                <w:b/>
                <w:color w:val="000000"/>
                <w:lang w:val="af-ZA"/>
              </w:rPr>
              <w:t>Չի ընդունվել</w:t>
            </w:r>
          </w:p>
          <w:p w:rsidR="004C05AF" w:rsidRDefault="0015705C">
            <w:pPr>
              <w:spacing w:line="360" w:lineRule="auto"/>
              <w:jc w:val="both"/>
              <w:rPr>
                <w:rFonts w:ascii="GHEA Grapalat" w:eastAsia="Georgia" w:hAnsi="GHEA Grapalat" w:cs="Georgia"/>
                <w:i/>
                <w:color w:val="000000"/>
                <w:sz w:val="48"/>
                <w:szCs w:val="48"/>
                <w:lang w:val="af-ZA"/>
              </w:rPr>
            </w:pPr>
            <w:r w:rsidRPr="009B1A83">
              <w:rPr>
                <w:rFonts w:ascii="GHEA Grapalat" w:eastAsia="GHEA Grapalat" w:hAnsi="GHEA Grapalat" w:cs="GHEA Grapalat"/>
                <w:color w:val="000000"/>
              </w:rPr>
              <w:t xml:space="preserve">Նախագծով նման կարգավորումներ արդեն իսկ նախատեսված են: Մասնավորապես, </w:t>
            </w:r>
            <w:r w:rsidRPr="009B1A83">
              <w:rPr>
                <w:rFonts w:ascii="GHEA Grapalat" w:hAnsi="GHEA Grapalat"/>
                <w:color w:val="000000"/>
              </w:rPr>
              <w:t>«</w:t>
            </w:r>
            <w:r w:rsidRPr="009B1A83">
              <w:rPr>
                <w:rFonts w:ascii="GHEA Grapalat" w:hAnsi="GHEA Grapalat"/>
                <w:color w:val="000000"/>
                <w:shd w:val="clear" w:color="auto" w:fill="FFFFFF"/>
              </w:rPr>
              <w:t xml:space="preserve">Քաղաքացիական դատավարության </w:t>
            </w:r>
            <w:r w:rsidRPr="009B1A83">
              <w:rPr>
                <w:rFonts w:ascii="GHEA Grapalat" w:hAnsi="GHEA Grapalat"/>
                <w:color w:val="000000"/>
                <w:shd w:val="clear" w:color="auto" w:fill="FFFFFF"/>
              </w:rPr>
              <w:lastRenderedPageBreak/>
              <w:t>օրենսգրքում լրացումներ և փոփոխություններ կատարելու մասին»</w:t>
            </w:r>
            <w:r w:rsidRPr="009B1A83">
              <w:rPr>
                <w:rFonts w:ascii="GHEA Grapalat" w:hAnsi="GHEA Grapalat"/>
                <w:color w:val="000000"/>
                <w:shd w:val="clear" w:color="auto" w:fill="FFFFFF"/>
                <w:lang w:val="af-ZA"/>
              </w:rPr>
              <w:t xml:space="preserve"> </w:t>
            </w:r>
            <w:r w:rsidRPr="009B1A83">
              <w:rPr>
                <w:rFonts w:ascii="GHEA Grapalat" w:hAnsi="GHEA Grapalat"/>
                <w:color w:val="000000"/>
                <w:shd w:val="clear" w:color="auto" w:fill="FFFFFF"/>
              </w:rPr>
              <w:t>օրենքի</w:t>
            </w:r>
            <w:r w:rsidRPr="009B1A83">
              <w:rPr>
                <w:rFonts w:ascii="GHEA Grapalat" w:hAnsi="GHEA Grapalat"/>
                <w:color w:val="000000"/>
                <w:shd w:val="clear" w:color="auto" w:fill="FFFFFF"/>
                <w:lang w:val="af-ZA"/>
              </w:rPr>
              <w:t xml:space="preserve"> </w:t>
            </w:r>
            <w:r w:rsidRPr="009B1A83">
              <w:rPr>
                <w:rFonts w:ascii="GHEA Grapalat" w:hAnsi="GHEA Grapalat"/>
                <w:color w:val="000000"/>
                <w:shd w:val="clear" w:color="auto" w:fill="FFFFFF"/>
              </w:rPr>
              <w:t>ն</w:t>
            </w:r>
            <w:r w:rsidRPr="009B1A83">
              <w:rPr>
                <w:rFonts w:ascii="GHEA Grapalat" w:eastAsia="GHEA Grapalat" w:hAnsi="GHEA Grapalat" w:cs="GHEA Grapalat"/>
                <w:color w:val="000000"/>
              </w:rPr>
              <w:t>ախագծի</w:t>
            </w:r>
            <w:r w:rsidRPr="009B1A83">
              <w:rPr>
                <w:rFonts w:ascii="GHEA Grapalat" w:eastAsia="GHEA Grapalat" w:hAnsi="GHEA Grapalat" w:cs="GHEA Grapalat"/>
                <w:color w:val="000000"/>
                <w:lang w:val="af-ZA"/>
              </w:rPr>
              <w:t xml:space="preserve"> </w:t>
            </w:r>
            <w:r w:rsidRPr="009B1A83">
              <w:rPr>
                <w:rFonts w:ascii="GHEA Grapalat" w:eastAsia="GHEA Grapalat" w:hAnsi="GHEA Grapalat" w:cs="GHEA Grapalat"/>
                <w:color w:val="000000"/>
              </w:rPr>
              <w:t>համաձայն</w:t>
            </w:r>
            <w:r w:rsidRPr="009B1A83">
              <w:rPr>
                <w:rFonts w:ascii="GHEA Grapalat" w:eastAsia="GHEA Grapalat" w:hAnsi="GHEA Grapalat" w:cs="GHEA Grapalat"/>
                <w:color w:val="000000"/>
                <w:lang w:val="af-ZA"/>
              </w:rPr>
              <w:t xml:space="preserve"> Քաղաքացիական դատավարության մասին օրենսգրքի 318-րդ հոդվածը լրացվում է 2.1-ին մասով, որի </w:t>
            </w:r>
            <w:r w:rsidR="006C0408">
              <w:rPr>
                <w:rFonts w:ascii="GHEA Grapalat" w:eastAsia="GHEA Grapalat" w:hAnsi="GHEA Grapalat" w:cs="GHEA Grapalat"/>
                <w:color w:val="000000"/>
                <w:lang w:val="af-ZA"/>
              </w:rPr>
              <w:t xml:space="preserve">տրամաբանությունը հանգում է նրան, որ </w:t>
            </w:r>
            <w:r w:rsidRPr="009B1A83">
              <w:rPr>
                <w:rFonts w:ascii="GHEA Grapalat" w:eastAsia="Arial Unicode MS" w:hAnsi="GHEA Grapalat" w:cs="Arial Unicode MS"/>
                <w:iCs/>
                <w:color w:val="000000" w:themeColor="text1"/>
              </w:rPr>
              <w:t xml:space="preserve">արբիտրաժի վճիռը չեղյալ ճանաչելու մասին դիմումը քննելիս </w:t>
            </w:r>
            <w:r w:rsidR="006C0408" w:rsidRPr="009B1A83">
              <w:rPr>
                <w:rFonts w:ascii="GHEA Grapalat" w:eastAsia="Arial Unicode MS" w:hAnsi="GHEA Grapalat" w:cs="Arial Unicode MS"/>
                <w:iCs/>
                <w:color w:val="000000" w:themeColor="text1"/>
              </w:rPr>
              <w:t>արբիտրաժի վճռի հարկադիր կատարման համար կատարողական թերթ տրամադրելու վերաբերյալ դիմում</w:t>
            </w:r>
            <w:r w:rsidR="006C0408">
              <w:rPr>
                <w:rFonts w:ascii="GHEA Grapalat" w:eastAsia="Arial Unicode MS" w:hAnsi="GHEA Grapalat" w:cs="Arial Unicode MS"/>
                <w:iCs/>
                <w:color w:val="000000" w:themeColor="text1"/>
                <w:lang w:val="en-US"/>
              </w:rPr>
              <w:t>ի առկայության հանգամանքը</w:t>
            </w:r>
            <w:r w:rsidR="006C0408" w:rsidRPr="009B1A83">
              <w:rPr>
                <w:rFonts w:ascii="GHEA Grapalat" w:eastAsia="Arial Unicode MS" w:hAnsi="GHEA Grapalat" w:cs="Arial Unicode MS"/>
                <w:iCs/>
                <w:color w:val="000000" w:themeColor="text1"/>
              </w:rPr>
              <w:t xml:space="preserve"> </w:t>
            </w:r>
            <w:r w:rsidRPr="009B1A83">
              <w:rPr>
                <w:rFonts w:ascii="GHEA Grapalat" w:eastAsia="Arial Unicode MS" w:hAnsi="GHEA Grapalat" w:cs="Arial Unicode MS"/>
                <w:iCs/>
                <w:color w:val="000000" w:themeColor="text1"/>
              </w:rPr>
              <w:t>պարզվ</w:t>
            </w:r>
            <w:r w:rsidR="006C0408">
              <w:rPr>
                <w:rFonts w:ascii="GHEA Grapalat" w:eastAsia="Arial Unicode MS" w:hAnsi="GHEA Grapalat" w:cs="Arial Unicode MS"/>
                <w:iCs/>
                <w:color w:val="000000" w:themeColor="text1"/>
                <w:lang w:val="en-US"/>
              </w:rPr>
              <w:t>ելու դեպք</w:t>
            </w:r>
            <w:r w:rsidRPr="009B1A83">
              <w:rPr>
                <w:rFonts w:ascii="GHEA Grapalat" w:eastAsia="Arial Unicode MS" w:hAnsi="GHEA Grapalat" w:cs="Arial Unicode MS"/>
                <w:iCs/>
                <w:color w:val="000000" w:themeColor="text1"/>
              </w:rPr>
              <w:t>ում դիմումները միացվում են և քննվում են արբիտրաժի վճռի համար կատարողական թերթ տալու վերաբերյալ դիմումը քննող դատավորի կողմից</w:t>
            </w:r>
            <w:r w:rsidRPr="009B1A83">
              <w:rPr>
                <w:rFonts w:ascii="GHEA Grapalat" w:hAnsi="GHEA Grapalat"/>
                <w:color w:val="000000"/>
                <w:shd w:val="clear" w:color="auto" w:fill="FFFFFF"/>
                <w:lang w:val="af-ZA"/>
              </w:rPr>
              <w:t>:</w:t>
            </w:r>
            <w:r w:rsidR="006C0408">
              <w:rPr>
                <w:rFonts w:ascii="GHEA Grapalat" w:hAnsi="GHEA Grapalat"/>
                <w:color w:val="000000"/>
                <w:shd w:val="clear" w:color="auto" w:fill="FFFFFF"/>
                <w:lang w:val="af-ZA"/>
              </w:rPr>
              <w:t xml:space="preserve"> Իր հերթին, </w:t>
            </w:r>
            <w:r w:rsidRPr="009B1A83">
              <w:rPr>
                <w:rFonts w:ascii="GHEA Grapalat" w:hAnsi="GHEA Grapalat"/>
                <w:color w:val="000000"/>
                <w:shd w:val="clear" w:color="auto" w:fill="FFFFFF"/>
                <w:lang w:val="af-ZA"/>
              </w:rPr>
              <w:t>323-րդ հոդվածի 6-րդ մաս</w:t>
            </w:r>
            <w:r w:rsidR="006C0408">
              <w:rPr>
                <w:rFonts w:ascii="GHEA Grapalat" w:hAnsi="GHEA Grapalat"/>
                <w:color w:val="000000"/>
                <w:shd w:val="clear" w:color="auto" w:fill="FFFFFF"/>
                <w:lang w:val="af-ZA"/>
              </w:rPr>
              <w:t xml:space="preserve">ի տրամաբանությունը հանգում է հակառակ իրավիճակին, երբ </w:t>
            </w:r>
            <w:r w:rsidRPr="009B1A83">
              <w:rPr>
                <w:rFonts w:ascii="GHEA Grapalat" w:eastAsia="Arial Unicode MS" w:hAnsi="GHEA Grapalat" w:cs="Arial Unicode MS"/>
                <w:iCs/>
                <w:color w:val="000000" w:themeColor="text1"/>
              </w:rPr>
              <w:t>արբիտրաժի վճռի հարկադիր կատարման համար կատարողական թերթ տրամադրելու վերաբերյալ դիմումը քննելիս պարզվում է, որ դատարանի վարույթում առկա է արբիտրաժի վճիռը չեղյալ ճանաչելու վերաբերյալ դիմում</w:t>
            </w:r>
            <w:r w:rsidRPr="009B1A83">
              <w:rPr>
                <w:rFonts w:ascii="GHEA Grapalat" w:eastAsia="Arial Unicode MS" w:hAnsi="GHEA Grapalat" w:cs="Arial Unicode MS"/>
                <w:iCs/>
                <w:color w:val="000000" w:themeColor="text1"/>
                <w:lang w:val="af-ZA"/>
              </w:rPr>
              <w:t>:</w:t>
            </w:r>
          </w:p>
        </w:tc>
      </w:tr>
      <w:tr w:rsidR="0011126E" w:rsidRPr="009B1A83" w:rsidTr="00AA4B96">
        <w:tc>
          <w:tcPr>
            <w:tcW w:w="7398" w:type="dxa"/>
          </w:tcPr>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lastRenderedPageBreak/>
              <w:t>3</w:t>
            </w:r>
            <w:r>
              <w:rPr>
                <w:rFonts w:ascii="Cambria Math" w:hAnsi="Cambria Math" w:cs="Arial LatArm"/>
                <w:lang w:val="en-US"/>
              </w:rPr>
              <w:t>.</w:t>
            </w:r>
            <w:r w:rsidRPr="009B1A83">
              <w:rPr>
                <w:rFonts w:ascii="GHEA Grapalat" w:hAnsi="GHEA Grapalat" w:cs="Arial LatArm"/>
              </w:rPr>
              <w:t xml:space="preserve"> «Քաղաքացիական դատավարության օրենսգրքում լրացումներ և Փոփոխություններ կատարելու մասին» Հայաստանի Հանրապետության օրենքի նախագծի 3-րդ հոդվածի 1-ին մասով առաջարկվում է Հայաստանի Հանրապետության քաղաքացիական դատավարության </w:t>
            </w:r>
            <w:r w:rsidRPr="009B1A83">
              <w:rPr>
                <w:rFonts w:ascii="GHEA Grapalat" w:hAnsi="GHEA Grapalat" w:cs="Arial LatArm"/>
              </w:rPr>
              <w:lastRenderedPageBreak/>
              <w:t>օրենսգրքի (այսուհետ՝ Օրենսգիրք) 323-րդ հոդվածի 1-ին մասում կատարել փոփոխություն, մասնավորապես, արբիտրաժի վճռի հարկադիր կատարման համար կատարողական թերթ տալու վերաբերյալ դիմումի քննության և դրա վերաբերյալ որոշում կայացնելու համար Օրենսգրքով սահմանված 1 ամսյա ժամկետը նվազեցնել և սահմանել 15 օր: Աներկբա է, որ նշված փոփոխությունը միտված է արբիտրաժի վճռի հարկադիր կատարման համար կատարողական թերթ տալու վարույթի ժամկետի կրճատմանը, ինչն էլ ավելի կարագացնի արբիտրաժի վճռի հիմքով պարտավորությունների բռնագանձման գործընթացը:</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Նշենք նաև, որ առաջարկվող փոփոխությամբ զուտ ժամկետի կրճատումը գործնականում չի կարող լուծել արբիտրաժի վճռի հարկադիր կատարման համար կատարողական թերթ տալու վարույթի ընթացքում առաջացող գործնական խնդիրները, քանի որ արբիտրաժին աջակցող և վերահսկող դատարանի դատարանի կողմից չի պահպանվում նույնիսկ ներկայումս գործող կատարողական թերթ տալու վարույթի մեկամսյա ժամկետի պահանջը, հետևաբար, առաջարկվում է սահմանել իրավական հստակ մեխանիզմներ՝ առաջարկվող ժամկետը </w:t>
            </w:r>
            <w:r w:rsidRPr="009B1A83">
              <w:rPr>
                <w:rFonts w:ascii="GHEA Grapalat" w:hAnsi="GHEA Grapalat" w:cs="Arial LatArm"/>
              </w:rPr>
              <w:lastRenderedPageBreak/>
              <w:t>պահպանելու առումով:</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Մտահոգիչ է նաև արբիտրաժի վճռի հարկադիր կատարման համար կատարողական թերթ տալու վարույթներով ներկայացված դիմումները վերադարձնելու ժամկետների խնդիրը, քանի որ Օրենսգրքով սահմանված հիմքերով դիմումների վերադարձման դեպքում դրանք դիմումատուին են վերադարձվում որոշումները կայացնելուց հետո մինչև չորս ամիս անց, իսկ երբեմն կատարողական թերթ տրամադրելու մասին դիմումը վերադարձնելու մասին որոշումները դիմումա-տուին են վերադարձվում այնպիսի ժամկետներում, երբ դիմումատուն կորցնում է հնարավորությունը տվյալ գործերով արբիտրաժային դատարանի վճռի հարկադիր կատարման համար կատարողական թերթ տալու դիմումը նորից ներկայացնելու հնարավորությունը՝ վճիռը կատարման ներկայացնելու համար օրենքով սահմանված մեկ տարվա ժամկետը լրանալու հիմքով: </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Օրենսգրքով սահմանված չեն նշված վարույթներով դիմումը վարույթ ընդունելու կամ այն վերադարձնելու մասին որոշումները դիմումատուին ուղարկելու հստակ ժամկետներ, ինչը հնարավորություն է տալիս դատարաններին նշված </w:t>
            </w:r>
            <w:r w:rsidRPr="009B1A83">
              <w:rPr>
                <w:rFonts w:ascii="GHEA Grapalat" w:hAnsi="GHEA Grapalat" w:cs="Arial LatArm"/>
              </w:rPr>
              <w:lastRenderedPageBreak/>
              <w:t xml:space="preserve">գործողությունները կատարել առանց որևէ ժամկետային սահմանափակման: </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Մասնավորապես, Օրենսգրքի 315-րդ հոդվածի համաձայն «Արբիտրաժի վճիռը վիճարկելու, արբիտրաժի վճռի հարկադիր կատարման համար կատարողական թերթ տալու, օտարերկրյա արբիտրաժային վճիռները ճանաչելու ու կատարելու, արբիտրաժին դատական աջակցություն ցուցաբերելու վերաբերյալ դիմումներով վարույթներն իրականացվում են սույն օրենսգրքով նախատեսված գործի քննության ընդհանուր կանոննեոհ համաձայն, այն հատուկ կանոնների պահպանմամբ, որոնք սահմանված են սույն ենթաբաժնի դրույթներով և «Առևտրային արբիտրաժի մասին» Հայաստանի Հանրապետության օրենքով»։</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Օրենսգրքի 322-րդ հոդվածի 5-րդ մասի համաձայն՝ «Սույն օրենսգրքի </w:t>
            </w:r>
            <w:r>
              <w:rPr>
                <w:rFonts w:ascii="GHEA Grapalat" w:hAnsi="GHEA Grapalat" w:cs="Arial LatArm"/>
                <w:lang w:val="en-US"/>
              </w:rPr>
              <w:t>3</w:t>
            </w:r>
            <w:r w:rsidRPr="009B1A83">
              <w:rPr>
                <w:rFonts w:ascii="GHEA Grapalat" w:hAnsi="GHEA Grapalat" w:cs="Arial LatArm"/>
              </w:rPr>
              <w:t>21-րդ հոդվածի, ինչպես նաև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Օրենսգրքի 124-րդ հոդվածի համաձայն Հայցադիմումը ներկայացվելուց հետո' յոթնօրյա ժամկետում, առաջին ատյանի </w:t>
            </w:r>
            <w:r w:rsidRPr="009B1A83">
              <w:rPr>
                <w:rFonts w:ascii="GHEA Grapalat" w:hAnsi="GHEA Grapalat" w:cs="Arial LatArm"/>
              </w:rPr>
              <w:lastRenderedPageBreak/>
              <w:t>դատարանը կայացնում է որոշում՜</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1)</w:t>
            </w:r>
            <w:r w:rsidRPr="009B1A83">
              <w:rPr>
                <w:rFonts w:ascii="GHEA Grapalat" w:hAnsi="GHEA Grapalat" w:cs="Arial LatArm"/>
              </w:rPr>
              <w:tab/>
              <w:t>հայցադիմումը վարույթ ընդունելու մասին.</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2)</w:t>
            </w:r>
            <w:r w:rsidRPr="009B1A83">
              <w:rPr>
                <w:rFonts w:ascii="GHEA Grapalat" w:hAnsi="GHEA Grapalat" w:cs="Arial LatArm"/>
              </w:rPr>
              <w:tab/>
              <w:t>հայցադիմումի ընդունումը մերժելու մասին.</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3)</w:t>
            </w:r>
            <w:r w:rsidRPr="009B1A83">
              <w:rPr>
                <w:rFonts w:ascii="GHEA Grapalat" w:hAnsi="GHEA Grapalat" w:cs="Arial LatArm"/>
              </w:rPr>
              <w:tab/>
              <w:t>հայցադիմումը վերադարձնելու մասին:</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Օրենսգրքի 125-րդ հոդվածի 2-րդ մասի համաձայն՝ «Հայցադիմումը վարույթ ընդունելու մասին որոջում կայացնելու օրվանից եռօրյա ժամկետում առաջին ատյանի դատարանն այդ որոշումն ուղարկում է գործին մասնակցող անձանց»</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Օրենսգրքի 127-րդ հոդվածի 2-րդ մասի համաձայն՝ «Առաջին ատյանի դատարանը հայցադիմումը վերադարձնելու մասին կայացնում է որոշոււմ այն հայցադիմումի և դրան կից փաստաթղթերի հետ ուղարկելով հայցվորին: Դատարանի որոշումն ուղարկվում է նաև հայցադիմումում նշված այլ անձանց»։</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Վերոնշյալ իրավանորմերի վերլուծությունից հետևում է, որ օրենսդիրը արբիտրաժի վճռի հարկադիր կատարման համար կատարողական թերթ տալու վարույթների քննությունը պետք է իրականցվի Օրենսգրքով սահմանված գործի քննության ընդհանուր կանոններով, բացառությամբ այն դեպքերի, երբ Օրենսգրքի 5-րդ ենթաբաժնով կամ «Առևտրային արբիտրաժի» </w:t>
            </w:r>
            <w:r w:rsidRPr="009B1A83">
              <w:rPr>
                <w:rFonts w:ascii="GHEA Grapalat" w:hAnsi="GHEA Grapalat" w:cs="Arial LatArm"/>
              </w:rPr>
              <w:lastRenderedPageBreak/>
              <w:t>մասին ՀՀ օրենքով սահմանված են այլ կանոններ: Հետևաբար, եթե արբիտրաժի վճռի հարկադիր կատարման համար կատարողական թերթ տալու վարույթների համար վերը նշված իրավանորմերով այլ կարգ սահմանված չէ, ապա կիրառելի են Օրենսգրքով սահմանված գործի քննության ընդհանուր կանոնները:</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Վերոգրյալից հետևում է, որ արբիտրաժի վճռի հարկադիր կատարման համար կատարողական թերթ տալու վարույթի ընթացքում դիմումը վարույթ ընդունելու կամ այն վերադարձնելու գործողությունների նկատմամբ կիրառելի են Օրենսգրքի 124-րդ, 125-րդ և 127-րդ հոդվածների կանոնները: Հատկանշական է, որ Օրենսգրքի 322-րդ հոդվածի 5-րդ մասով արբիտրաժի վճռի հարկադիր կատարման համար կատարողական թերթ տալու վարույթներով դիմումի վերադարձնելու գործողությունների կատարումը օրենսդիրը նույնպես նախատեսել է Օրենսգրքի 127-րդ հոդվածով սահմանված կարգով:</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Օրենսգրքի 124-րդ, 125-րդ և 127-րդ հոդվածների համակարգային վերլուծությունից հետևում է, որ հայցադիմումը, իսկ Օրենսգրքով սահմանված դեպքերում նաև դիմումը </w:t>
            </w:r>
            <w:r w:rsidRPr="009B1A83">
              <w:rPr>
                <w:rFonts w:ascii="GHEA Grapalat" w:hAnsi="GHEA Grapalat" w:cs="Arial LatArm"/>
              </w:rPr>
              <w:lastRenderedPageBreak/>
              <w:t>ստանալուց հետո 7 օրյա ժամկետում դատարանը պետք է կայացնի որոշում այն վարույթ ընդունելու, ընդունումը մերժելու կամ վերադարձնելու մասին: Հաշվի առնելով, որ Օրենսգրքի 5-րդ ենթաբաժնով այլ կարգավորումներ նախատեսված չեն, հետևաբար նույն կարգը կիրառելի է նաև արբիտրաժի վճռի հարկադիր կատարման համար կատարողական թերթ տալու վարույթներով ներկայացված դիմումների նկատմամբ:</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Բացի այդ, Օրենսգրքի 125-րդ հոդվածի 2-րդ մասով սահմանված է դիմումը վարույթ ընդունելու մասին որոշումը դատավարության կողմերին ուղարկելու հստակ' եռօրյա ժամկետ: Մինչդեռ, Օրենսգրքի 127-րդ հոդվածի 2-րդ մասով, ինչպես նաև որևէ այլ նորմով օրենսդիրը որևէ ժամկետ չի նախատեսել հայցադիմումը կամ դիմումը վերադարձնելու մասին որոշումը այն ներկայացնող անձին ուղարկելու համար: Այսինքն, վերը նշվածի համաձայն արբիտրաժի վճռի հարկադիր կատարման համար կատարողական թերթ տալու վարույթի շրջանակներում դատարանը, ստանալով արբիտրաժի վճռի հարկադիր կատարման համար կատարողական թերթ տալու վերաբերյալ դիմումը, պարտավոր է յոթնօրյա ժամկետում կայացնել որոշում այն վարույթ ընդունելու կամ այն </w:t>
            </w:r>
            <w:r w:rsidRPr="009B1A83">
              <w:rPr>
                <w:rFonts w:ascii="GHEA Grapalat" w:hAnsi="GHEA Grapalat" w:cs="Arial LatArm"/>
              </w:rPr>
              <w:lastRenderedPageBreak/>
              <w:t xml:space="preserve">վերադարձնելու մասին: </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Միաժամանակ գործող իրավակարգավորումների համաձայն դատարանը պարտավոր է դիմումը վարույթ ընդունելու մասին որոշումն եռօրյա ժամկետում ուղարկել վարույթի կողմերին: </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Ստացվում է այնպես, որ օրենսդիրը սահմանել է հստակ յոթօրյա ժամկետ, արբիտրաժի վճռի հարկադիր կատարման համար կատարողական թերթ տալու վարույթի դեպքում դիմումը ստանալուց հետո դատարանի կողմից կատարվող գործողությունների համար, միաժամանակ, նշված ժամկետում դիմումը վարույթ ընդունելու դեպքում այն կողմերին ուղարկելու համար սահմանված է եռօրյա ժամկետ: Մինչդեռ, օրենսդիրը որևէ ժամկետ չի սահմանել դիմումը վերադարձնելու մասին որոշումն այն ներկայացնող անձին ուղարկելու համար, ինչի պայմաններում դատարանները նշված գործողության կատարման ժամկետը մեկնաբանում են յուրովի:</w:t>
            </w:r>
          </w:p>
          <w:p w:rsidR="0011126E" w:rsidRPr="009B1A83" w:rsidRDefault="0011126E"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Ելնելով վերոգրյալից, առաջարկում ենք Նւսխագծում ներառել նաև Օրենսգրքի 127-րդ հոդվածի 2-րդ մասում, իսկ դրա անհնարինության դեպքում Օրենսգրքի 322-րդ հոդվածի 5-րդ մասում՝ հայցադիմումը վերադարձնելու մասին որոշումն այն ներկայացրած անձին եռօրյա ժամկետում ուղարկելու </w:t>
            </w:r>
            <w:r w:rsidRPr="009B1A83">
              <w:rPr>
                <w:rFonts w:ascii="GHEA Grapalat" w:hAnsi="GHEA Grapalat" w:cs="Arial LatArm"/>
              </w:rPr>
              <w:lastRenderedPageBreak/>
              <w:t>դատարանի պարտավորությունն ամրագրող դրույթ՝ սահմանելով նաև պատասխանատվության ինստիտուտ։</w:t>
            </w:r>
          </w:p>
        </w:tc>
        <w:tc>
          <w:tcPr>
            <w:tcW w:w="7637" w:type="dxa"/>
            <w:gridSpan w:val="4"/>
          </w:tcPr>
          <w:p w:rsidR="0011126E" w:rsidRPr="00774695" w:rsidRDefault="0011126E" w:rsidP="007F71A7">
            <w:pPr>
              <w:keepNext/>
              <w:keepLines/>
              <w:pBdr>
                <w:top w:val="nil"/>
                <w:left w:val="nil"/>
                <w:bottom w:val="nil"/>
                <w:right w:val="nil"/>
                <w:between w:val="nil"/>
              </w:pBdr>
              <w:spacing w:before="360" w:after="80"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3. Չի ը</w:t>
            </w:r>
            <w:r w:rsidRPr="009B1A83">
              <w:rPr>
                <w:rFonts w:ascii="GHEA Grapalat" w:eastAsia="GHEA Grapalat" w:hAnsi="GHEA Grapalat" w:cs="GHEA Grapalat"/>
                <w:b/>
                <w:color w:val="000000"/>
                <w:lang w:val="af-ZA"/>
              </w:rPr>
              <w:t>նդունվել</w:t>
            </w:r>
          </w:p>
          <w:p w:rsidR="00324917" w:rsidRDefault="0011126E" w:rsidP="00324917">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Անդրադառնալով դատավարական ժամկետները չպահպանելու դեպքում իրավական մեխանիզմներ նախատեսելու հարցադրմանը, հարկ է նկատել, որ նման մեխանիզմները, ըստ </w:t>
            </w:r>
            <w:r>
              <w:rPr>
                <w:rFonts w:ascii="GHEA Grapalat" w:eastAsia="GHEA Grapalat" w:hAnsi="GHEA Grapalat" w:cs="GHEA Grapalat"/>
                <w:color w:val="000000"/>
                <w:lang w:val="en-US"/>
              </w:rPr>
              <w:lastRenderedPageBreak/>
              <w:t>էության, նախատեսված են «Դատական օրենսգիրք» սահմանադրական օրենքով, որով սահմանվում են ինչպես ո</w:t>
            </w:r>
            <w:r w:rsidRPr="00D17587">
              <w:rPr>
                <w:rFonts w:ascii="GHEA Grapalat" w:eastAsia="GHEA Grapalat" w:hAnsi="GHEA Grapalat" w:cs="GHEA Grapalat"/>
                <w:color w:val="000000"/>
                <w:lang w:val="en-US"/>
              </w:rPr>
              <w:t>ղջամիտ ժամկետում գործի քննությ</w:t>
            </w:r>
            <w:r>
              <w:rPr>
                <w:rFonts w:ascii="GHEA Grapalat" w:eastAsia="GHEA Grapalat" w:hAnsi="GHEA Grapalat" w:cs="GHEA Grapalat"/>
                <w:color w:val="000000"/>
                <w:lang w:val="en-US"/>
              </w:rPr>
              <w:t>ան</w:t>
            </w:r>
            <w:r w:rsidRPr="00D17587">
              <w:rPr>
                <w:rFonts w:ascii="GHEA Grapalat" w:eastAsia="GHEA Grapalat" w:hAnsi="GHEA Grapalat" w:cs="GHEA Grapalat"/>
                <w:color w:val="000000"/>
                <w:lang w:val="en-US"/>
              </w:rPr>
              <w:t xml:space="preserve"> և </w:t>
            </w:r>
            <w:r>
              <w:rPr>
                <w:rFonts w:ascii="GHEA Grapalat" w:eastAsia="GHEA Grapalat" w:hAnsi="GHEA Grapalat" w:cs="GHEA Grapalat"/>
                <w:color w:val="000000"/>
                <w:lang w:val="en-US"/>
              </w:rPr>
              <w:t xml:space="preserve">լուծման պահանջը (հոդված 9), այնպես էլ դատավորի վարքագծի կանոնները, որոնց համաձայն, ի թիվս այլնի, ի պաշտոե գործելիս դատավորը պարտավոր է </w:t>
            </w:r>
            <w:r w:rsidRPr="00B92A2E">
              <w:rPr>
                <w:rFonts w:ascii="GHEA Grapalat" w:eastAsia="GHEA Grapalat" w:hAnsi="GHEA Grapalat" w:cs="GHEA Grapalat"/>
                <w:color w:val="000000"/>
                <w:lang w:val="en-US"/>
              </w:rPr>
              <w:t>առանց արդարադատության շահերին վնասելու` ողջամիտ ժամկետում քննել և լուծել օրենքով իր իրավասությանը վերապահված հարցերը</w:t>
            </w:r>
            <w:r>
              <w:rPr>
                <w:rFonts w:ascii="GHEA Grapalat" w:eastAsia="GHEA Grapalat" w:hAnsi="GHEA Grapalat" w:cs="GHEA Grapalat"/>
                <w:color w:val="000000"/>
                <w:lang w:val="en-US"/>
              </w:rPr>
              <w:t xml:space="preserve">: Միևնույն ժամանակ, </w:t>
            </w:r>
            <w:r w:rsidRPr="00B92A2E">
              <w:rPr>
                <w:rFonts w:ascii="GHEA Grapalat" w:eastAsia="GHEA Grapalat" w:hAnsi="GHEA Grapalat" w:cs="GHEA Grapalat"/>
                <w:color w:val="000000"/>
                <w:lang w:val="en-US"/>
              </w:rPr>
              <w:t>արդարադատություն կամ որպես դատարան՝ օրենքով նախատեսված այլ լիազորություններ իրականացնելիս նյութական կամ դատավարական իրավունքի նորմի խախտումը</w:t>
            </w:r>
            <w:r>
              <w:rPr>
                <w:rFonts w:ascii="GHEA Grapalat" w:eastAsia="GHEA Grapalat" w:hAnsi="GHEA Grapalat" w:cs="GHEA Grapalat"/>
                <w:color w:val="000000"/>
                <w:lang w:val="en-US"/>
              </w:rPr>
              <w:t xml:space="preserve">, ինչպես նաև </w:t>
            </w:r>
            <w:r w:rsidRPr="004229A7">
              <w:rPr>
                <w:rFonts w:ascii="GHEA Grapalat" w:eastAsia="GHEA Grapalat" w:hAnsi="GHEA Grapalat" w:cs="GHEA Grapalat"/>
                <w:color w:val="000000"/>
                <w:lang w:val="en-US"/>
              </w:rPr>
              <w:t>դատավորի վարքագծի կանոնները խախտելը, որ</w:t>
            </w:r>
            <w:r>
              <w:rPr>
                <w:rFonts w:ascii="GHEA Grapalat" w:eastAsia="GHEA Grapalat" w:hAnsi="GHEA Grapalat" w:cs="GHEA Grapalat"/>
                <w:color w:val="000000"/>
                <w:lang w:val="en-US"/>
              </w:rPr>
              <w:t>ոնք</w:t>
            </w:r>
            <w:r w:rsidRPr="004229A7">
              <w:rPr>
                <w:rFonts w:ascii="GHEA Grapalat" w:eastAsia="GHEA Grapalat" w:hAnsi="GHEA Grapalat" w:cs="GHEA Grapalat"/>
                <w:color w:val="000000"/>
                <w:lang w:val="en-US"/>
              </w:rPr>
              <w:t xml:space="preserve"> կատարվել </w:t>
            </w:r>
            <w:r>
              <w:rPr>
                <w:rFonts w:ascii="GHEA Grapalat" w:eastAsia="GHEA Grapalat" w:hAnsi="GHEA Grapalat" w:cs="GHEA Grapalat"/>
                <w:color w:val="000000"/>
                <w:lang w:val="en-US"/>
              </w:rPr>
              <w:t>են</w:t>
            </w:r>
            <w:r w:rsidRPr="004229A7">
              <w:rPr>
                <w:rFonts w:ascii="GHEA Grapalat" w:eastAsia="GHEA Grapalat" w:hAnsi="GHEA Grapalat" w:cs="GHEA Grapalat"/>
                <w:color w:val="000000"/>
                <w:lang w:val="en-US"/>
              </w:rPr>
              <w:t xml:space="preserve"> դիտավորությամբ կամ կոպիտ անփութությամբ</w:t>
            </w:r>
            <w:r>
              <w:rPr>
                <w:rFonts w:ascii="GHEA Grapalat" w:eastAsia="GHEA Grapalat" w:hAnsi="GHEA Grapalat" w:cs="GHEA Grapalat"/>
                <w:color w:val="000000"/>
                <w:lang w:val="en-US"/>
              </w:rPr>
              <w:t xml:space="preserve"> հիմք են դատավորին կարգապահական պատասխանատվության եոնթարկելու համար: Ուստի, կարելի է եզրահանգել, որ դատավարական ժամկետների չպահպանման դեպքում, օրենսդրությունը նախատեսում է համապատասխան իրավական մեխանիզմներ:</w:t>
            </w:r>
          </w:p>
          <w:p w:rsidR="0011126E" w:rsidRPr="00D17587" w:rsidRDefault="0011126E" w:rsidP="00324917">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Ինչ վերաբերում է դիմումը վերադարձնելու մասին որոշումը կողմերին ուղարկելու համար օրենսդրորեն ժամկետներ </w:t>
            </w:r>
            <w:r>
              <w:rPr>
                <w:rFonts w:ascii="GHEA Grapalat" w:eastAsia="GHEA Grapalat" w:hAnsi="GHEA Grapalat" w:cs="GHEA Grapalat"/>
                <w:color w:val="000000"/>
                <w:lang w:val="en-US"/>
              </w:rPr>
              <w:lastRenderedPageBreak/>
              <w:t xml:space="preserve">նախատեսված չլինելուն, ապա հարկ է նկատել, որ նշված հարցը կարգավորվում է Քաղաքացիական դատավարության օրենսգրքի 199-րդ հոդվածով: Մասնավորապես, նշված հոդվածի 1-ին մասի տրամաբանությամբ դիմումը վերադարձնելու մասին որոշումը դատարանի առանձին ակտի ձևով կայացվող որոշում է, որը նույն հոդվածի 4-րդ մասի համաձայն՝ </w:t>
            </w:r>
            <w:r w:rsidRPr="004229A7">
              <w:rPr>
                <w:rFonts w:ascii="GHEA Grapalat" w:eastAsia="GHEA Grapalat" w:hAnsi="GHEA Grapalat" w:cs="GHEA Grapalat"/>
                <w:color w:val="000000"/>
                <w:lang w:val="en-US"/>
              </w:rPr>
              <w:t>գործին մասնակցող անձանց հանձնվում է առձեռն, իսկ դրա անհնարինության դեպքում նրանց է ուղարկվում կայացման պահից եռօրյա ժամկետում, եթե սույն օրենսգրքով այլ ժամկետ սահմանված չէ</w:t>
            </w:r>
            <w:r>
              <w:rPr>
                <w:rFonts w:ascii="GHEA Grapalat" w:eastAsia="GHEA Grapalat" w:hAnsi="GHEA Grapalat" w:cs="GHEA Grapalat"/>
                <w:color w:val="000000"/>
                <w:lang w:val="en-US"/>
              </w:rPr>
              <w:t>: Հետևաբար, օրենսդրորեն լրացուցիչ կարգավորումներ նախատեսելու անհրաժեշտությունը, կարծում ենք, բացակայում է:</w:t>
            </w:r>
          </w:p>
          <w:p w:rsidR="0011126E" w:rsidRPr="009B1A83" w:rsidRDefault="0011126E" w:rsidP="007F71A7">
            <w:pPr>
              <w:spacing w:line="360" w:lineRule="auto"/>
              <w:jc w:val="both"/>
              <w:rPr>
                <w:rFonts w:ascii="GHEA Grapalat" w:eastAsia="GHEA Grapalat" w:hAnsi="GHEA Grapalat" w:cs="GHEA Grapalat"/>
                <w:color w:val="000000"/>
                <w:highlight w:val="yellow"/>
              </w:rPr>
            </w:pPr>
          </w:p>
        </w:tc>
      </w:tr>
      <w:tr w:rsidR="0011126E" w:rsidRPr="009B1A83" w:rsidTr="00AA4B96">
        <w:tc>
          <w:tcPr>
            <w:tcW w:w="7398" w:type="dxa"/>
          </w:tcPr>
          <w:p w:rsidR="0011126E" w:rsidRPr="009B1A83" w:rsidRDefault="0011126E" w:rsidP="00553D1D">
            <w:pPr>
              <w:shd w:val="clear" w:color="auto" w:fill="FFFFFF"/>
              <w:spacing w:line="360" w:lineRule="auto"/>
              <w:jc w:val="both"/>
              <w:rPr>
                <w:rFonts w:ascii="GHEA Grapalat" w:hAnsi="GHEA Grapalat" w:cs="Arial LatArm"/>
                <w:highlight w:val="yellow"/>
              </w:rPr>
            </w:pPr>
            <w:r w:rsidRPr="009B1A83">
              <w:rPr>
                <w:rFonts w:ascii="GHEA Grapalat" w:hAnsi="GHEA Grapalat" w:cs="Arial LatArm"/>
              </w:rPr>
              <w:lastRenderedPageBreak/>
              <w:t>4</w:t>
            </w:r>
            <w:r w:rsidRPr="00693D4D">
              <w:rPr>
                <w:rFonts w:ascii="Cambria Math" w:hAnsi="Cambria Math" w:cs="Arial LatArm"/>
              </w:rPr>
              <w:t>.</w:t>
            </w:r>
            <w:r w:rsidRPr="009B1A83">
              <w:rPr>
                <w:rFonts w:ascii="GHEA Grapalat" w:hAnsi="GHEA Grapalat" w:cs="Arial LatArm"/>
              </w:rPr>
              <w:t xml:space="preserve"> Հայաստանի Հանրապետության քաղաքացիական դատավարության օրենսգրքի արբիտրաժի վճիռը չեղյալ ճանաչելու, արբիտրաժի վճռի հարկադիր կատարման համար կատարողական թերթ տալու, օտարերկրյա արբիտրաժային վճիռների ճանաչման և հարկադիր կատարման, արբիտրաժին դատական աջակցություն ցուցաբերելու վերաբերյալ դիմումներով գործերի վարույթը սահմանող  Օրենսգքրի 44 գլխում օգտագործվում է «արբիտրաժի նախագահ» եզրույթաբանությունը, մինչդեռ, առևտրային արբիտրաժները կարող են ստեղծվել տարբեր կազմակերպա-իրավական ձևերով, որպիսի պայմաններում նախագահ եզրույթը ոչ միշտ է կիրառելի, հետևաբար, առաջարկվում է օրենսգրքում «արբիտրաժի նախագահ» եզրույթը փոխարինել «արբիտրաժի ղեկավար՝ համապատասխան հաստիքով»:</w:t>
            </w:r>
          </w:p>
        </w:tc>
        <w:tc>
          <w:tcPr>
            <w:tcW w:w="7637" w:type="dxa"/>
            <w:gridSpan w:val="4"/>
          </w:tcPr>
          <w:p w:rsidR="0011126E" w:rsidRPr="009B1A83" w:rsidRDefault="0011126E" w:rsidP="00F600B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4. </w:t>
            </w:r>
            <w:r w:rsidRPr="009B1A83">
              <w:rPr>
                <w:rFonts w:ascii="GHEA Grapalat" w:eastAsia="GHEA Grapalat" w:hAnsi="GHEA Grapalat" w:cs="GHEA Grapalat"/>
                <w:b/>
                <w:color w:val="000000"/>
              </w:rPr>
              <w:t>Մասամբ է ընդունվել</w:t>
            </w:r>
          </w:p>
          <w:p w:rsidR="0011126E" w:rsidRPr="009B1A83" w:rsidRDefault="0011126E" w:rsidP="00122D61">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en-US"/>
              </w:rPr>
              <w:t>Նախագծում կատարվել են համապատասխան լրացումներ, ըստ որոնց</w:t>
            </w:r>
            <w:r w:rsidR="0071608A">
              <w:rPr>
                <w:rFonts w:ascii="GHEA Grapalat" w:eastAsia="GHEA Grapalat" w:hAnsi="GHEA Grapalat" w:cs="GHEA Grapalat"/>
                <w:color w:val="000000"/>
                <w:lang w:val="en-US"/>
              </w:rPr>
              <w:t xml:space="preserve"> </w:t>
            </w:r>
            <w:r w:rsidRPr="009B1A83">
              <w:rPr>
                <w:rFonts w:ascii="GHEA Grapalat" w:eastAsia="GHEA Grapalat" w:hAnsi="GHEA Grapalat" w:cs="GHEA Grapalat"/>
                <w:color w:val="000000"/>
              </w:rPr>
              <w:t>առաջարկվում է Քաղաքացիական դատավարության օրենսգրքում կիրառվող «մշտապես գործող արբիտրաժի նախագահի կողմից» եզրույթը փոխարինել «մշտապես գործող արբիտրաժային հաստատության կողմից» եզրույթով</w:t>
            </w:r>
            <w:r>
              <w:rPr>
                <w:rFonts w:ascii="GHEA Grapalat" w:eastAsia="GHEA Grapalat" w:hAnsi="GHEA Grapalat" w:cs="GHEA Grapalat"/>
                <w:color w:val="000000"/>
                <w:lang w:val="en-US"/>
              </w:rPr>
              <w:t>, որպիսի պարագայում կախված կենտրոնի կազմակերպաիրավական ձևից և կառավարման առանձնահատկություններից համապատասխան իրավասությունները կիրականացնեն այդպիսիք իրականացնելու համար լիազորված անձինք</w:t>
            </w:r>
            <w:r w:rsidRPr="009B1A83">
              <w:rPr>
                <w:rFonts w:ascii="GHEA Grapalat" w:eastAsia="GHEA Grapalat" w:hAnsi="GHEA Grapalat" w:cs="GHEA Grapalat"/>
                <w:color w:val="000000"/>
              </w:rPr>
              <w:t xml:space="preserve">։ </w:t>
            </w:r>
          </w:p>
        </w:tc>
      </w:tr>
      <w:tr w:rsidR="00300333" w:rsidRPr="009B1A83" w:rsidTr="00AA4B96">
        <w:tc>
          <w:tcPr>
            <w:tcW w:w="7398" w:type="dxa"/>
          </w:tcPr>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5</w:t>
            </w:r>
            <w:r>
              <w:rPr>
                <w:rFonts w:ascii="Cambria Math" w:hAnsi="Cambria Math" w:cs="Arial LatArm"/>
                <w:lang w:val="en-US"/>
              </w:rPr>
              <w:t>.</w:t>
            </w:r>
            <w:r w:rsidRPr="009B1A83">
              <w:rPr>
                <w:rFonts w:ascii="GHEA Grapalat" w:hAnsi="GHEA Grapalat" w:cs="Arial LatArm"/>
              </w:rPr>
              <w:t xml:space="preserve"> Հայաստանի Հանրապետության քաղաքացիական դատավարության օրենսգիրքը որոշակի կարգավորումներ է նախատեսում էլեկտրոնային եղանակով փաստաթղթեր ներկայացնելու կարգի մասին: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lastRenderedPageBreak/>
              <w:t>Մասնավորապես, Օրենսգրքի 100-րդ հոդվածըը սահմանում է, էլեկտրոնային եղանակով փաստաթղթերը (հայցադիմում, դիմում, բողոք, հայցադիմումի պատասխան, միջնորդություն և այլն) ներկայացնելու նորմը և ամրագրում, որ փաստաթղթերը կարող են ներկայացվել օրենքով և Բարձրագույն դատական խորհրդի սահմանած կարգով:</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Ի կատարումն նշվածի, բարձրագույն դատական խորհրդի կողմից 2021թ. հունիսի 17-ին ընդունվել է «Հայաստանի Հանրապետության դատարաններ էլեկտրոնային եղանակով փաստաթուղթ ներկայացնելու կարգը սահմանելու մասին» ԲԴԽ-41-Ն-13 որոշումը, որը ընդհանուր առմամբ էապես թերի է ու չի ապահովում համապատասխան ճկունություն: </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Հարկ է նշել, որ ժամանակակից տեխնոլոգիաների զարգացմանը զուգընթաց կարևորվում է ինչպես իրավասու պետական դատարանների կողմից արդարադատության իրականացման, այնպես էլ առևտրային արբիտրաժի կողմից ավտոմատացված համակարգերի ներդրմամբ վեճերի լուծումը (այսուհետ՝ վեճերի լուծում): Նշվածը կարևորվում է ոչ միայն ժամանակի և միջոցների տնտեսման, այլև դատական գործընթացներն արդյունավետ կազմակերպելու համար: Հարկ է </w:t>
            </w:r>
            <w:r w:rsidRPr="009B1A83">
              <w:rPr>
                <w:rFonts w:ascii="GHEA Grapalat" w:hAnsi="GHEA Grapalat" w:cs="Arial LatArm"/>
              </w:rPr>
              <w:lastRenderedPageBreak/>
              <w:t xml:space="preserve">նշել, որ վեճերի լուծման ավտոմատացված համակարգերի ներդրումը այսօր ունի հրատապության բարձր աստիճան, և դրա բացակայությունը արգելակում է առևտրային գործունեություն իրականացնող ոլորտների, մասնավորապես բանկերի վեճերի լուծման արդյունավետ ընթացքը։ </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ab/>
              <w:t>Էլեկտրոնային տեղեկատվական միջավայրում վեճերի լուծման համար առկա են որոշակի խոչընդոտներ, որոնք արգելափակում են իրավական վեճերի արագ և դինամիկ լուծումը էլեկտրոնային համակարգերի միջոցով:</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ab/>
              <w:t xml:space="preserve">Վերջին շրջանում առավելապես կարևորվում է արբիտրաժի, որպես վեճերի լուծման այլընտրաքային միջոցի, զարգացումը: Հայաստանի Հանրապետությունն անխուսափելիորեն շահագրգռված է վեճերի լուծման այլընտրաքային միջոցների զարգացմամբ, նկատի ունենալով, որ այն էականորեն բեռնաթափում է գերծանրաբեռնված պետական դատարանները, ինչն իր հերթին նպաստում է արդարադատության մատչելիությանը: </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ab/>
              <w:t xml:space="preserve">Արբիտրաժային հաստատություններում վեճերի լուծման ավտոմատացված համակարգերի ներդրումն էականորեն կարագացնի վեճերի այլընտրանքային լուծման ժամկետները: </w:t>
            </w:r>
            <w:r w:rsidRPr="009B1A83">
              <w:rPr>
                <w:rFonts w:ascii="GHEA Grapalat" w:hAnsi="GHEA Grapalat" w:cs="Arial LatArm"/>
              </w:rPr>
              <w:lastRenderedPageBreak/>
              <w:t xml:space="preserve">Ինքնին, էլեկտրոնային միջոցների օգտագործումը վեճերի լուծման համար չի կարող դիտվել որպես դատավարական պահանջների խախտում: </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Վեճերի լուծման ավտոմատացված համակարգերի ներդրումը կողմերին պետք է ապահովի հավասար հնարավորություններ գործին մասնակցելու համար, գործի վերաբերյալ իր դիրքորոշումները, ապացույցները և առարկությունները ներկայացնելու համար: Կողմի մոտ տեխնիկական հնարավորությունների բացա-կայությունը կարող է դիտվել դատավարական հնարավորությունների հավասարության խախտում: Այդ առումով վեճերի էլեկտրոնային եղանակով լուծման եղանակների մասին տեղեկատվությունը պետք է հասանելի լինի բոլոր կողմերին: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Վեճերի լուծման ավտոմատացված համակարգերի կիրառմամբ կայացված վճիռները կողմերին կարող են ուղարկվել էլեկտրոնային փոստի միջոցով կամ տեղադրվել արբիտրաժի կայքում՝ կողմին պարտադիր ծանուցելով վճիռը կայքում տեղադրելու մասին: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Հարկ է նշել, որ Նյու Յորքի 1958թ. կոնվենցիան արբիտրաժի վճռի ձևի վերաբերյալ որևէ պահանջ չի նախատեսում: </w:t>
            </w:r>
            <w:r w:rsidRPr="009B1A83">
              <w:rPr>
                <w:rFonts w:ascii="GHEA Grapalat" w:hAnsi="GHEA Grapalat" w:cs="Arial LatArm"/>
              </w:rPr>
              <w:lastRenderedPageBreak/>
              <w:t>Արբիտրաժի վճռի ձևին ներկայացվող պահանջները լուծվում են ազգային օրենսդրությամբ և դրանք կարող են լինել տարբեր, հետևաբար՝ էլեկտրոնային ձևով կայացված վճիռը կարող է կատարվել, եթե նման ձևը նախատեսված է արբիտրաժի կանոնակարգում:</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Մեծ Բրիտանիայի «Արբիտրաժի մասին օրենքի» 52-րդ  և Միջազգային  մասնավոր իրավունքի մասին Շվեյցարիայի օրենքի 189(1)  հոդվածների համաձայն՝ կողմերն ազատ են արբիտրաժի վճռի ձևի որոշման հարցում:</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Նկատի ունենալով, որ «Էլեկտրոնային փաստաթղթի և էլեկտրոնային թվային ստորագրության մասին» Հայաստանի Հանրապետության օրենքի համաձայն էլեկտրոնային թվային ստորագրությամբ պաշտպանված էլեկտրոնային փաստա-թուղթը համարժեք է անձի ձեռագիր ստորա¬գրությամբ ամրագրված փաստաթղթին, հետևաբար՝ էլեկտրոնային ստորագրությամբ ստորագրված արբիտրաժի վճիռը առանց խոչընդոտների ենթակա է կատարման: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Վերոգրյալի հիման վրա՝ առաջարկվում է.</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Օրենսգրքի 315-րդ հոդվածը լրացնել հետևյալ բովանդակությամբ 2-րդ մասով.</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lastRenderedPageBreak/>
              <w:t>ա) «2. Արբիտրաժի վճիռը վիճարկելու, արբիտրաժի վճռի հարկադիր կատարման համար կատարողական թերթ տալու, օտարերկրյա արբիտրաժային վճիռները ճանաչելու ու կատարելու, արբիտրաժին դատական աջակցություն ցուցաբերելու վերաբերյալ դիմումները կարող են ներկայացվել նաև էլեկտրոնային եղանակով՝ «Էլեկտրոնային փաստաթղթի և էլեկտրոնային թվային ստորագրության մասին» Հայաստանի Հանրապետության օրենքի պահանջների հաշվառմամբ»:</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բ) Օրենսգրքի 317-րդ հոդվածը լրացնել հետևյալ բովանդակությամբ 3.1. մասով. «3.1. Սույն հոդվածի 2-րդ մասում նշված փաստաթղթերը կարող են ներկայացվել նաև էլեկտրոնային եղանակով՝ «Էլեկտրոնային փաստաթղթի և էլեկտրոնային թվային ստորագրության մասին» Հայաստանի Հանրապետության օրենքին համապատասխան»: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գ) Օրենսգրքի 318-րդ հոդվածը լրացնել հետևյալ բովանդակությամբ 4.1. մասով. «4.1. Արբիտրաժային գործի նյութերը դատարան կարող են ուղարկվել փաստաթղթային կամ էլեկտրոնային եղանակով»:</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դ) Օրենսգրքի 322-րդ հոդվածը լրացնել հետևյալ բովանդակությամբ 3.1 մասով. «3.1. Սույն հոդվածի 2-րդ մասում </w:t>
            </w:r>
            <w:r w:rsidRPr="009B1A83">
              <w:rPr>
                <w:rFonts w:ascii="GHEA Grapalat" w:hAnsi="GHEA Grapalat" w:cs="Arial LatArm"/>
              </w:rPr>
              <w:lastRenderedPageBreak/>
              <w:t>նշված փաստաթղթերը կարող են ներկայացվել նաև էլեկտրոնային եղանակով՝ «Էլեկտրոնային փաստաթղթի և էլեկտրոնային թվային ստորագրության մասին» Հայաստանի Հանրապետության օրենքին համապատասխան»: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 xml:space="preserve"> </w:t>
            </w:r>
            <w:r w:rsidRPr="009B1A83">
              <w:rPr>
                <w:rFonts w:ascii="GHEA Grapalat" w:hAnsi="GHEA Grapalat" w:cs="Arial LatArm"/>
              </w:rPr>
              <w:tab/>
              <w:t>ե) Օրենսգրքի 323-րդ հոդվածը լրացնել հետևյալ բովանդակությամբ 4.1. մասով. «4.1. Արբիտրաժային գործի նյութերը դատարան կարող են ուղարկվել փաստաթղթային կամ էլեկտրոնային եղանակով»:</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զ) Օրենսգրքի 327-րդ հոդվածը լրացնել հետևյալ բովանդակությամբ 3.1 մասով. «3.1Սույն հոդվածի 2-րդ մասում նշված փաստաթղթերը կարող են ներկայացվել նաև էլեկտրոնային եղանակով՝ «Էլեկտրոնային փաստաթղթի և էլեկտրոնային թվային ստորագրության մասին» Հայաստանի Հանրապետության օրենքին համապատասխան»:</w:t>
            </w:r>
          </w:p>
          <w:p w:rsidR="00300333" w:rsidRPr="009B1A83" w:rsidRDefault="00300333" w:rsidP="007F71A7">
            <w:pPr>
              <w:shd w:val="clear" w:color="auto" w:fill="FFFFFF"/>
              <w:spacing w:line="360" w:lineRule="auto"/>
              <w:jc w:val="both"/>
              <w:rPr>
                <w:rFonts w:ascii="GHEA Grapalat" w:hAnsi="GHEA Grapalat" w:cs="Arial LatArm"/>
              </w:rPr>
            </w:pPr>
            <w:r w:rsidRPr="009B1A83">
              <w:rPr>
                <w:rFonts w:ascii="GHEA Grapalat" w:hAnsi="GHEA Grapalat" w:cs="Arial LatArm"/>
              </w:rPr>
              <w:t>է) Օրենսգրքի 333-րդ հոդվածը լրացնել հետևյալ բովանդակությամբ 7.1 մասով. «7.1 Սույն հոդվածի 6-րդ մասում նշված փաստաթղթերը կարող են ներկայացվել նաև էլեկտրոնային եղանակով՝ «Էլեկտրոնային փաստաթղթի և էլեկտրոնային թվային ստորագրության մասին» Հայաստանի Հանրապետության օրենքին համապատասխան»:</w:t>
            </w:r>
          </w:p>
        </w:tc>
        <w:tc>
          <w:tcPr>
            <w:tcW w:w="7637" w:type="dxa"/>
            <w:gridSpan w:val="4"/>
          </w:tcPr>
          <w:p w:rsidR="00300333" w:rsidRPr="009B1A83" w:rsidRDefault="00300333" w:rsidP="007F71A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lastRenderedPageBreak/>
              <w:t xml:space="preserve">5. </w:t>
            </w:r>
            <w:r w:rsidRPr="009B1A83">
              <w:rPr>
                <w:rFonts w:ascii="GHEA Grapalat" w:eastAsia="GHEA Grapalat" w:hAnsi="GHEA Grapalat" w:cs="GHEA Grapalat"/>
                <w:b/>
                <w:color w:val="000000"/>
              </w:rPr>
              <w:t>Չի ընդունվել</w:t>
            </w:r>
          </w:p>
          <w:p w:rsidR="00300333" w:rsidRPr="003E5C3D" w:rsidRDefault="00300333" w:rsidP="007F71A7">
            <w:pPr>
              <w:spacing w:line="360" w:lineRule="auto"/>
              <w:jc w:val="both"/>
              <w:rPr>
                <w:rFonts w:ascii="GHEA Grapalat" w:eastAsia="GHEA Grapalat" w:hAnsi="GHEA Grapalat" w:cs="GHEA Grapalat"/>
                <w:color w:val="000000"/>
                <w:lang w:val="en-US"/>
              </w:rPr>
            </w:pPr>
            <w:r w:rsidRPr="004776CA">
              <w:rPr>
                <w:rFonts w:ascii="GHEA Grapalat" w:eastAsia="GHEA Grapalat" w:hAnsi="GHEA Grapalat" w:cs="GHEA Grapalat"/>
                <w:color w:val="000000"/>
              </w:rPr>
              <w:t>Առաջարկությունը</w:t>
            </w:r>
            <w:r>
              <w:rPr>
                <w:rFonts w:ascii="GHEA Grapalat" w:eastAsia="GHEA Grapalat" w:hAnsi="GHEA Grapalat" w:cs="GHEA Grapalat"/>
                <w:color w:val="000000"/>
                <w:lang w:val="en-US"/>
              </w:rPr>
              <w:t xml:space="preserve"> բացի օրենսդրական փոփոխություններից ենթադրում է նաև դատական համակարգում տեխնիկական համակարգերի ներդնում և կիրառում, ուստի այն</w:t>
            </w:r>
            <w:r w:rsidRPr="004776CA">
              <w:rPr>
                <w:rFonts w:ascii="GHEA Grapalat" w:eastAsia="GHEA Grapalat" w:hAnsi="GHEA Grapalat" w:cs="GHEA Grapalat"/>
                <w:color w:val="000000"/>
              </w:rPr>
              <w:t xml:space="preserve"> դուրս է </w:t>
            </w:r>
            <w:r w:rsidRPr="004776CA">
              <w:rPr>
                <w:rFonts w:ascii="GHEA Grapalat" w:eastAsia="GHEA Grapalat" w:hAnsi="GHEA Grapalat" w:cs="GHEA Grapalat"/>
                <w:color w:val="000000"/>
              </w:rPr>
              <w:lastRenderedPageBreak/>
              <w:t>քննարկվող նախագծի կարգավորման առարկայից</w:t>
            </w:r>
            <w:r>
              <w:rPr>
                <w:rFonts w:ascii="GHEA Grapalat" w:eastAsia="GHEA Grapalat" w:hAnsi="GHEA Grapalat" w:cs="GHEA Grapalat"/>
                <w:color w:val="000000"/>
                <w:lang w:val="en-US"/>
              </w:rPr>
              <w:t>:</w:t>
            </w:r>
            <w:r w:rsidRPr="004776C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Ս</w:t>
            </w:r>
            <w:r w:rsidRPr="004776CA">
              <w:rPr>
                <w:rFonts w:ascii="GHEA Grapalat" w:eastAsia="GHEA Grapalat" w:hAnsi="GHEA Grapalat" w:cs="GHEA Grapalat"/>
                <w:color w:val="000000"/>
              </w:rPr>
              <w:t>ակայն</w:t>
            </w:r>
            <w:r>
              <w:rPr>
                <w:rFonts w:ascii="GHEA Grapalat" w:eastAsia="GHEA Grapalat" w:hAnsi="GHEA Grapalat" w:cs="GHEA Grapalat"/>
                <w:color w:val="000000"/>
                <w:lang w:val="en-US"/>
              </w:rPr>
              <w:t xml:space="preserve"> հարկ ենք համարում նշել, որ</w:t>
            </w:r>
            <w:r w:rsidRPr="004776CA">
              <w:rPr>
                <w:rFonts w:ascii="GHEA Grapalat" w:eastAsia="GHEA Grapalat" w:hAnsi="GHEA Grapalat" w:cs="GHEA Grapalat"/>
                <w:color w:val="000000"/>
              </w:rPr>
              <w:t xml:space="preserve"> </w:t>
            </w:r>
            <w:r w:rsidRPr="00BD42EB">
              <w:rPr>
                <w:rFonts w:ascii="GHEA Grapalat" w:eastAsia="GHEA Grapalat" w:hAnsi="GHEA Grapalat" w:cs="GHEA Grapalat"/>
                <w:color w:val="000000"/>
              </w:rPr>
              <w:t>Դատական և իրավական բարեփոխումների 20</w:t>
            </w:r>
            <w:r>
              <w:rPr>
                <w:rFonts w:ascii="GHEA Grapalat" w:eastAsia="GHEA Grapalat" w:hAnsi="GHEA Grapalat" w:cs="GHEA Grapalat"/>
                <w:color w:val="000000"/>
                <w:lang w:val="en-US"/>
              </w:rPr>
              <w:t>22</w:t>
            </w:r>
            <w:r w:rsidRPr="00BD42EB">
              <w:rPr>
                <w:rFonts w:ascii="GHEA Grapalat" w:eastAsia="GHEA Grapalat" w:hAnsi="GHEA Grapalat" w:cs="GHEA Grapalat"/>
                <w:color w:val="000000"/>
              </w:rPr>
              <w:t>-202</w:t>
            </w:r>
            <w:r>
              <w:rPr>
                <w:rFonts w:ascii="GHEA Grapalat" w:eastAsia="GHEA Grapalat" w:hAnsi="GHEA Grapalat" w:cs="GHEA Grapalat"/>
                <w:color w:val="000000"/>
                <w:lang w:val="en-US"/>
              </w:rPr>
              <w:t>6</w:t>
            </w:r>
            <w:r w:rsidRPr="00BD42EB">
              <w:rPr>
                <w:rFonts w:ascii="GHEA Grapalat" w:eastAsia="GHEA Grapalat" w:hAnsi="GHEA Grapalat" w:cs="GHEA Grapalat"/>
                <w:color w:val="000000"/>
              </w:rPr>
              <w:t>թթ. ռազմավարությա</w:t>
            </w:r>
            <w:r>
              <w:rPr>
                <w:rFonts w:ascii="GHEA Grapalat" w:eastAsia="GHEA Grapalat" w:hAnsi="GHEA Grapalat" w:cs="GHEA Grapalat"/>
                <w:color w:val="000000"/>
                <w:lang w:val="en-US"/>
              </w:rPr>
              <w:t>մբ</w:t>
            </w:r>
            <w:r w:rsidRPr="00BD42EB">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նախատեսված է միասնական «Էլեկտրոնային դատարան» դատական գործերի էլեկտրոնային կառավարման միասնական համակարգի ներդնումը, որի բաղադրիչներից մեկն է քաղաքացիական գործերով համապատասխան էլեկտրոնային մոդուլի ներդնումն է</w:t>
            </w:r>
            <w:r w:rsidRPr="00BD42EB">
              <w:rPr>
                <w:rFonts w:ascii="GHEA Grapalat" w:eastAsia="GHEA Grapalat" w:hAnsi="GHEA Grapalat" w:cs="GHEA Grapalat"/>
                <w:color w:val="000000"/>
              </w:rPr>
              <w:t>:</w:t>
            </w:r>
            <w:r>
              <w:rPr>
                <w:rFonts w:ascii="GHEA Grapalat" w:eastAsia="GHEA Grapalat" w:hAnsi="GHEA Grapalat" w:cs="GHEA Grapalat"/>
                <w:color w:val="000000"/>
                <w:lang w:val="en-US"/>
              </w:rPr>
              <w:t xml:space="preserve"> Նշվածով պայմանավորված առաջարկը հաշվի կառնվի </w:t>
            </w:r>
            <w:r w:rsidRPr="00D024C4">
              <w:rPr>
                <w:rFonts w:ascii="GHEA Grapalat" w:eastAsia="GHEA Grapalat" w:hAnsi="GHEA Grapalat" w:cs="GHEA Grapalat"/>
              </w:rPr>
              <w:t>«Էլեկտրոնային դատարան» դատական գործերի էլեկտրոնային կառավարման միասնական համակարգի քաղաքացիական գործերով էլեկտրոնային մոդուլ</w:t>
            </w:r>
            <w:r>
              <w:rPr>
                <w:rFonts w:ascii="GHEA Grapalat" w:eastAsia="GHEA Grapalat" w:hAnsi="GHEA Grapalat" w:cs="GHEA Grapalat"/>
                <w:lang w:val="en-US"/>
              </w:rPr>
              <w:t>ի մշակման շրջանակներում:</w:t>
            </w:r>
          </w:p>
          <w:p w:rsidR="00300333" w:rsidRPr="009B1A83" w:rsidRDefault="00300333" w:rsidP="007F71A7">
            <w:pPr>
              <w:spacing w:line="360" w:lineRule="auto"/>
              <w:jc w:val="both"/>
              <w:rPr>
                <w:rFonts w:ascii="GHEA Grapalat" w:eastAsia="GHEA Grapalat" w:hAnsi="GHEA Grapalat" w:cs="GHEA Grapalat"/>
                <w:color w:val="000000"/>
              </w:rPr>
            </w:pPr>
          </w:p>
        </w:tc>
      </w:tr>
      <w:tr w:rsidR="00300333" w:rsidRPr="009B1A83" w:rsidTr="00080F4C">
        <w:tc>
          <w:tcPr>
            <w:tcW w:w="11988" w:type="dxa"/>
            <w:gridSpan w:val="2"/>
            <w:vMerge w:val="restart"/>
            <w:shd w:val="clear" w:color="auto" w:fill="BFBFBF" w:themeFill="background1" w:themeFillShade="BF"/>
            <w:vAlign w:val="center"/>
          </w:tcPr>
          <w:p w:rsidR="00300333" w:rsidRPr="009B1A83" w:rsidRDefault="00300333" w:rsidP="00080F4C">
            <w:pPr>
              <w:spacing w:line="360" w:lineRule="auto"/>
              <w:jc w:val="center"/>
              <w:rPr>
                <w:rFonts w:ascii="GHEA Grapalat" w:eastAsia="GHEA Grapalat" w:hAnsi="GHEA Grapalat" w:cs="GHEA Grapalat"/>
                <w:b/>
                <w:color w:val="000000" w:themeColor="text1"/>
              </w:rPr>
            </w:pPr>
            <w:r w:rsidRPr="009B1A83">
              <w:rPr>
                <w:rFonts w:ascii="GHEA Grapalat" w:hAnsi="GHEA Grapalat" w:cs="Sylfaen"/>
                <w:b/>
                <w:color w:val="000000" w:themeColor="text1"/>
              </w:rPr>
              <w:lastRenderedPageBreak/>
              <w:t>27. Միջազգային իրավական հարցերով ներկայացուցչի գրասենյակ</w:t>
            </w:r>
          </w:p>
        </w:tc>
        <w:tc>
          <w:tcPr>
            <w:tcW w:w="3047" w:type="dxa"/>
            <w:gridSpan w:val="3"/>
            <w:shd w:val="clear" w:color="auto" w:fill="BFBFBF" w:themeFill="background1" w:themeFillShade="BF"/>
          </w:tcPr>
          <w:p w:rsidR="00300333" w:rsidRPr="009B1A83" w:rsidRDefault="00300333" w:rsidP="00080F4C">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12.05</w:t>
            </w:r>
            <w:r w:rsidRPr="009B1A83">
              <w:rPr>
                <w:rFonts w:ascii="GHEA Grapalat" w:eastAsia="GHEA Grapalat" w:hAnsi="GHEA Grapalat" w:cs="GHEA Grapalat"/>
                <w:b/>
                <w:color w:val="000000"/>
              </w:rPr>
              <w:t>.202</w:t>
            </w:r>
            <w:r w:rsidRPr="009B1A83">
              <w:rPr>
                <w:rFonts w:ascii="GHEA Grapalat" w:eastAsia="GHEA Grapalat" w:hAnsi="GHEA Grapalat" w:cs="GHEA Grapalat"/>
                <w:b/>
                <w:color w:val="000000"/>
                <w:lang w:val="en-US"/>
              </w:rPr>
              <w:t>2թ.</w:t>
            </w:r>
          </w:p>
        </w:tc>
      </w:tr>
      <w:tr w:rsidR="00300333" w:rsidRPr="009B1A83" w:rsidTr="00490F32">
        <w:tc>
          <w:tcPr>
            <w:tcW w:w="11988" w:type="dxa"/>
            <w:gridSpan w:val="2"/>
            <w:vMerge/>
            <w:shd w:val="clear" w:color="auto" w:fill="BFBFBF" w:themeFill="background1" w:themeFillShade="BF"/>
          </w:tcPr>
          <w:p w:rsidR="00300333" w:rsidRPr="009B1A83" w:rsidRDefault="00300333" w:rsidP="00497120">
            <w:pPr>
              <w:spacing w:line="360" w:lineRule="auto"/>
              <w:jc w:val="both"/>
              <w:rPr>
                <w:rFonts w:ascii="GHEA Grapalat" w:eastAsia="GHEA Grapalat" w:hAnsi="GHEA Grapalat" w:cs="GHEA Grapalat"/>
                <w:i/>
                <w:color w:val="000000"/>
              </w:rPr>
            </w:pPr>
          </w:p>
        </w:tc>
        <w:tc>
          <w:tcPr>
            <w:tcW w:w="3047" w:type="dxa"/>
            <w:gridSpan w:val="3"/>
            <w:shd w:val="clear" w:color="auto" w:fill="BFBFBF" w:themeFill="background1" w:themeFillShade="BF"/>
          </w:tcPr>
          <w:p w:rsidR="00300333" w:rsidRPr="009B1A83" w:rsidRDefault="00300333" w:rsidP="00497120">
            <w:pPr>
              <w:spacing w:line="360" w:lineRule="auto"/>
              <w:jc w:val="center"/>
              <w:rPr>
                <w:rFonts w:ascii="GHEA Grapalat" w:eastAsia="GHEA Grapalat" w:hAnsi="GHEA Grapalat" w:cs="GHEA Grapalat"/>
                <w:b/>
                <w:color w:val="000000"/>
                <w:lang w:val="en-US"/>
              </w:rPr>
            </w:pPr>
            <w:r w:rsidRPr="009B1A83">
              <w:rPr>
                <w:rFonts w:ascii="GHEA Grapalat" w:eastAsia="GHEA Grapalat" w:hAnsi="GHEA Grapalat" w:cs="GHEA Grapalat"/>
                <w:b/>
                <w:color w:val="000000"/>
                <w:lang w:val="en-US"/>
              </w:rPr>
              <w:t>N 15095-2022</w:t>
            </w:r>
          </w:p>
        </w:tc>
      </w:tr>
      <w:tr w:rsidR="00300333" w:rsidRPr="009B1A83" w:rsidTr="00490F32">
        <w:tc>
          <w:tcPr>
            <w:tcW w:w="7398" w:type="dxa"/>
          </w:tcPr>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1</w:t>
            </w:r>
            <w:r>
              <w:rPr>
                <w:rFonts w:ascii="Cambria Math" w:hAnsi="Cambria Math" w:cs="Arial"/>
                <w:lang w:val="en-US"/>
              </w:rPr>
              <w:t>.</w:t>
            </w:r>
            <w:r w:rsidRPr="009B1A83">
              <w:rPr>
                <w:rFonts w:ascii="GHEA Grapalat" w:hAnsi="GHEA Grapalat" w:cs="Arial"/>
              </w:rPr>
              <w:t xml:space="preserve"> Միաժամանակ, Գրասենյակը դիտարկումներ ունի ««Առևտրային արբիտրաժի մասին» օրենքում լրացումներ և փոփոխություններ կատարելու մասին» օրենքի նախագծի 2-րդ հոդվածի առնչությամբ: Սույն հոդվածով «Առևտրային արբիտրաժի մասին» օրենքի 12-րդ հոդվածի 2-րդ մասն առաջարկվում է շարադրել հետևյալ նոր խմբագրությամբ. </w:t>
            </w:r>
          </w:p>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 xml:space="preserve">«2. Արբիտրին բացարկ կարող է հայտնվել միայն այն դեպքում, եթե առկա են հանգամանքներ, որոնք հիմնավոր կասկած են առաջացնում նրա անկողմնակալության կամ անկախության վերաբերյալ, կամ նա չունի կողմերի համաձայնությամբ սահմանված համապատասխան որակավորում: Արբիտրին բացարկ հայտնելու հիմքերը, ի թիվս այլնի, ներառում են այն դեպքերը, երբ. </w:t>
            </w:r>
          </w:p>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1) արբիտրը կանխակալ վերաբերմունք ունի արբիտրաժի կողմի կամ մասնակցի նկատմամբ.</w:t>
            </w:r>
          </w:p>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2) արբիտրը նախկինում մասնակցել է արբիտրաժի կողմերի մասնակցությամբ նույն առարկայի մասին վեճի քննությանը.</w:t>
            </w:r>
          </w:p>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 xml:space="preserve">3) արբիտրի հետ փոխկապակցված անձը հանդիսացել է, </w:t>
            </w:r>
            <w:r w:rsidRPr="009B1A83">
              <w:rPr>
                <w:rFonts w:ascii="GHEA Grapalat" w:hAnsi="GHEA Grapalat" w:cs="Arial"/>
              </w:rPr>
              <w:lastRenderedPageBreak/>
              <w:t>հանդիսանում է կամ ողջամտորեն կհանդիսանա արբիտրաժի կողմ կամ մասնակից.</w:t>
            </w:r>
          </w:p>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4) արբիտրը գիտի կամ ողջամտորեն պետք է իմանա, որ նա անձամբ կամ իր հետ փոխկապակցված անձը տնտեսական շահ ունի` կապված վեճի էության կամ կողմերից մեկի հետ:»</w:t>
            </w:r>
          </w:p>
          <w:p w:rsidR="00300333" w:rsidRPr="009B1A8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 xml:space="preserve">Այսպիսով, նախագծով իրավացիորեն առաջարկվում է «Առևտրային արբիտրաժի մասին» օրենքի 12-րդ հոդվածի 2-րդ մասում ավելացնել այն հիմքերի ոչ սպառիչ շրջանակը, որոնց դեպքում արբիտրին կողմերը կարող են բացարկ հայտնել: </w:t>
            </w:r>
          </w:p>
          <w:p w:rsidR="00300333" w:rsidRDefault="00300333" w:rsidP="009B1A83">
            <w:pPr>
              <w:shd w:val="clear" w:color="auto" w:fill="FFFFFF"/>
              <w:spacing w:line="360" w:lineRule="auto"/>
              <w:jc w:val="both"/>
              <w:rPr>
                <w:rFonts w:ascii="GHEA Grapalat" w:hAnsi="GHEA Grapalat" w:cs="Arial"/>
              </w:rPr>
            </w:pPr>
            <w:r w:rsidRPr="009B1A83">
              <w:rPr>
                <w:rFonts w:ascii="GHEA Grapalat" w:hAnsi="GHEA Grapalat" w:cs="Arial"/>
              </w:rPr>
              <w:t xml:space="preserve">Այս կապակցությամբ առաջարկվող 1-ին հիմքի վերաբերյալ(արբիտրը կանխակալ վերաբերմունք ունի արբիտրաժի կողմի կամ մասնակցի նկատմամբ) Գրասենյակն այն կարծիքին է, որ այն հանդիսանում է ոչ թե արբիտրի անկողմնակալության կամ անկախության վերաբերյալ հիմնավոր կասկած առաջացնող հիմք, այլ ևս մեկ անգամ կրկնում է հոդվածի 1-ին պարբերությունում (chapeau-ում) նախատեսված անկողմնակալության պահանջը: Հիմքերը, ըստ Գրասենյակի, պետք է լինեն այնպիսի իրավիճակներ, որոնք հանգեցնում են արբիտրի անկողմնակալության կամ անկախության վերաբերյալ հիմնավոր կասկած առաջացնելուն, իսկ 1-ին կետում </w:t>
            </w:r>
            <w:r w:rsidRPr="009B1A83">
              <w:rPr>
                <w:rFonts w:ascii="GHEA Grapalat" w:hAnsi="GHEA Grapalat" w:cs="Arial"/>
              </w:rPr>
              <w:lastRenderedPageBreak/>
              <w:t>նախատեսված կանխակալության բացառումը նույնանում է արդեն իսկ նախատեսված</w:t>
            </w:r>
            <w:r>
              <w:rPr>
                <w:rFonts w:ascii="GHEA Grapalat" w:hAnsi="GHEA Grapalat" w:cs="Arial"/>
                <w:lang w:val="en-US"/>
              </w:rPr>
              <w:t xml:space="preserve"> </w:t>
            </w:r>
            <w:r w:rsidRPr="009B1A83">
              <w:rPr>
                <w:rFonts w:ascii="GHEA Grapalat" w:hAnsi="GHEA Grapalat" w:cs="Arial"/>
              </w:rPr>
              <w:t>անկողմնակալության դրսևորման պահանջի հետ: Ավելին, եթե chapeau-ում նշված անկողմնակալության կամ անկախության վերաբերյալ տեքստըօբյեկտիվ է այնքանով, որ դա պետք է առաջացնի հիմնավոր կասկած, ապա 1-ին կետում նախատեսված կանխակալ վերաբերմունքը սուբյեկտիվ դրսևորում ունի և կախված է համապատասխան կողմի ընկալումից: Հետևաբար, առաջարկվում է այս հիմքը չարտացոլել «Առևտրային արբիտրաժի մասին» օրենքի 12-րդ հոդվածի 2-րդ մասում:</w:t>
            </w:r>
          </w:p>
          <w:p w:rsidR="00300333" w:rsidRDefault="00300333" w:rsidP="009B1A83">
            <w:pPr>
              <w:shd w:val="clear" w:color="auto" w:fill="FFFFFF"/>
              <w:spacing w:line="360" w:lineRule="auto"/>
              <w:jc w:val="both"/>
              <w:rPr>
                <w:rFonts w:ascii="GHEA Grapalat" w:hAnsi="GHEA Grapalat" w:cs="Arial"/>
              </w:rPr>
            </w:pPr>
            <w:r w:rsidRPr="00EF769A">
              <w:rPr>
                <w:rFonts w:ascii="GHEA Grapalat" w:hAnsi="GHEA Grapalat" w:cs="Arial"/>
              </w:rPr>
              <w:t>Առաջարկվող 2-րդ հիմքի մասով (արբիտրը նախկինում մասնակցել է արբիտրաժի կողմերի մասնակցությամբ նույն առարկայի մասին վեճի քննությանը) անհասկանալի է, որ եթե նախկինում նույն արբիտրի ու կողմերի մասնակցությամբ նույն առարկայի մասին վեճն արդեն իսկ քննվել է ու առկա է res judicata ակտ, ապա ինչպես է հնարավոր նույն վեճի քննությունը երկրորդ անգամ: Եթե նկատի է առնվում այն հնարավոր իրավիճակը, երբ արբիտրի կողմից քննվում է նույն անձանց միջև նույն առարկայի մասին, սակայն տարբեր փաստական հիմքերով գործ, ապա հնարավոր</w:t>
            </w:r>
            <w:r>
              <w:rPr>
                <w:rFonts w:ascii="GHEA Grapalat" w:hAnsi="GHEA Grapalat" w:cs="Arial"/>
                <w:lang w:val="en-US"/>
              </w:rPr>
              <w:t xml:space="preserve"> </w:t>
            </w:r>
            <w:r w:rsidRPr="00EF769A">
              <w:rPr>
                <w:rFonts w:ascii="GHEA Grapalat" w:hAnsi="GHEA Grapalat" w:cs="Arial"/>
              </w:rPr>
              <w:t xml:space="preserve">տարընկալումներից </w:t>
            </w:r>
            <w:r w:rsidRPr="00EF769A">
              <w:rPr>
                <w:rFonts w:ascii="GHEA Grapalat" w:hAnsi="GHEA Grapalat" w:cs="Arial"/>
              </w:rPr>
              <w:lastRenderedPageBreak/>
              <w:t>խուսափելու նպատակով առաջարկվում է այս հոդվածի շարադրանքը հստակեցնել: Սակայն, նույնիսկ վերջին տարբերակի (նույն անձանց միջև նույն առարկայի մասին, սակայն տարբեր փաստական հիմքերով գործի քննության) պարագայում հարկ է նկատել, որ միջազգային պրակտիկայում ընդունված IBA  ստանդարտների համաձայն՝</w:t>
            </w:r>
            <w:r>
              <w:rPr>
                <w:rFonts w:ascii="GHEA Grapalat" w:hAnsi="GHEA Grapalat" w:cs="Arial"/>
                <w:lang w:val="en-US"/>
              </w:rPr>
              <w:t xml:space="preserve"> </w:t>
            </w:r>
            <w:r w:rsidRPr="00EF769A">
              <w:rPr>
                <w:rFonts w:ascii="GHEA Grapalat" w:hAnsi="GHEA Grapalat" w:cs="Arial"/>
              </w:rPr>
              <w:t>արբիտրի նկատմամբ բացարկ հայտնելու նպատակով հարկավոր է նույն արբիտրի նշանակման որոշակի պարբերականություն (օրինակ՝ վերջին 3 տարվա ընթացքում 2 կամ ավել անգամ կողմերից մեկի կամ վերջինիս փոխկապակցված անձի կողմից արբիտր նշանակվելու հանգամանքը): Ընդ որում, նույնիսկ այս դեպքում նման բացարկը՝ արբիտրի անկողմնակալության կամ անկախության վերաբերյալ հիմնավոր կասկած առաջացնելու հիմքով բացարկ հայտնելու IBA ստանդարտների առավել խիստ դասակարգման ցանկում չէ (Orange list): Նշված IBA ուղեցույցի լույսի ներքո առաջարկվում է արբիտրին բացարկ հայտնելու ոչ սպառիչ ցանկը մշակելիս որպես ուղեցույց ընդունել IBA Non-Waivable Red list-ում ընդգրկված հիմքերը, ինչը հնարավորություն կտա բացառել կողմերին կաշկանդող կամ հետագայում բացարկի ինստիտուտի շահարկման դեպքերը:</w:t>
            </w:r>
          </w:p>
          <w:p w:rsidR="00300333" w:rsidRPr="0056233D" w:rsidRDefault="00300333" w:rsidP="0056233D">
            <w:pPr>
              <w:shd w:val="clear" w:color="auto" w:fill="FFFFFF"/>
              <w:spacing w:line="360" w:lineRule="auto"/>
              <w:jc w:val="both"/>
              <w:rPr>
                <w:rFonts w:ascii="GHEA Grapalat" w:hAnsi="GHEA Grapalat" w:cs="Arial"/>
              </w:rPr>
            </w:pPr>
            <w:r w:rsidRPr="0056233D">
              <w:rPr>
                <w:rFonts w:ascii="GHEA Grapalat" w:hAnsi="GHEA Grapalat" w:cs="Arial"/>
              </w:rPr>
              <w:lastRenderedPageBreak/>
              <w:t>Առաջարկվող 3-րդ հիմքի մասով (արբիտրի հետ փոխկապակցված անձը հանդիսացել է, հանդիսանում է կամ ողջամտորեն կհանդիսանա արբիտրաժի կողմ կամ մասնակից)</w:t>
            </w:r>
            <w:r>
              <w:rPr>
                <w:rFonts w:ascii="GHEA Grapalat" w:hAnsi="GHEA Grapalat" w:cs="Arial"/>
                <w:lang w:val="en-US"/>
              </w:rPr>
              <w:t xml:space="preserve"> </w:t>
            </w:r>
            <w:r w:rsidRPr="0056233D">
              <w:rPr>
                <w:rFonts w:ascii="GHEA Grapalat" w:hAnsi="GHEA Grapalat" w:cs="Arial"/>
              </w:rPr>
              <w:t xml:space="preserve">անհասկանալի է, թե արբիտրի հետ փոխկապակցված անձի՝ նախկինում արբիտրաժի կողմ կամ մասնակից հանդես եկած լինելու հանգամանքը (հանդիսացել է... արբիտրաժի կողմ կամ մասնակից) որքանով է էական նոր արբիտրաժային գործի շրջանակներում: Այսինքն, եթե նախկին արբիտրաժային գործով եղել է փոխկապակցվածության խնդիր, ապա ենթադրվում է, որ կամ արբիտրը պետք է ինքնաբացարկ հայտներ, կամ էլ շահագրգռված կողմը բացարկ հայտներ տվյալ արբիտրին, ինչը փաստացի չի արվել և հետագայում կարող է հանգեցնել արբիտրաժային վճիռը չեղյալ ճանաչելուն: Իսկ եթե նկատի է առնվում այն դեպքը, երբ արբիտրի հետ փոխկապակցված անձը, օրինակ՝ իրավաբանական գրասենյակը, նախկինում հանդես է եկել որպես նույն արբիտրաժի կողմի իրավախորհրդատու, որին հաջորդել է մեկ այլ գործով տվյալ իրավաբանական գրասենյակի մասնակցի/բաժնետիրոջ նշանակումը որպես արբիտր նույն կողմի կողմից, ապա նպատակահարմար է դրույթի շարադրանքը փոփոխել, քանի որ </w:t>
            </w:r>
            <w:r w:rsidRPr="0056233D">
              <w:rPr>
                <w:rFonts w:ascii="GHEA Grapalat" w:hAnsi="GHEA Grapalat" w:cs="Arial"/>
              </w:rPr>
              <w:lastRenderedPageBreak/>
              <w:t xml:space="preserve">ներկա խմբագրությամբ այս գաղափարը հստակ արտացոլված չէ: Ընդ որում, կրկին հարկ է ուշադրություն դարձնել, որ նման իրավիճակը խնդրահարույց կդառնա այն դեպքում, երբ աչքի է ընկնում որոշակի պարբերականությամբ: </w:t>
            </w:r>
          </w:p>
          <w:p w:rsidR="00300333" w:rsidRPr="009B1A83" w:rsidRDefault="00300333" w:rsidP="0056233D">
            <w:pPr>
              <w:shd w:val="clear" w:color="auto" w:fill="FFFFFF"/>
              <w:spacing w:line="360" w:lineRule="auto"/>
              <w:jc w:val="both"/>
              <w:rPr>
                <w:rFonts w:ascii="GHEA Grapalat" w:hAnsi="GHEA Grapalat" w:cs="Arial"/>
              </w:rPr>
            </w:pPr>
            <w:r w:rsidRPr="0056233D">
              <w:rPr>
                <w:rFonts w:ascii="GHEA Grapalat" w:hAnsi="GHEA Grapalat" w:cs="Arial"/>
              </w:rPr>
              <w:t>Վերոնշյալ տարընթերցումները բացառելու նպատակով առաջարկում ենք հիմնավորման տեքստում ներկայացնել նաև բացարկի՝ յուրաքանչյուր առաջարկվող հիմքի առանձին բացատրություն՝ նկարագրելով հնարավոր իրավիճակները:</w:t>
            </w:r>
          </w:p>
        </w:tc>
        <w:tc>
          <w:tcPr>
            <w:tcW w:w="7637" w:type="dxa"/>
            <w:gridSpan w:val="4"/>
          </w:tcPr>
          <w:p w:rsidR="00300333" w:rsidRPr="0056233D" w:rsidRDefault="0079628A" w:rsidP="0056233D">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lastRenderedPageBreak/>
              <w:t xml:space="preserve">1. </w:t>
            </w:r>
            <w:r w:rsidR="00300333">
              <w:rPr>
                <w:rFonts w:ascii="GHEA Grapalat" w:eastAsia="GHEA Grapalat" w:hAnsi="GHEA Grapalat" w:cs="GHEA Grapalat"/>
                <w:b/>
                <w:color w:val="000000"/>
              </w:rPr>
              <w:t>Մասամբ է ընդունվել</w:t>
            </w:r>
          </w:p>
          <w:p w:rsidR="00300333" w:rsidRPr="00D86FEC" w:rsidRDefault="00300333" w:rsidP="00EF769A">
            <w:pPr>
              <w:keepNext/>
              <w:keepLines/>
              <w:spacing w:before="360" w:after="80" w:line="360" w:lineRule="auto"/>
              <w:jc w:val="both"/>
              <w:outlineLvl w:val="1"/>
              <w:rPr>
                <w:rFonts w:ascii="GHEA Grapalat" w:hAnsi="GHEA Grapalat" w:cs="Arial"/>
                <w:lang w:val="en-US"/>
              </w:rPr>
            </w:pPr>
            <w:r>
              <w:rPr>
                <w:rFonts w:ascii="GHEA Grapalat" w:eastAsia="GHEA Grapalat" w:hAnsi="GHEA Grapalat" w:cs="GHEA Grapalat"/>
                <w:color w:val="000000"/>
                <w:lang w:val="en-US"/>
              </w:rPr>
              <w:t>Նախագծով Օրենքի 12-րդ հոդվածում առաջարկվող փոփոխության առնչությամբ առաջնահերթ հ</w:t>
            </w:r>
            <w:r w:rsidRPr="009B1A83">
              <w:rPr>
                <w:rFonts w:ascii="GHEA Grapalat" w:eastAsia="GHEA Grapalat" w:hAnsi="GHEA Grapalat" w:cs="GHEA Grapalat"/>
                <w:color w:val="000000"/>
              </w:rPr>
              <w:t>ար</w:t>
            </w:r>
            <w:r>
              <w:rPr>
                <w:rFonts w:ascii="GHEA Grapalat" w:eastAsia="GHEA Grapalat" w:hAnsi="GHEA Grapalat" w:cs="GHEA Grapalat"/>
                <w:color w:val="000000"/>
              </w:rPr>
              <w:t xml:space="preserve">կ է նշել, որ </w:t>
            </w:r>
            <w:r>
              <w:rPr>
                <w:rFonts w:ascii="GHEA Grapalat" w:hAnsi="GHEA Grapalat" w:cs="Arial"/>
                <w:lang w:val="en-US"/>
              </w:rPr>
              <w:t>ընդունվել է այն մոտեցումը, որ նույն հոդվածի 2-րդ մասի</w:t>
            </w:r>
            <w:r>
              <w:rPr>
                <w:rFonts w:ascii="GHEA Grapalat" w:hAnsi="GHEA Grapalat" w:cs="Arial"/>
              </w:rPr>
              <w:t xml:space="preserve"> 1-ին պարբերությունը սահման</w:t>
            </w:r>
            <w:r>
              <w:rPr>
                <w:rFonts w:ascii="GHEA Grapalat" w:hAnsi="GHEA Grapalat" w:cs="Arial"/>
                <w:lang w:val="en-US"/>
              </w:rPr>
              <w:t>ի</w:t>
            </w:r>
            <w:r>
              <w:rPr>
                <w:rFonts w:ascii="GHEA Grapalat" w:hAnsi="GHEA Grapalat" w:cs="Arial"/>
              </w:rPr>
              <w:t xml:space="preserve"> </w:t>
            </w:r>
            <w:r>
              <w:rPr>
                <w:rFonts w:ascii="GHEA Grapalat" w:hAnsi="GHEA Grapalat" w:cs="Arial"/>
                <w:lang w:val="en-US"/>
              </w:rPr>
              <w:t xml:space="preserve">արբիտրին բացարկ հայտնելու </w:t>
            </w:r>
            <w:r>
              <w:rPr>
                <w:rFonts w:ascii="GHEA Grapalat" w:hAnsi="GHEA Grapalat" w:cs="Arial"/>
              </w:rPr>
              <w:t xml:space="preserve">ընդհանուր «կանոնը», , իսկ </w:t>
            </w:r>
            <w:r>
              <w:rPr>
                <w:rFonts w:ascii="GHEA Grapalat" w:hAnsi="GHEA Grapalat" w:cs="Arial"/>
                <w:lang w:val="en-US"/>
              </w:rPr>
              <w:t>դրան հաջորդող կետերում այդ ընդհանուր կանոնի ներքո մասնավորեցվեն որոշակի դեպքեր՝ բացարկի հիմքեր (ոչ սահմանափակ), որոնց դեպքում արբիտրին բացարկ հայտնելու անհրաժեշտություն է առաջանում: Այսպես, խնդրո առարկա մասի</w:t>
            </w:r>
            <w:r>
              <w:rPr>
                <w:rFonts w:ascii="GHEA Grapalat" w:hAnsi="GHEA Grapalat" w:cs="Arial"/>
              </w:rPr>
              <w:t xml:space="preserve"> 1-ին կետ</w:t>
            </w:r>
            <w:r>
              <w:rPr>
                <w:rFonts w:ascii="GHEA Grapalat" w:hAnsi="GHEA Grapalat" w:cs="Arial"/>
                <w:lang w:val="en-US"/>
              </w:rPr>
              <w:t>ով մասնավորեցվում</w:t>
            </w:r>
            <w:r>
              <w:rPr>
                <w:rFonts w:ascii="GHEA Grapalat" w:hAnsi="GHEA Grapalat" w:cs="Arial"/>
              </w:rPr>
              <w:t xml:space="preserve"> է </w:t>
            </w:r>
            <w:r>
              <w:rPr>
                <w:rFonts w:ascii="GHEA Grapalat" w:hAnsi="GHEA Grapalat" w:cs="Arial"/>
                <w:lang w:val="en-US"/>
              </w:rPr>
              <w:t xml:space="preserve">օբյեկտիվ իրականության մեջ հնարավոր </w:t>
            </w:r>
            <w:r>
              <w:rPr>
                <w:rFonts w:ascii="GHEA Grapalat" w:hAnsi="GHEA Grapalat" w:cs="Arial"/>
              </w:rPr>
              <w:t>այն կոնկրետ դեպք</w:t>
            </w:r>
            <w:r>
              <w:rPr>
                <w:rFonts w:ascii="GHEA Grapalat" w:hAnsi="GHEA Grapalat" w:cs="Arial"/>
                <w:lang w:val="en-US"/>
              </w:rPr>
              <w:t>երից մեկ</w:t>
            </w:r>
            <w:r>
              <w:rPr>
                <w:rFonts w:ascii="GHEA Grapalat" w:hAnsi="GHEA Grapalat" w:cs="Arial"/>
              </w:rPr>
              <w:t>ը, երբ արբիտրի</w:t>
            </w:r>
            <w:r>
              <w:rPr>
                <w:rFonts w:ascii="GHEA Grapalat" w:hAnsi="GHEA Grapalat" w:cs="Arial"/>
                <w:lang w:val="en-US"/>
              </w:rPr>
              <w:t xml:space="preserve"> կողմնակալությունը կարող է խաթարվել և նրան </w:t>
            </w:r>
            <w:r>
              <w:rPr>
                <w:rFonts w:ascii="GHEA Grapalat" w:hAnsi="GHEA Grapalat" w:cs="Arial"/>
              </w:rPr>
              <w:t>բացարկ հայտնվել</w:t>
            </w:r>
            <w:r w:rsidDel="00E718FB">
              <w:rPr>
                <w:rFonts w:ascii="GHEA Grapalat" w:hAnsi="GHEA Grapalat" w:cs="Arial"/>
              </w:rPr>
              <w:t xml:space="preserve"> </w:t>
            </w:r>
            <w:r>
              <w:rPr>
                <w:rFonts w:ascii="GHEA Grapalat" w:hAnsi="GHEA Grapalat" w:cs="Arial"/>
              </w:rPr>
              <w:t>։ Այսինքն՝ սույն կետով մասնավորեցված է այն դեպքերից միայն մեկը, որը կարող է վկայել արբիտրի անկողնմակալության մասին։</w:t>
            </w:r>
            <w:r>
              <w:rPr>
                <w:rFonts w:ascii="GHEA Grapalat" w:hAnsi="GHEA Grapalat" w:cs="Arial"/>
                <w:lang w:val="en-US"/>
              </w:rPr>
              <w:t xml:space="preserve"> Ուստի, արբիտրին բացարկ հայտնելու հիմքը, ոչ թե նրա անկոմնակալության մասին հիմնավոր կասկածն է, այլ կանխակալ վերաբերմունքը կողմի </w:t>
            </w:r>
            <w:r>
              <w:rPr>
                <w:rFonts w:ascii="GHEA Grapalat" w:hAnsi="GHEA Grapalat" w:cs="Arial"/>
                <w:lang w:val="en-US"/>
              </w:rPr>
              <w:lastRenderedPageBreak/>
              <w:t>նկատմամբ, որը, իր հերթին, անկողմնակալության մասին կասկած է առաջացնում: Ընդ որում, նկատենք, որ նման տրամաբանությունը դրված է օրենսդրության հիմքում, օրինակ, դատավորների առնչությամբ որպես վարքագծի կանոն Դատական օրենսգիրքը սահմանում է, որ ի պաշտոնե գործելիս</w:t>
            </w:r>
            <w:r w:rsidRPr="00816453">
              <w:rPr>
                <w:rFonts w:ascii="GHEA Grapalat" w:hAnsi="GHEA Grapalat" w:cs="Arial"/>
                <w:lang w:val="en-US"/>
              </w:rPr>
              <w:t>լինել</w:t>
            </w:r>
            <w:r>
              <w:rPr>
                <w:rFonts w:ascii="GHEA Grapalat" w:hAnsi="GHEA Grapalat" w:cs="Arial"/>
                <w:lang w:val="en-US"/>
              </w:rPr>
              <w:t xml:space="preserve"> դատավորը պետք է լինի անաչառ և զերծ մնա</w:t>
            </w:r>
            <w:r w:rsidRPr="00816453">
              <w:rPr>
                <w:rFonts w:ascii="GHEA Grapalat" w:hAnsi="GHEA Grapalat" w:cs="Arial"/>
                <w:lang w:val="en-US"/>
              </w:rPr>
              <w:t xml:space="preserve"> իր խոսքով կամ վարքագծով կողմնակալություն կամ խտրականություն դրսևորելուց կամ ողջամիտ, անկողմնակալ դիտորդի մոտ նման տպավորություն ստեղծելուց</w:t>
            </w:r>
            <w:r>
              <w:rPr>
                <w:rFonts w:ascii="GHEA Grapalat" w:hAnsi="GHEA Grapalat" w:cs="Arial"/>
                <w:lang w:val="en-US"/>
              </w:rPr>
              <w:t xml:space="preserve">: Այնուհետև, որպես դատավորի ինքնաբացարկ հայտնելու ընդհանուր կանոն սահմանվում է նրա՝ ինքնաբացարկ </w:t>
            </w:r>
            <w:r w:rsidRPr="0022055E">
              <w:rPr>
                <w:rFonts w:ascii="GHEA Grapalat" w:hAnsi="GHEA Grapalat" w:cs="Arial"/>
                <w:lang w:val="en-US"/>
              </w:rPr>
              <w:t>հայտնել</w:t>
            </w:r>
            <w:r>
              <w:rPr>
                <w:rFonts w:ascii="GHEA Grapalat" w:hAnsi="GHEA Grapalat" w:cs="Arial"/>
                <w:lang w:val="en-US"/>
              </w:rPr>
              <w:t>ու պարտավորությունը</w:t>
            </w:r>
            <w:r w:rsidRPr="0022055E">
              <w:rPr>
                <w:rFonts w:ascii="GHEA Grapalat" w:hAnsi="GHEA Grapalat" w:cs="Arial"/>
                <w:lang w:val="en-US"/>
              </w:rPr>
              <w:t>, եթե նա տեղյակ է այնպիսի հանգամանքների մասին, որոնք անկողմնակալ դիտորդի մոտ կարող են ողջամիտ կասկած հարուցել տվյալ գործով նրա անաչառության մեջ:</w:t>
            </w:r>
            <w:r>
              <w:rPr>
                <w:rFonts w:ascii="GHEA Grapalat" w:hAnsi="GHEA Grapalat" w:cs="Arial"/>
                <w:lang w:val="en-US"/>
              </w:rPr>
              <w:t xml:space="preserve"> Իսկ որպես ինքնաբացարկի հիմք, այստեղ նույնպես նշվում է դատավորի</w:t>
            </w:r>
            <w:r w:rsidRPr="008C311D">
              <w:rPr>
                <w:rFonts w:ascii="GHEA Grapalat" w:hAnsi="GHEA Grapalat" w:cs="Arial"/>
                <w:lang w:val="en-US"/>
              </w:rPr>
              <w:t xml:space="preserve"> կանխակալ վերաբերմունք</w:t>
            </w:r>
            <w:r>
              <w:rPr>
                <w:rFonts w:ascii="GHEA Grapalat" w:hAnsi="GHEA Grapalat" w:cs="Arial"/>
                <w:lang w:val="en-US"/>
              </w:rPr>
              <w:t>ը:</w:t>
            </w:r>
          </w:p>
          <w:p w:rsidR="00300333" w:rsidRDefault="00300333" w:rsidP="00EF769A">
            <w:pPr>
              <w:spacing w:line="360" w:lineRule="auto"/>
              <w:jc w:val="both"/>
              <w:rPr>
                <w:rFonts w:ascii="GHEA Grapalat" w:hAnsi="GHEA Grapalat" w:cs="Arial"/>
              </w:rPr>
            </w:pPr>
            <w:r w:rsidRPr="0079628A">
              <w:rPr>
                <w:rFonts w:ascii="GHEA Grapalat" w:hAnsi="GHEA Grapalat" w:cs="Arial"/>
              </w:rPr>
              <w:t>Ինչ վերաբերում է 2-րդ կետով սահմանված դեպքին, ապա նախագծում կատարվել է համապատասխան փոփոխություն և հստակեցվել է, որ խոսքը գնում է նույն անձանց միջև նույն առարկայի մասին, սակայն տարբեր փաստական հիմքերով գործի քննության մասին։</w:t>
            </w:r>
            <w:r>
              <w:rPr>
                <w:rFonts w:ascii="GHEA Grapalat" w:hAnsi="GHEA Grapalat" w:cs="Arial"/>
              </w:rPr>
              <w:t xml:space="preserve"> </w:t>
            </w:r>
          </w:p>
          <w:p w:rsidR="00300333" w:rsidRPr="00B853B1" w:rsidRDefault="00300333" w:rsidP="00EF769A">
            <w:pPr>
              <w:spacing w:line="360" w:lineRule="auto"/>
              <w:jc w:val="both"/>
              <w:rPr>
                <w:rFonts w:ascii="GHEA Grapalat" w:hAnsi="GHEA Grapalat" w:cs="Arial"/>
              </w:rPr>
            </w:pPr>
            <w:r>
              <w:rPr>
                <w:rFonts w:ascii="GHEA Grapalat" w:hAnsi="GHEA Grapalat" w:cs="Arial"/>
              </w:rPr>
              <w:lastRenderedPageBreak/>
              <w:t xml:space="preserve">Անդրադառնալով 3-րդ կետով սահմանված բացարկի </w:t>
            </w:r>
            <w:r>
              <w:rPr>
                <w:rFonts w:ascii="GHEA Grapalat" w:hAnsi="GHEA Grapalat" w:cs="Arial"/>
                <w:lang w:val="en-US"/>
              </w:rPr>
              <w:t>հիմքին</w:t>
            </w:r>
            <w:r>
              <w:rPr>
                <w:rFonts w:ascii="GHEA Grapalat" w:hAnsi="GHEA Grapalat" w:cs="Arial"/>
              </w:rPr>
              <w:t xml:space="preserve">՝ հարկ է նշել, որ գործնականում կարող են լինել մի շարք դեպքեր, երբ, օրինակ, արբիտրը եղել է վարույթի կողմ հանդիսացող կազմակերպության ֆինանսական տնօրենը, կամ այլ դեպքեր, երբ ակնհայտորեն արբիտրի անկողմնակալությունը կարող է կասկածի տակ դրվել։ Ուստի սահմանվել է նաև արբիտրին բացարկ </w:t>
            </w:r>
            <w:r w:rsidRPr="00B853B1">
              <w:rPr>
                <w:rFonts w:ascii="GHEA Grapalat" w:hAnsi="GHEA Grapalat" w:cs="Arial"/>
              </w:rPr>
              <w:t>հայտնելու նման դեպք, որը, գտնում ենք, չի կարող տարընթերցման տեղիք տալ՝ հաշվի առնելով, որ հոդվածը լրացվել է նաև 2</w:t>
            </w:r>
            <w:r w:rsidRPr="002B64A7">
              <w:rPr>
                <w:rFonts w:ascii="Cambria Math" w:hAnsi="Cambria Math" w:cs="Arial"/>
              </w:rPr>
              <w:t>.</w:t>
            </w:r>
            <w:r w:rsidRPr="00B853B1">
              <w:rPr>
                <w:rFonts w:ascii="GHEA Grapalat" w:hAnsi="GHEA Grapalat" w:cs="Arial"/>
              </w:rPr>
              <w:t>1-ին և 2</w:t>
            </w:r>
            <w:r w:rsidRPr="002B64A7">
              <w:rPr>
                <w:rFonts w:ascii="Cambria Math" w:hAnsi="Cambria Math" w:cs="Arial"/>
              </w:rPr>
              <w:t>.</w:t>
            </w:r>
            <w:r>
              <w:rPr>
                <w:rFonts w:ascii="GHEA Grapalat" w:hAnsi="GHEA Grapalat" w:cs="Arial"/>
              </w:rPr>
              <w:t>2-րդ մաս</w:t>
            </w:r>
            <w:r w:rsidRPr="00B853B1">
              <w:rPr>
                <w:rFonts w:ascii="GHEA Grapalat" w:hAnsi="GHEA Grapalat" w:cs="Arial"/>
              </w:rPr>
              <w:t xml:space="preserve">երով։  </w:t>
            </w:r>
          </w:p>
          <w:p w:rsidR="00300333" w:rsidRPr="009B1A83" w:rsidRDefault="00300333" w:rsidP="00EF769A">
            <w:pPr>
              <w:spacing w:line="360" w:lineRule="auto"/>
              <w:jc w:val="both"/>
              <w:rPr>
                <w:rFonts w:ascii="GHEA Grapalat" w:eastAsia="GHEA Grapalat" w:hAnsi="GHEA Grapalat" w:cs="GHEA Grapalat"/>
                <w:color w:val="000000"/>
              </w:rPr>
            </w:pPr>
            <w:r>
              <w:rPr>
                <w:rFonts w:ascii="GHEA Grapalat" w:hAnsi="GHEA Grapalat" w:cs="Arial"/>
              </w:rPr>
              <w:t>Միևնույն ժամանակ, հարկ է նշել, որ նախագծում չի շոշափվում նույն արբիտրի նշանակման պարբերականության հարցը, քանի որ նախագծով ուղղակի սահմանվում են հիմքեր, որոնց դեպքում կարող է բացարկ հայտնվել արբիտրին, սակայն արբիտրին բացարկ հայտնելը միևնույնն է շարունակում է մնալ արբիտրաժային վարույթի կողմի հայեցողությունը։ Ուստի գտնում ենք, որ նպատակահարմար չէ սահմանել որևէ պարբերականություն։</w:t>
            </w:r>
          </w:p>
        </w:tc>
      </w:tr>
      <w:tr w:rsidR="00300333" w:rsidRPr="009B1A83" w:rsidTr="00490F32">
        <w:tc>
          <w:tcPr>
            <w:tcW w:w="7398" w:type="dxa"/>
          </w:tcPr>
          <w:p w:rsidR="00300333" w:rsidRPr="009B1A83" w:rsidRDefault="00300333" w:rsidP="009B1A83">
            <w:pPr>
              <w:shd w:val="clear" w:color="auto" w:fill="FFFFFF"/>
              <w:spacing w:line="360" w:lineRule="auto"/>
              <w:jc w:val="both"/>
              <w:rPr>
                <w:rFonts w:ascii="GHEA Grapalat" w:hAnsi="GHEA Grapalat" w:cs="Arial"/>
              </w:rPr>
            </w:pPr>
            <w:r w:rsidRPr="00754C2D">
              <w:rPr>
                <w:rFonts w:ascii="GHEA Grapalat" w:hAnsi="GHEA Grapalat" w:cs="Arial"/>
              </w:rPr>
              <w:lastRenderedPageBreak/>
              <w:t xml:space="preserve">2. «Պետությունների և այլ պետությունների քաղաքացիների միջև ներդրումային վեճերի լուծման մասին» կոնվենցիայի («Կոնվենցիա») հիման վրա Ներդրումային վեճերի կարգավորման միջազգային կենտրոնի շրջանակներում ձևավորված արբիտրաժային տրիբունալների կողմից կայացված վճիռները Կոնվենցիայի 54-րդ հոդվածի 1-ին մասի համաձայն ճանաչման տեսանկյունից հավասարեցվում են ներպետական դատարանների դատական ակտերին, և պետք է անմիջականորեն ենթարկվեն հարկադիր կատարման: Միաժամանակ, ՀՀ քաղաքացիական դատավարության օրենսգրքով նախատեսված չէ ճանաչում չպահանջող արբիտրաժային վճիռների հարկադիր կատարման համար </w:t>
            </w:r>
            <w:r w:rsidRPr="00754C2D">
              <w:rPr>
                <w:rFonts w:ascii="GHEA Grapalat" w:hAnsi="GHEA Grapalat" w:cs="Arial"/>
              </w:rPr>
              <w:lastRenderedPageBreak/>
              <w:t xml:space="preserve">կատարողական թերթ տալու վերաբերյալ դիմումներով գործերի վարույթը, օրինակ՝ հարկադիր կատարման վերաբերյալ դիմումին ներկայացվող պահանջները, այդ թվում՝ կից ներկայացվող փաստաթղթերի ցանկը, դիմումի քննությունը և այլ ընթացակարգային հարցեր: Այս առնչությամբ միակ կարգավորումն առկա է «Դատական ակտերի հարկադիր կատարման մասին» ՀՀ օրենքի 18-րդ հոդվածի 14-րդ մասում, որի համաձայն՝ «Եթե Հայաստանի Հանրապետության անդամակցությամբ (մասնակցությամբ) գործող միջազգային դատարանի հիմնադրման վերաբերյալ միջազգային պայմանագրով կամ դրա կանոնակարգերով նախատեսված է այդ դատարանի դատավճիռների կամ որոշումների կատարում, ապա դրանց վերաբերյալ կատարողական թերթը տալիս է Հայաստանի Հանրապետության վճռաբեկ դատարանը` պահանջատիրոջ կամ նրա լիազոր ներկայացուցչի դիմումը ներկայացնելուց հետո անհապաղ, բացառությամբ այն դեպքերի, երբ տվյալ միջազգային դատարանն իր կանոնակարգերով սահմանված կարգով տվել է համապատասխան կատարողական թերթ, որը պարտադիր է Հայաստանի Հանրապետության համար»: Այսպիսով, նշված օրենքը կարգավորում է իրավասու </w:t>
            </w:r>
            <w:r w:rsidRPr="00754C2D">
              <w:rPr>
                <w:rFonts w:ascii="GHEA Grapalat" w:hAnsi="GHEA Grapalat" w:cs="Arial"/>
              </w:rPr>
              <w:lastRenderedPageBreak/>
              <w:t>դատարանի հարցը, սակայն կատարողական թերթ տալու վերաբերյալ դիմումի քննության առնչությամբ ընթացակարգային հարցերը որևէ ձևով ՀՀ քաղաքացիական օրենսգրքով կարգավորված չեն:</w:t>
            </w:r>
          </w:p>
        </w:tc>
        <w:tc>
          <w:tcPr>
            <w:tcW w:w="7637" w:type="dxa"/>
            <w:gridSpan w:val="4"/>
          </w:tcPr>
          <w:p w:rsidR="00300333" w:rsidRDefault="009E708C" w:rsidP="0056233D">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2. Չի ընդունվել</w:t>
            </w:r>
          </w:p>
          <w:p w:rsidR="009E708C" w:rsidRDefault="009E708C" w:rsidP="009E708C">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Առաջարկվող փոփոխությունները դուրս են նախագծի կարգավորման առարկայից:</w:t>
            </w:r>
          </w:p>
          <w:p w:rsidR="009E708C" w:rsidRPr="009E708C" w:rsidRDefault="009E708C" w:rsidP="009E708C">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Միևնույն ժամանակ հայտնում ենք, որ առաջարկը կուսումնասիրվի Քաղաքացիական դատավարության օրենսգրքում նախատեսվող փոփոխությունների համատեքստում:</w:t>
            </w:r>
          </w:p>
        </w:tc>
      </w:tr>
      <w:tr w:rsidR="00300333" w:rsidRPr="009B1A83" w:rsidTr="00490F32">
        <w:tc>
          <w:tcPr>
            <w:tcW w:w="7398" w:type="dxa"/>
          </w:tcPr>
          <w:p w:rsidR="00300333" w:rsidRPr="00754C2D" w:rsidRDefault="00300333" w:rsidP="0087309D">
            <w:pPr>
              <w:shd w:val="clear" w:color="auto" w:fill="FFFFFF"/>
              <w:spacing w:line="360" w:lineRule="auto"/>
              <w:jc w:val="both"/>
              <w:rPr>
                <w:rFonts w:ascii="GHEA Grapalat" w:hAnsi="GHEA Grapalat" w:cs="Arial"/>
              </w:rPr>
            </w:pPr>
            <w:r w:rsidRPr="00754C2D">
              <w:rPr>
                <w:rFonts w:ascii="GHEA Grapalat" w:hAnsi="GHEA Grapalat" w:cs="Arial"/>
              </w:rPr>
              <w:lastRenderedPageBreak/>
              <w:t xml:space="preserve">3. Ներդրող-պետություն արբիտրաժային վեճերի առնչությամբ հաճախ լրատվական ընկերությունների, անհատների, ինչպես նաև վեճում շահագրգռված անձանց կողմից «Տեղեկատվության ազատության մասին» ՀՀ օրենքի ներքո ներկայացվում են հարցումներ, այդ թվում՝ որոշակի փաստաթղթերի տրամադրման ձևով, որոնք գործի ռազմավարությունից ելնելով նպատակահարմար չէ հանրայնացնել: Մինչդեռ, նույն օրենքի հոդված 8-ի սահմանափակումների շրջանակում չկա որևէ դրույթ, որը հնարավորություն կընձեռի Գրասենյակին այդ հիմքով մերժել հայցվող տեղեկատվության տրամադրումը: Հարցն առավել խնդրահարույց է դառնում այն դեպքերում, երբ արբիտրաժային գործի շրջանակներում կա գաղտնիության վերաբերյալ պայմանավորվածություն, սակայն օրենքով դա տեղեկատվության տրամադրման մերժման հիմք չէ: Հարկ է նկատել, որ ներդրող պետություն արբիտրաժի թափանցիկության վերաբերյալ UNCITRAL կանոնները թեև </w:t>
            </w:r>
            <w:r w:rsidRPr="00754C2D">
              <w:rPr>
                <w:rFonts w:ascii="GHEA Grapalat" w:hAnsi="GHEA Grapalat" w:cs="Arial"/>
              </w:rPr>
              <w:lastRenderedPageBreak/>
              <w:t>նախատեսում են հրապարակման ենթակա տեղեկատվության/փաստաթղթերի բավականին լայն շրջանակ, այնուամենայնիվ թափանցիկության բացառությունների շրջանակներում (հոդված 7) ամրագրվում է, որ այն տեղեկատվությունը, որի հրապարակումն արգելված է պատասխանող երկրի ներպետական օրենսդրությամբ, հրապարակման ենթակա չէ:</w:t>
            </w:r>
          </w:p>
        </w:tc>
        <w:tc>
          <w:tcPr>
            <w:tcW w:w="7637" w:type="dxa"/>
            <w:gridSpan w:val="4"/>
          </w:tcPr>
          <w:p w:rsidR="00300333" w:rsidRDefault="009E708C" w:rsidP="0056233D">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3. Չի ընդունվել</w:t>
            </w:r>
          </w:p>
          <w:p w:rsidR="009E708C" w:rsidRPr="009E708C" w:rsidRDefault="009E708C" w:rsidP="009E708C">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Առաջարկվող փոփոխությունները դուրս են Նախագծի կարգավորման առարկայից:</w:t>
            </w:r>
          </w:p>
        </w:tc>
      </w:tr>
      <w:tr w:rsidR="00300333" w:rsidRPr="009B1A83" w:rsidTr="004F75DB">
        <w:tc>
          <w:tcPr>
            <w:tcW w:w="11988" w:type="dxa"/>
            <w:gridSpan w:val="2"/>
            <w:vMerge w:val="restart"/>
            <w:shd w:val="clear" w:color="auto" w:fill="BFBFBF" w:themeFill="background1" w:themeFillShade="BF"/>
            <w:vAlign w:val="center"/>
          </w:tcPr>
          <w:p w:rsidR="00300333" w:rsidRPr="00754C2D" w:rsidRDefault="00300333" w:rsidP="004F75DB">
            <w:pPr>
              <w:spacing w:line="360" w:lineRule="auto"/>
              <w:jc w:val="center"/>
              <w:rPr>
                <w:rFonts w:ascii="GHEA Grapalat" w:eastAsia="GHEA Grapalat" w:hAnsi="GHEA Grapalat" w:cs="GHEA Grapalat"/>
                <w:b/>
                <w:color w:val="000000" w:themeColor="text1"/>
              </w:rPr>
            </w:pPr>
            <w:r w:rsidRPr="00754C2D">
              <w:rPr>
                <w:rFonts w:ascii="GHEA Grapalat" w:hAnsi="GHEA Grapalat" w:cs="Sylfaen"/>
                <w:b/>
                <w:color w:val="000000" w:themeColor="text1"/>
              </w:rPr>
              <w:lastRenderedPageBreak/>
              <w:t>29</w:t>
            </w:r>
            <w:r w:rsidRPr="002B64A7">
              <w:rPr>
                <w:rFonts w:ascii="GHEA Grapalat" w:hAnsi="GHEA Grapalat" w:cs="Sylfaen"/>
                <w:b/>
                <w:color w:val="000000" w:themeColor="text1"/>
              </w:rPr>
              <w:t xml:space="preserve">. </w:t>
            </w:r>
            <w:r w:rsidRPr="00754C2D">
              <w:rPr>
                <w:rFonts w:ascii="GHEA Grapalat" w:hAnsi="GHEA Grapalat" w:cs="Sylfaen"/>
                <w:b/>
                <w:color w:val="000000" w:themeColor="text1"/>
              </w:rPr>
              <w:t>Կենտրոնական բանկ</w:t>
            </w:r>
          </w:p>
        </w:tc>
        <w:tc>
          <w:tcPr>
            <w:tcW w:w="3047" w:type="dxa"/>
            <w:gridSpan w:val="3"/>
            <w:shd w:val="clear" w:color="auto" w:fill="BFBFBF" w:themeFill="background1" w:themeFillShade="BF"/>
          </w:tcPr>
          <w:p w:rsidR="00300333" w:rsidRPr="00754C2D" w:rsidRDefault="00300333" w:rsidP="00237417">
            <w:pPr>
              <w:spacing w:line="360" w:lineRule="auto"/>
              <w:jc w:val="center"/>
              <w:rPr>
                <w:rFonts w:ascii="GHEA Grapalat" w:eastAsia="GHEA Grapalat" w:hAnsi="GHEA Grapalat" w:cs="GHEA Grapalat"/>
                <w:b/>
                <w:color w:val="000000"/>
              </w:rPr>
            </w:pPr>
            <w:r w:rsidRPr="00754C2D">
              <w:rPr>
                <w:rFonts w:ascii="GHEA Grapalat" w:eastAsia="GHEA Grapalat" w:hAnsi="GHEA Grapalat" w:cs="GHEA Grapalat"/>
                <w:b/>
                <w:color w:val="000000"/>
              </w:rPr>
              <w:t>02.06</w:t>
            </w:r>
            <w:r w:rsidRPr="009B1A83">
              <w:rPr>
                <w:rFonts w:ascii="GHEA Grapalat" w:eastAsia="GHEA Grapalat" w:hAnsi="GHEA Grapalat" w:cs="GHEA Grapalat"/>
                <w:b/>
                <w:color w:val="000000"/>
              </w:rPr>
              <w:t>.202</w:t>
            </w:r>
            <w:r w:rsidRPr="00754C2D">
              <w:rPr>
                <w:rFonts w:ascii="GHEA Grapalat" w:eastAsia="GHEA Grapalat" w:hAnsi="GHEA Grapalat" w:cs="GHEA Grapalat"/>
                <w:b/>
                <w:color w:val="000000"/>
              </w:rPr>
              <w:t>2թ.</w:t>
            </w:r>
          </w:p>
        </w:tc>
      </w:tr>
      <w:tr w:rsidR="00300333" w:rsidRPr="009B1A83" w:rsidTr="00820ED1">
        <w:tc>
          <w:tcPr>
            <w:tcW w:w="11988" w:type="dxa"/>
            <w:gridSpan w:val="2"/>
            <w:vMerge/>
            <w:shd w:val="clear" w:color="auto" w:fill="BFBFBF" w:themeFill="background1" w:themeFillShade="BF"/>
          </w:tcPr>
          <w:p w:rsidR="00300333" w:rsidRPr="009B1A83" w:rsidRDefault="00300333" w:rsidP="00237417">
            <w:pPr>
              <w:spacing w:line="360" w:lineRule="auto"/>
              <w:jc w:val="both"/>
              <w:rPr>
                <w:rFonts w:ascii="GHEA Grapalat" w:eastAsia="GHEA Grapalat" w:hAnsi="GHEA Grapalat" w:cs="GHEA Grapalat"/>
                <w:i/>
                <w:color w:val="000000"/>
              </w:rPr>
            </w:pPr>
          </w:p>
        </w:tc>
        <w:tc>
          <w:tcPr>
            <w:tcW w:w="3047" w:type="dxa"/>
            <w:gridSpan w:val="3"/>
            <w:shd w:val="clear" w:color="auto" w:fill="BFBFBF" w:themeFill="background1" w:themeFillShade="BF"/>
          </w:tcPr>
          <w:p w:rsidR="00300333" w:rsidRPr="00754C2D" w:rsidRDefault="00300333" w:rsidP="00237417">
            <w:pPr>
              <w:spacing w:line="360" w:lineRule="auto"/>
              <w:jc w:val="center"/>
              <w:rPr>
                <w:rFonts w:ascii="GHEA Grapalat" w:eastAsia="GHEA Grapalat" w:hAnsi="GHEA Grapalat" w:cs="GHEA Grapalat"/>
                <w:b/>
                <w:color w:val="000000"/>
              </w:rPr>
            </w:pPr>
            <w:r w:rsidRPr="00754C2D">
              <w:rPr>
                <w:rFonts w:ascii="GHEA Grapalat" w:eastAsia="GHEA Grapalat" w:hAnsi="GHEA Grapalat" w:cs="GHEA Grapalat"/>
                <w:b/>
                <w:color w:val="000000"/>
              </w:rPr>
              <w:t xml:space="preserve">N 15.1-06/0176-22 </w:t>
            </w:r>
          </w:p>
        </w:tc>
      </w:tr>
      <w:tr w:rsidR="00300333" w:rsidRPr="009B1A83" w:rsidTr="00831C23">
        <w:trPr>
          <w:trHeight w:val="1335"/>
        </w:trPr>
        <w:tc>
          <w:tcPr>
            <w:tcW w:w="7398" w:type="dxa"/>
          </w:tcPr>
          <w:p w:rsidR="00300333" w:rsidRPr="009B1A83" w:rsidRDefault="00300333" w:rsidP="003D587C">
            <w:pPr>
              <w:spacing w:line="360" w:lineRule="auto"/>
              <w:jc w:val="both"/>
              <w:rPr>
                <w:rFonts w:ascii="GHEA Grapalat" w:hAnsi="GHEA Grapalat" w:cs="Arial"/>
              </w:rPr>
            </w:pPr>
            <w:r w:rsidRPr="009B1A83">
              <w:rPr>
                <w:rFonts w:ascii="GHEA Grapalat" w:hAnsi="GHEA Grapalat"/>
              </w:rPr>
              <w:t xml:space="preserve">1. Միաժամանակ, առաջարկում ենք «Առևտրային արբիտրաժի մասին» օրենքում լրացումներ և փոփոխություններ կատարելու մասին» օրենքի նախագծում սահմանել նաև «Ընտանիք» հասկացությունը։ </w:t>
            </w:r>
          </w:p>
        </w:tc>
        <w:tc>
          <w:tcPr>
            <w:tcW w:w="7637" w:type="dxa"/>
            <w:gridSpan w:val="4"/>
          </w:tcPr>
          <w:p w:rsidR="00300333" w:rsidRDefault="00300333">
            <w:pPr>
              <w:spacing w:line="360" w:lineRule="auto"/>
              <w:jc w:val="center"/>
              <w:rPr>
                <w:rFonts w:ascii="GHEA Grapalat" w:eastAsia="GHEA Grapalat" w:hAnsi="GHEA Grapalat" w:cs="GHEA Grapalat"/>
                <w:b/>
                <w:color w:val="000000"/>
                <w:lang w:val="en-US"/>
              </w:rPr>
            </w:pPr>
            <w:r w:rsidRPr="005D4B3D">
              <w:rPr>
                <w:rFonts w:ascii="GHEA Grapalat" w:eastAsia="GHEA Grapalat" w:hAnsi="GHEA Grapalat" w:cs="GHEA Grapalat"/>
                <w:b/>
                <w:color w:val="000000"/>
                <w:lang w:val="en-US"/>
              </w:rPr>
              <w:t>Ընդունվել է</w:t>
            </w:r>
          </w:p>
          <w:p w:rsidR="00300333" w:rsidRPr="005D4B3D" w:rsidRDefault="00300333" w:rsidP="001C29DB">
            <w:pPr>
              <w:spacing w:line="360" w:lineRule="auto"/>
              <w:jc w:val="both"/>
              <w:rPr>
                <w:rFonts w:ascii="GHEA Grapalat" w:eastAsia="GHEA Grapalat" w:hAnsi="GHEA Grapalat" w:cs="GHEA Grapalat"/>
                <w:color w:val="000000"/>
                <w:lang w:val="en-US"/>
              </w:rPr>
            </w:pPr>
            <w:r w:rsidRPr="009B1A83">
              <w:rPr>
                <w:rFonts w:ascii="GHEA Grapalat" w:eastAsia="GHEA Grapalat" w:hAnsi="GHEA Grapalat" w:cs="GHEA Grapalat"/>
                <w:color w:val="000000"/>
              </w:rPr>
              <w:t xml:space="preserve">Նախագծում կատարվել են համապատասխան </w:t>
            </w:r>
            <w:r>
              <w:rPr>
                <w:rFonts w:ascii="GHEA Grapalat" w:eastAsia="GHEA Grapalat" w:hAnsi="GHEA Grapalat" w:cs="GHEA Grapalat"/>
                <w:color w:val="000000"/>
                <w:lang w:val="en-US"/>
              </w:rPr>
              <w:t>լրացումն</w:t>
            </w:r>
            <w:r w:rsidRPr="009B1A83">
              <w:rPr>
                <w:rFonts w:ascii="GHEA Grapalat" w:eastAsia="GHEA Grapalat" w:hAnsi="GHEA Grapalat" w:cs="GHEA Grapalat"/>
                <w:color w:val="000000"/>
              </w:rPr>
              <w:t>եր։</w:t>
            </w:r>
          </w:p>
        </w:tc>
      </w:tr>
    </w:tbl>
    <w:p w:rsidR="00F5031B" w:rsidRPr="009B1A83" w:rsidRDefault="00F5031B" w:rsidP="002B64A7">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9B1A83"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6C0" w:rsidRDefault="00DC76C0" w:rsidP="00FB0A3E">
      <w:r>
        <w:separator/>
      </w:r>
    </w:p>
  </w:endnote>
  <w:endnote w:type="continuationSeparator" w:id="0">
    <w:p w:rsidR="00DC76C0" w:rsidRDefault="00DC76C0"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CC"/>
    <w:family w:val="roman"/>
    <w:pitch w:val="variable"/>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18" w:rsidRDefault="004C05AF">
    <w:pPr>
      <w:pBdr>
        <w:top w:val="nil"/>
        <w:left w:val="nil"/>
        <w:bottom w:val="nil"/>
        <w:right w:val="nil"/>
        <w:between w:val="nil"/>
      </w:pBdr>
      <w:tabs>
        <w:tab w:val="center" w:pos="4680"/>
        <w:tab w:val="right" w:pos="9360"/>
      </w:tabs>
      <w:jc w:val="right"/>
      <w:rPr>
        <w:color w:val="000000"/>
      </w:rPr>
    </w:pPr>
    <w:r>
      <w:rPr>
        <w:color w:val="000000"/>
      </w:rPr>
      <w:fldChar w:fldCharType="begin"/>
    </w:r>
    <w:r w:rsidR="00695318">
      <w:rPr>
        <w:color w:val="000000"/>
      </w:rPr>
      <w:instrText>PAGE</w:instrText>
    </w:r>
    <w:r>
      <w:rPr>
        <w:color w:val="000000"/>
      </w:rPr>
      <w:fldChar w:fldCharType="separate"/>
    </w:r>
    <w:r w:rsidR="009E708C">
      <w:rPr>
        <w:noProof/>
        <w:color w:val="000000"/>
      </w:rPr>
      <w:t>1</w:t>
    </w:r>
    <w:r>
      <w:rPr>
        <w:color w:val="000000"/>
      </w:rPr>
      <w:fldChar w:fldCharType="end"/>
    </w:r>
  </w:p>
  <w:p w:rsidR="00695318" w:rsidRDefault="00695318">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6C0" w:rsidRDefault="00DC76C0" w:rsidP="00FB0A3E">
      <w:r>
        <w:separator/>
      </w:r>
    </w:p>
  </w:footnote>
  <w:footnote w:type="continuationSeparator" w:id="0">
    <w:p w:rsidR="00DC76C0" w:rsidRDefault="00DC76C0"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91D43"/>
    <w:multiLevelType w:val="hybridMultilevel"/>
    <w:tmpl w:val="043E294A"/>
    <w:lvl w:ilvl="0" w:tplc="042B000F">
      <w:start w:val="1"/>
      <w:numFmt w:val="decimal"/>
      <w:lvlText w:val="%1."/>
      <w:lvlJc w:val="left"/>
      <w:pPr>
        <w:ind w:left="900" w:hanging="360"/>
      </w:p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2">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3">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
  </w:num>
  <w:num w:numId="3">
    <w:abstractNumId w:val="7"/>
  </w:num>
  <w:num w:numId="4">
    <w:abstractNumId w:val="13"/>
  </w:num>
  <w:num w:numId="5">
    <w:abstractNumId w:val="5"/>
    <w:lvlOverride w:ilvl="0">
      <w:startOverride w:val="1"/>
    </w:lvlOverride>
    <w:lvlOverride w:ilvl="1"/>
    <w:lvlOverride w:ilvl="2"/>
    <w:lvlOverride w:ilvl="3"/>
    <w:lvlOverride w:ilvl="4"/>
    <w:lvlOverride w:ilvl="5"/>
    <w:lvlOverride w:ilvl="6"/>
    <w:lvlOverride w:ilvl="7"/>
    <w:lvlOverride w:ilvl="8"/>
  </w:num>
  <w:num w:numId="6">
    <w:abstractNumId w:val="18"/>
  </w:num>
  <w:num w:numId="7">
    <w:abstractNumId w:val="9"/>
  </w:num>
  <w:num w:numId="8">
    <w:abstractNumId w:val="26"/>
  </w:num>
  <w:num w:numId="9">
    <w:abstractNumId w:val="2"/>
  </w:num>
  <w:num w:numId="10">
    <w:abstractNumId w:val="15"/>
  </w:num>
  <w:num w:numId="11">
    <w:abstractNumId w:val="6"/>
  </w:num>
  <w:num w:numId="12">
    <w:abstractNumId w:val="5"/>
  </w:num>
  <w:num w:numId="13">
    <w:abstractNumId w:val="16"/>
  </w:num>
  <w:num w:numId="14">
    <w:abstractNumId w:val="22"/>
  </w:num>
  <w:num w:numId="15">
    <w:abstractNumId w:val="8"/>
  </w:num>
  <w:num w:numId="16">
    <w:abstractNumId w:val="10"/>
  </w:num>
  <w:num w:numId="17">
    <w:abstractNumId w:val="24"/>
  </w:num>
  <w:num w:numId="18">
    <w:abstractNumId w:val="17"/>
  </w:num>
  <w:num w:numId="19">
    <w:abstractNumId w:val="11"/>
  </w:num>
  <w:num w:numId="20">
    <w:abstractNumId w:val="19"/>
  </w:num>
  <w:num w:numId="21">
    <w:abstractNumId w:val="25"/>
  </w:num>
  <w:num w:numId="22">
    <w:abstractNumId w:val="4"/>
  </w:num>
  <w:num w:numId="23">
    <w:abstractNumId w:val="28"/>
  </w:num>
  <w:num w:numId="24">
    <w:abstractNumId w:val="1"/>
  </w:num>
  <w:num w:numId="25">
    <w:abstractNumId w:val="27"/>
  </w:num>
  <w:num w:numId="26">
    <w:abstractNumId w:val="21"/>
  </w:num>
  <w:num w:numId="27">
    <w:abstractNumId w:val="23"/>
  </w:num>
  <w:num w:numId="28">
    <w:abstractNumId w:val="20"/>
  </w:num>
  <w:num w:numId="29">
    <w:abstractNumId w:val="14"/>
  </w:num>
  <w:num w:numId="30">
    <w:abstractNumId w:val="12"/>
  </w:num>
  <w:num w:numId="31">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FB0A3E"/>
    <w:rsid w:val="000017CE"/>
    <w:rsid w:val="00004C02"/>
    <w:rsid w:val="0000517A"/>
    <w:rsid w:val="0000579E"/>
    <w:rsid w:val="00006086"/>
    <w:rsid w:val="00010B50"/>
    <w:rsid w:val="00011533"/>
    <w:rsid w:val="0001377A"/>
    <w:rsid w:val="00013914"/>
    <w:rsid w:val="00013CE9"/>
    <w:rsid w:val="00014060"/>
    <w:rsid w:val="00014F95"/>
    <w:rsid w:val="00015330"/>
    <w:rsid w:val="00017B3E"/>
    <w:rsid w:val="00017BAA"/>
    <w:rsid w:val="0002129E"/>
    <w:rsid w:val="000233AC"/>
    <w:rsid w:val="0002348E"/>
    <w:rsid w:val="00025D0D"/>
    <w:rsid w:val="000276A6"/>
    <w:rsid w:val="000311A2"/>
    <w:rsid w:val="000311C2"/>
    <w:rsid w:val="0003285B"/>
    <w:rsid w:val="00032C72"/>
    <w:rsid w:val="00035305"/>
    <w:rsid w:val="000376E5"/>
    <w:rsid w:val="00040DE6"/>
    <w:rsid w:val="000424B8"/>
    <w:rsid w:val="00044720"/>
    <w:rsid w:val="0004523B"/>
    <w:rsid w:val="00050FAE"/>
    <w:rsid w:val="00051B7A"/>
    <w:rsid w:val="00051DC1"/>
    <w:rsid w:val="00053B96"/>
    <w:rsid w:val="00053DC1"/>
    <w:rsid w:val="00054A98"/>
    <w:rsid w:val="000553A2"/>
    <w:rsid w:val="00055914"/>
    <w:rsid w:val="00055DED"/>
    <w:rsid w:val="0005740D"/>
    <w:rsid w:val="00057995"/>
    <w:rsid w:val="00061F2A"/>
    <w:rsid w:val="00062F38"/>
    <w:rsid w:val="000654BE"/>
    <w:rsid w:val="00066C8F"/>
    <w:rsid w:val="00066D1E"/>
    <w:rsid w:val="0006790B"/>
    <w:rsid w:val="00067F5D"/>
    <w:rsid w:val="0007160D"/>
    <w:rsid w:val="000739E1"/>
    <w:rsid w:val="00074096"/>
    <w:rsid w:val="00074D66"/>
    <w:rsid w:val="00075CA5"/>
    <w:rsid w:val="00080B50"/>
    <w:rsid w:val="00080F4C"/>
    <w:rsid w:val="00082805"/>
    <w:rsid w:val="00082B68"/>
    <w:rsid w:val="00082D43"/>
    <w:rsid w:val="00082F7E"/>
    <w:rsid w:val="00083252"/>
    <w:rsid w:val="00086923"/>
    <w:rsid w:val="000877A3"/>
    <w:rsid w:val="00090A14"/>
    <w:rsid w:val="00093B11"/>
    <w:rsid w:val="0009469F"/>
    <w:rsid w:val="00096597"/>
    <w:rsid w:val="0009673E"/>
    <w:rsid w:val="000968EA"/>
    <w:rsid w:val="00096E9D"/>
    <w:rsid w:val="000A28EB"/>
    <w:rsid w:val="000A2AD2"/>
    <w:rsid w:val="000A2BC8"/>
    <w:rsid w:val="000A2DF3"/>
    <w:rsid w:val="000A4EF6"/>
    <w:rsid w:val="000A4F57"/>
    <w:rsid w:val="000A562C"/>
    <w:rsid w:val="000A62EF"/>
    <w:rsid w:val="000A6DB7"/>
    <w:rsid w:val="000B00CE"/>
    <w:rsid w:val="000B1377"/>
    <w:rsid w:val="000B1B4D"/>
    <w:rsid w:val="000B34E6"/>
    <w:rsid w:val="000B4187"/>
    <w:rsid w:val="000B72EB"/>
    <w:rsid w:val="000B7512"/>
    <w:rsid w:val="000C2F87"/>
    <w:rsid w:val="000C5879"/>
    <w:rsid w:val="000C5BF7"/>
    <w:rsid w:val="000C6706"/>
    <w:rsid w:val="000D02CB"/>
    <w:rsid w:val="000D16E0"/>
    <w:rsid w:val="000D1C67"/>
    <w:rsid w:val="000D2047"/>
    <w:rsid w:val="000D2A8C"/>
    <w:rsid w:val="000D2D87"/>
    <w:rsid w:val="000D342E"/>
    <w:rsid w:val="000D5176"/>
    <w:rsid w:val="000D64EA"/>
    <w:rsid w:val="000D7276"/>
    <w:rsid w:val="000E2D2A"/>
    <w:rsid w:val="000E335D"/>
    <w:rsid w:val="000E346C"/>
    <w:rsid w:val="000E3FBC"/>
    <w:rsid w:val="000E5FC8"/>
    <w:rsid w:val="000E7780"/>
    <w:rsid w:val="000E7FC0"/>
    <w:rsid w:val="000F1271"/>
    <w:rsid w:val="000F1B51"/>
    <w:rsid w:val="000F24DB"/>
    <w:rsid w:val="000F2AE3"/>
    <w:rsid w:val="000F4BA7"/>
    <w:rsid w:val="000F5251"/>
    <w:rsid w:val="000F6BF5"/>
    <w:rsid w:val="000F7AD3"/>
    <w:rsid w:val="000F7EE9"/>
    <w:rsid w:val="0010245F"/>
    <w:rsid w:val="00102F7B"/>
    <w:rsid w:val="00103138"/>
    <w:rsid w:val="001031A4"/>
    <w:rsid w:val="00105733"/>
    <w:rsid w:val="00105FCD"/>
    <w:rsid w:val="0011126E"/>
    <w:rsid w:val="00111C71"/>
    <w:rsid w:val="001125FC"/>
    <w:rsid w:val="001140D9"/>
    <w:rsid w:val="001141CA"/>
    <w:rsid w:val="00115A0C"/>
    <w:rsid w:val="00120C15"/>
    <w:rsid w:val="001211B6"/>
    <w:rsid w:val="00122AA2"/>
    <w:rsid w:val="00122D61"/>
    <w:rsid w:val="001238B0"/>
    <w:rsid w:val="00124A2A"/>
    <w:rsid w:val="00124A73"/>
    <w:rsid w:val="0012568F"/>
    <w:rsid w:val="00126418"/>
    <w:rsid w:val="001278DF"/>
    <w:rsid w:val="00130B2B"/>
    <w:rsid w:val="00133D1E"/>
    <w:rsid w:val="001342E7"/>
    <w:rsid w:val="00134526"/>
    <w:rsid w:val="00134C41"/>
    <w:rsid w:val="00135FA3"/>
    <w:rsid w:val="0013723F"/>
    <w:rsid w:val="001377C7"/>
    <w:rsid w:val="001400EE"/>
    <w:rsid w:val="0014126B"/>
    <w:rsid w:val="00142687"/>
    <w:rsid w:val="00142CEF"/>
    <w:rsid w:val="0014370D"/>
    <w:rsid w:val="00143A2D"/>
    <w:rsid w:val="001452BE"/>
    <w:rsid w:val="00145BBA"/>
    <w:rsid w:val="0015056A"/>
    <w:rsid w:val="001550CB"/>
    <w:rsid w:val="001557BA"/>
    <w:rsid w:val="0015705C"/>
    <w:rsid w:val="0015732A"/>
    <w:rsid w:val="00157C2D"/>
    <w:rsid w:val="00160AEB"/>
    <w:rsid w:val="001611B6"/>
    <w:rsid w:val="00161A6E"/>
    <w:rsid w:val="00162441"/>
    <w:rsid w:val="00163BE5"/>
    <w:rsid w:val="00164867"/>
    <w:rsid w:val="00166602"/>
    <w:rsid w:val="0016695F"/>
    <w:rsid w:val="0016762B"/>
    <w:rsid w:val="0017158C"/>
    <w:rsid w:val="0017325F"/>
    <w:rsid w:val="001737F3"/>
    <w:rsid w:val="001745E6"/>
    <w:rsid w:val="00181183"/>
    <w:rsid w:val="0018279A"/>
    <w:rsid w:val="0018286D"/>
    <w:rsid w:val="001829C4"/>
    <w:rsid w:val="00182A38"/>
    <w:rsid w:val="00185D71"/>
    <w:rsid w:val="00187D2D"/>
    <w:rsid w:val="0019024A"/>
    <w:rsid w:val="0019172B"/>
    <w:rsid w:val="00194427"/>
    <w:rsid w:val="0019590A"/>
    <w:rsid w:val="0019758F"/>
    <w:rsid w:val="0019793F"/>
    <w:rsid w:val="001A0ED6"/>
    <w:rsid w:val="001A16DA"/>
    <w:rsid w:val="001A2498"/>
    <w:rsid w:val="001A2F66"/>
    <w:rsid w:val="001A4C3E"/>
    <w:rsid w:val="001B04CF"/>
    <w:rsid w:val="001B3250"/>
    <w:rsid w:val="001B358A"/>
    <w:rsid w:val="001B35D0"/>
    <w:rsid w:val="001B4C98"/>
    <w:rsid w:val="001B56F2"/>
    <w:rsid w:val="001B6830"/>
    <w:rsid w:val="001B68F2"/>
    <w:rsid w:val="001B7044"/>
    <w:rsid w:val="001B7EA7"/>
    <w:rsid w:val="001C29DB"/>
    <w:rsid w:val="001C4206"/>
    <w:rsid w:val="001C7165"/>
    <w:rsid w:val="001C736F"/>
    <w:rsid w:val="001D0BFD"/>
    <w:rsid w:val="001D1965"/>
    <w:rsid w:val="001D689B"/>
    <w:rsid w:val="001D6F23"/>
    <w:rsid w:val="001D78F7"/>
    <w:rsid w:val="001D795E"/>
    <w:rsid w:val="001E2DFB"/>
    <w:rsid w:val="001E42EF"/>
    <w:rsid w:val="001E4FC3"/>
    <w:rsid w:val="001F2F13"/>
    <w:rsid w:val="001F35FA"/>
    <w:rsid w:val="001F388B"/>
    <w:rsid w:val="001F3F55"/>
    <w:rsid w:val="001F4E68"/>
    <w:rsid w:val="001F7CC6"/>
    <w:rsid w:val="002036A7"/>
    <w:rsid w:val="00204106"/>
    <w:rsid w:val="00204D41"/>
    <w:rsid w:val="002061C2"/>
    <w:rsid w:val="0020677F"/>
    <w:rsid w:val="00214EA3"/>
    <w:rsid w:val="002165FE"/>
    <w:rsid w:val="00216856"/>
    <w:rsid w:val="00217637"/>
    <w:rsid w:val="002179DF"/>
    <w:rsid w:val="0022055E"/>
    <w:rsid w:val="00220D8F"/>
    <w:rsid w:val="00220E03"/>
    <w:rsid w:val="00221E63"/>
    <w:rsid w:val="002232A1"/>
    <w:rsid w:val="00223886"/>
    <w:rsid w:val="002241BE"/>
    <w:rsid w:val="00225CCB"/>
    <w:rsid w:val="00226012"/>
    <w:rsid w:val="002262BD"/>
    <w:rsid w:val="00226C40"/>
    <w:rsid w:val="00230DDF"/>
    <w:rsid w:val="00231BEB"/>
    <w:rsid w:val="00232CAC"/>
    <w:rsid w:val="00232CCF"/>
    <w:rsid w:val="00232D00"/>
    <w:rsid w:val="0023593B"/>
    <w:rsid w:val="002363DB"/>
    <w:rsid w:val="0023650E"/>
    <w:rsid w:val="00237417"/>
    <w:rsid w:val="00237C33"/>
    <w:rsid w:val="00240505"/>
    <w:rsid w:val="00241E32"/>
    <w:rsid w:val="00243FD9"/>
    <w:rsid w:val="002452C2"/>
    <w:rsid w:val="00246C6B"/>
    <w:rsid w:val="00250A0C"/>
    <w:rsid w:val="002514B4"/>
    <w:rsid w:val="00253E80"/>
    <w:rsid w:val="00254D94"/>
    <w:rsid w:val="0025758C"/>
    <w:rsid w:val="00260EAB"/>
    <w:rsid w:val="002613E8"/>
    <w:rsid w:val="002613E9"/>
    <w:rsid w:val="002615E9"/>
    <w:rsid w:val="002653A4"/>
    <w:rsid w:val="00265AB5"/>
    <w:rsid w:val="002666B4"/>
    <w:rsid w:val="00270B8D"/>
    <w:rsid w:val="00272081"/>
    <w:rsid w:val="002721FA"/>
    <w:rsid w:val="00275096"/>
    <w:rsid w:val="002758A9"/>
    <w:rsid w:val="002776FE"/>
    <w:rsid w:val="0027790A"/>
    <w:rsid w:val="00277A93"/>
    <w:rsid w:val="00284CE8"/>
    <w:rsid w:val="00287520"/>
    <w:rsid w:val="00287F1F"/>
    <w:rsid w:val="00290C53"/>
    <w:rsid w:val="00290DA4"/>
    <w:rsid w:val="002918F3"/>
    <w:rsid w:val="0029453D"/>
    <w:rsid w:val="00294700"/>
    <w:rsid w:val="00294DAA"/>
    <w:rsid w:val="00294E05"/>
    <w:rsid w:val="002A1EFC"/>
    <w:rsid w:val="002A55BF"/>
    <w:rsid w:val="002A657E"/>
    <w:rsid w:val="002A7E9C"/>
    <w:rsid w:val="002B069E"/>
    <w:rsid w:val="002B16F1"/>
    <w:rsid w:val="002B46BF"/>
    <w:rsid w:val="002B50D4"/>
    <w:rsid w:val="002B64A7"/>
    <w:rsid w:val="002B72F6"/>
    <w:rsid w:val="002C1329"/>
    <w:rsid w:val="002C2024"/>
    <w:rsid w:val="002C6084"/>
    <w:rsid w:val="002C6952"/>
    <w:rsid w:val="002C7AAD"/>
    <w:rsid w:val="002D0FE4"/>
    <w:rsid w:val="002D1C7B"/>
    <w:rsid w:val="002D1F8A"/>
    <w:rsid w:val="002D23E5"/>
    <w:rsid w:val="002D2548"/>
    <w:rsid w:val="002D41A1"/>
    <w:rsid w:val="002D4297"/>
    <w:rsid w:val="002D67CE"/>
    <w:rsid w:val="002D6D99"/>
    <w:rsid w:val="002D6E29"/>
    <w:rsid w:val="002E0A81"/>
    <w:rsid w:val="002E26F2"/>
    <w:rsid w:val="002E3AD3"/>
    <w:rsid w:val="002E4534"/>
    <w:rsid w:val="002E6721"/>
    <w:rsid w:val="002F0309"/>
    <w:rsid w:val="002F087C"/>
    <w:rsid w:val="002F0F4E"/>
    <w:rsid w:val="002F1BA3"/>
    <w:rsid w:val="002F25B9"/>
    <w:rsid w:val="002F33AA"/>
    <w:rsid w:val="002F41F7"/>
    <w:rsid w:val="002F7051"/>
    <w:rsid w:val="00300333"/>
    <w:rsid w:val="00300F88"/>
    <w:rsid w:val="00303125"/>
    <w:rsid w:val="00304688"/>
    <w:rsid w:val="0030499E"/>
    <w:rsid w:val="0030583C"/>
    <w:rsid w:val="00306463"/>
    <w:rsid w:val="00306A8C"/>
    <w:rsid w:val="00307229"/>
    <w:rsid w:val="00307665"/>
    <w:rsid w:val="00311495"/>
    <w:rsid w:val="00311FC1"/>
    <w:rsid w:val="00312837"/>
    <w:rsid w:val="00313E3F"/>
    <w:rsid w:val="003147BF"/>
    <w:rsid w:val="0031481C"/>
    <w:rsid w:val="003148ED"/>
    <w:rsid w:val="003157E5"/>
    <w:rsid w:val="00320CC0"/>
    <w:rsid w:val="00322715"/>
    <w:rsid w:val="00322BB4"/>
    <w:rsid w:val="00322DDF"/>
    <w:rsid w:val="00322E30"/>
    <w:rsid w:val="0032451E"/>
    <w:rsid w:val="00324917"/>
    <w:rsid w:val="00324FD9"/>
    <w:rsid w:val="00325273"/>
    <w:rsid w:val="003259DB"/>
    <w:rsid w:val="00325EB7"/>
    <w:rsid w:val="00332F9E"/>
    <w:rsid w:val="00333D3D"/>
    <w:rsid w:val="00334038"/>
    <w:rsid w:val="003341E1"/>
    <w:rsid w:val="00334756"/>
    <w:rsid w:val="003357D2"/>
    <w:rsid w:val="0033654F"/>
    <w:rsid w:val="003365BD"/>
    <w:rsid w:val="00340085"/>
    <w:rsid w:val="00344407"/>
    <w:rsid w:val="00347BC9"/>
    <w:rsid w:val="003536E2"/>
    <w:rsid w:val="0035621E"/>
    <w:rsid w:val="00356382"/>
    <w:rsid w:val="003618BF"/>
    <w:rsid w:val="00362129"/>
    <w:rsid w:val="003639DC"/>
    <w:rsid w:val="00363E6B"/>
    <w:rsid w:val="00365AF4"/>
    <w:rsid w:val="0036756A"/>
    <w:rsid w:val="0037044C"/>
    <w:rsid w:val="0037146E"/>
    <w:rsid w:val="003733CC"/>
    <w:rsid w:val="00373BDA"/>
    <w:rsid w:val="00375B69"/>
    <w:rsid w:val="00377E15"/>
    <w:rsid w:val="00381136"/>
    <w:rsid w:val="00382055"/>
    <w:rsid w:val="003847E6"/>
    <w:rsid w:val="003861D9"/>
    <w:rsid w:val="00386B3F"/>
    <w:rsid w:val="00390E8D"/>
    <w:rsid w:val="00391969"/>
    <w:rsid w:val="003954B8"/>
    <w:rsid w:val="0039596C"/>
    <w:rsid w:val="003962E2"/>
    <w:rsid w:val="00396CF5"/>
    <w:rsid w:val="00397621"/>
    <w:rsid w:val="00397AC1"/>
    <w:rsid w:val="003A3624"/>
    <w:rsid w:val="003A3715"/>
    <w:rsid w:val="003A6A7B"/>
    <w:rsid w:val="003A6D8C"/>
    <w:rsid w:val="003A7670"/>
    <w:rsid w:val="003B03F8"/>
    <w:rsid w:val="003B3337"/>
    <w:rsid w:val="003B3D20"/>
    <w:rsid w:val="003B3F33"/>
    <w:rsid w:val="003B6995"/>
    <w:rsid w:val="003B7547"/>
    <w:rsid w:val="003B7580"/>
    <w:rsid w:val="003C0C50"/>
    <w:rsid w:val="003C3D34"/>
    <w:rsid w:val="003C403A"/>
    <w:rsid w:val="003C41E5"/>
    <w:rsid w:val="003C648E"/>
    <w:rsid w:val="003C6CAE"/>
    <w:rsid w:val="003C7542"/>
    <w:rsid w:val="003D02F9"/>
    <w:rsid w:val="003D03DD"/>
    <w:rsid w:val="003D587C"/>
    <w:rsid w:val="003D6A08"/>
    <w:rsid w:val="003D7E09"/>
    <w:rsid w:val="003E033C"/>
    <w:rsid w:val="003E0D3D"/>
    <w:rsid w:val="003E12F4"/>
    <w:rsid w:val="003E38E5"/>
    <w:rsid w:val="003E4DA9"/>
    <w:rsid w:val="003E5C3D"/>
    <w:rsid w:val="003F447C"/>
    <w:rsid w:val="003F6113"/>
    <w:rsid w:val="003F6D94"/>
    <w:rsid w:val="004021CE"/>
    <w:rsid w:val="00402A04"/>
    <w:rsid w:val="00404E57"/>
    <w:rsid w:val="00405F6C"/>
    <w:rsid w:val="004068B2"/>
    <w:rsid w:val="00406C9D"/>
    <w:rsid w:val="0041133C"/>
    <w:rsid w:val="00413B96"/>
    <w:rsid w:val="00413E20"/>
    <w:rsid w:val="00413FC6"/>
    <w:rsid w:val="004154CC"/>
    <w:rsid w:val="0041647D"/>
    <w:rsid w:val="00416DC7"/>
    <w:rsid w:val="00421EC9"/>
    <w:rsid w:val="004229A7"/>
    <w:rsid w:val="004249DF"/>
    <w:rsid w:val="00425A30"/>
    <w:rsid w:val="00425B90"/>
    <w:rsid w:val="00426EEF"/>
    <w:rsid w:val="00427615"/>
    <w:rsid w:val="00430056"/>
    <w:rsid w:val="00430756"/>
    <w:rsid w:val="00430951"/>
    <w:rsid w:val="0043498C"/>
    <w:rsid w:val="00434B34"/>
    <w:rsid w:val="00434B9C"/>
    <w:rsid w:val="00434BF9"/>
    <w:rsid w:val="004367B5"/>
    <w:rsid w:val="00437A66"/>
    <w:rsid w:val="00437D41"/>
    <w:rsid w:val="004405E7"/>
    <w:rsid w:val="00442161"/>
    <w:rsid w:val="00442CA9"/>
    <w:rsid w:val="004433A3"/>
    <w:rsid w:val="00443CBB"/>
    <w:rsid w:val="004448DB"/>
    <w:rsid w:val="00444970"/>
    <w:rsid w:val="00447520"/>
    <w:rsid w:val="00447883"/>
    <w:rsid w:val="00447C9B"/>
    <w:rsid w:val="004511BD"/>
    <w:rsid w:val="004538F9"/>
    <w:rsid w:val="0045394A"/>
    <w:rsid w:val="00455E6D"/>
    <w:rsid w:val="00460BD9"/>
    <w:rsid w:val="004613B4"/>
    <w:rsid w:val="004624D8"/>
    <w:rsid w:val="00462536"/>
    <w:rsid w:val="004654FB"/>
    <w:rsid w:val="00465EAC"/>
    <w:rsid w:val="0046600B"/>
    <w:rsid w:val="00466CB8"/>
    <w:rsid w:val="0047105B"/>
    <w:rsid w:val="00472151"/>
    <w:rsid w:val="00473286"/>
    <w:rsid w:val="004776CA"/>
    <w:rsid w:val="004801B7"/>
    <w:rsid w:val="00484133"/>
    <w:rsid w:val="00485D1B"/>
    <w:rsid w:val="00486A9A"/>
    <w:rsid w:val="00487B7D"/>
    <w:rsid w:val="00487FC8"/>
    <w:rsid w:val="00490F32"/>
    <w:rsid w:val="00492154"/>
    <w:rsid w:val="00492799"/>
    <w:rsid w:val="00492A45"/>
    <w:rsid w:val="00492FE0"/>
    <w:rsid w:val="004943FB"/>
    <w:rsid w:val="00494488"/>
    <w:rsid w:val="00494FCF"/>
    <w:rsid w:val="00497120"/>
    <w:rsid w:val="00497E02"/>
    <w:rsid w:val="004A2976"/>
    <w:rsid w:val="004A4F95"/>
    <w:rsid w:val="004A5522"/>
    <w:rsid w:val="004A64CD"/>
    <w:rsid w:val="004B097F"/>
    <w:rsid w:val="004B2113"/>
    <w:rsid w:val="004B25A9"/>
    <w:rsid w:val="004B4D9D"/>
    <w:rsid w:val="004B5EB4"/>
    <w:rsid w:val="004B6CD1"/>
    <w:rsid w:val="004C0554"/>
    <w:rsid w:val="004C05AF"/>
    <w:rsid w:val="004C1BDE"/>
    <w:rsid w:val="004C263D"/>
    <w:rsid w:val="004C69E5"/>
    <w:rsid w:val="004C7E21"/>
    <w:rsid w:val="004D035E"/>
    <w:rsid w:val="004D0E31"/>
    <w:rsid w:val="004D1E1E"/>
    <w:rsid w:val="004D2252"/>
    <w:rsid w:val="004D3287"/>
    <w:rsid w:val="004D37D3"/>
    <w:rsid w:val="004D73AF"/>
    <w:rsid w:val="004E251F"/>
    <w:rsid w:val="004E7008"/>
    <w:rsid w:val="004F108A"/>
    <w:rsid w:val="004F20C1"/>
    <w:rsid w:val="004F4063"/>
    <w:rsid w:val="004F43B6"/>
    <w:rsid w:val="004F44AE"/>
    <w:rsid w:val="004F45C2"/>
    <w:rsid w:val="004F614A"/>
    <w:rsid w:val="004F75DB"/>
    <w:rsid w:val="005115F6"/>
    <w:rsid w:val="0051161C"/>
    <w:rsid w:val="0051696C"/>
    <w:rsid w:val="00516E1E"/>
    <w:rsid w:val="005203AC"/>
    <w:rsid w:val="00523C97"/>
    <w:rsid w:val="005255BB"/>
    <w:rsid w:val="00527D0B"/>
    <w:rsid w:val="00530201"/>
    <w:rsid w:val="005310E3"/>
    <w:rsid w:val="00532D67"/>
    <w:rsid w:val="005355A9"/>
    <w:rsid w:val="00535BD2"/>
    <w:rsid w:val="00536C5F"/>
    <w:rsid w:val="005410FC"/>
    <w:rsid w:val="00541D68"/>
    <w:rsid w:val="005426F1"/>
    <w:rsid w:val="00543153"/>
    <w:rsid w:val="00544565"/>
    <w:rsid w:val="00544870"/>
    <w:rsid w:val="00544923"/>
    <w:rsid w:val="00544C85"/>
    <w:rsid w:val="0054562D"/>
    <w:rsid w:val="005461C3"/>
    <w:rsid w:val="005472B1"/>
    <w:rsid w:val="00550A75"/>
    <w:rsid w:val="005522B3"/>
    <w:rsid w:val="00553D1D"/>
    <w:rsid w:val="00557227"/>
    <w:rsid w:val="005605A3"/>
    <w:rsid w:val="0056233D"/>
    <w:rsid w:val="00565D15"/>
    <w:rsid w:val="00566F98"/>
    <w:rsid w:val="005671B7"/>
    <w:rsid w:val="00571C26"/>
    <w:rsid w:val="0057299E"/>
    <w:rsid w:val="00572DDA"/>
    <w:rsid w:val="0057307A"/>
    <w:rsid w:val="00573F65"/>
    <w:rsid w:val="00574AF8"/>
    <w:rsid w:val="00577CCC"/>
    <w:rsid w:val="00577E58"/>
    <w:rsid w:val="0058018C"/>
    <w:rsid w:val="005819E4"/>
    <w:rsid w:val="005847E9"/>
    <w:rsid w:val="00584969"/>
    <w:rsid w:val="005851A1"/>
    <w:rsid w:val="00586864"/>
    <w:rsid w:val="00592012"/>
    <w:rsid w:val="00596741"/>
    <w:rsid w:val="0059735D"/>
    <w:rsid w:val="005A3976"/>
    <w:rsid w:val="005A3A03"/>
    <w:rsid w:val="005A4740"/>
    <w:rsid w:val="005A5003"/>
    <w:rsid w:val="005A7B04"/>
    <w:rsid w:val="005B2951"/>
    <w:rsid w:val="005B2A6C"/>
    <w:rsid w:val="005B3C1C"/>
    <w:rsid w:val="005B562A"/>
    <w:rsid w:val="005C0609"/>
    <w:rsid w:val="005C0655"/>
    <w:rsid w:val="005C0DB2"/>
    <w:rsid w:val="005C15C2"/>
    <w:rsid w:val="005C3102"/>
    <w:rsid w:val="005C4BC2"/>
    <w:rsid w:val="005C53D5"/>
    <w:rsid w:val="005C6684"/>
    <w:rsid w:val="005C6E02"/>
    <w:rsid w:val="005C7AB1"/>
    <w:rsid w:val="005C7EBC"/>
    <w:rsid w:val="005D0172"/>
    <w:rsid w:val="005D18DD"/>
    <w:rsid w:val="005D1B1C"/>
    <w:rsid w:val="005D4B3D"/>
    <w:rsid w:val="005D7A57"/>
    <w:rsid w:val="005E1122"/>
    <w:rsid w:val="005E16E8"/>
    <w:rsid w:val="005E31AD"/>
    <w:rsid w:val="005E5111"/>
    <w:rsid w:val="005E5CB9"/>
    <w:rsid w:val="005E6304"/>
    <w:rsid w:val="005E7393"/>
    <w:rsid w:val="005F0495"/>
    <w:rsid w:val="005F0FE4"/>
    <w:rsid w:val="005F331F"/>
    <w:rsid w:val="005F5871"/>
    <w:rsid w:val="005F5FD4"/>
    <w:rsid w:val="005F638C"/>
    <w:rsid w:val="005F6C1F"/>
    <w:rsid w:val="005F7460"/>
    <w:rsid w:val="00600EAD"/>
    <w:rsid w:val="00601400"/>
    <w:rsid w:val="00602DC3"/>
    <w:rsid w:val="006047F6"/>
    <w:rsid w:val="00606BB4"/>
    <w:rsid w:val="00612E69"/>
    <w:rsid w:val="00614854"/>
    <w:rsid w:val="00615760"/>
    <w:rsid w:val="00616296"/>
    <w:rsid w:val="006163D2"/>
    <w:rsid w:val="00616830"/>
    <w:rsid w:val="00617F08"/>
    <w:rsid w:val="00620C97"/>
    <w:rsid w:val="00621042"/>
    <w:rsid w:val="00622E5B"/>
    <w:rsid w:val="00624849"/>
    <w:rsid w:val="00632A05"/>
    <w:rsid w:val="0063336F"/>
    <w:rsid w:val="0063371D"/>
    <w:rsid w:val="006337D8"/>
    <w:rsid w:val="00634BC5"/>
    <w:rsid w:val="0064029C"/>
    <w:rsid w:val="00640422"/>
    <w:rsid w:val="00640544"/>
    <w:rsid w:val="00643184"/>
    <w:rsid w:val="0064338E"/>
    <w:rsid w:val="006443AA"/>
    <w:rsid w:val="00644D8B"/>
    <w:rsid w:val="00644E20"/>
    <w:rsid w:val="00646C12"/>
    <w:rsid w:val="00647F00"/>
    <w:rsid w:val="00651ECD"/>
    <w:rsid w:val="0065266D"/>
    <w:rsid w:val="0065369E"/>
    <w:rsid w:val="006544FD"/>
    <w:rsid w:val="00654695"/>
    <w:rsid w:val="00654A02"/>
    <w:rsid w:val="006602A2"/>
    <w:rsid w:val="00660A99"/>
    <w:rsid w:val="0066383A"/>
    <w:rsid w:val="006645B0"/>
    <w:rsid w:val="00664DCA"/>
    <w:rsid w:val="0066711F"/>
    <w:rsid w:val="00667284"/>
    <w:rsid w:val="00670390"/>
    <w:rsid w:val="0067241F"/>
    <w:rsid w:val="00672642"/>
    <w:rsid w:val="00673F3C"/>
    <w:rsid w:val="00673F4C"/>
    <w:rsid w:val="00674175"/>
    <w:rsid w:val="0067428C"/>
    <w:rsid w:val="00676B22"/>
    <w:rsid w:val="006830B0"/>
    <w:rsid w:val="006869E7"/>
    <w:rsid w:val="00691136"/>
    <w:rsid w:val="00692986"/>
    <w:rsid w:val="00693D4D"/>
    <w:rsid w:val="00693E75"/>
    <w:rsid w:val="0069440C"/>
    <w:rsid w:val="00695318"/>
    <w:rsid w:val="006958EB"/>
    <w:rsid w:val="00696505"/>
    <w:rsid w:val="0069687E"/>
    <w:rsid w:val="006975AA"/>
    <w:rsid w:val="006976A9"/>
    <w:rsid w:val="00697E67"/>
    <w:rsid w:val="006A0D00"/>
    <w:rsid w:val="006A2345"/>
    <w:rsid w:val="006A25EE"/>
    <w:rsid w:val="006A2CC6"/>
    <w:rsid w:val="006A2FF4"/>
    <w:rsid w:val="006A35F6"/>
    <w:rsid w:val="006B16FD"/>
    <w:rsid w:val="006B32AF"/>
    <w:rsid w:val="006B3900"/>
    <w:rsid w:val="006B48EF"/>
    <w:rsid w:val="006B61B2"/>
    <w:rsid w:val="006B7251"/>
    <w:rsid w:val="006B72B5"/>
    <w:rsid w:val="006B7741"/>
    <w:rsid w:val="006C0408"/>
    <w:rsid w:val="006C3142"/>
    <w:rsid w:val="006C3A5F"/>
    <w:rsid w:val="006C4F26"/>
    <w:rsid w:val="006C6B30"/>
    <w:rsid w:val="006D18BE"/>
    <w:rsid w:val="006D2E8C"/>
    <w:rsid w:val="006D4535"/>
    <w:rsid w:val="006D4D3F"/>
    <w:rsid w:val="006D5456"/>
    <w:rsid w:val="006D5BA6"/>
    <w:rsid w:val="006D6258"/>
    <w:rsid w:val="006D6F25"/>
    <w:rsid w:val="006D75C6"/>
    <w:rsid w:val="006D7FB5"/>
    <w:rsid w:val="006E16AE"/>
    <w:rsid w:val="006E1B78"/>
    <w:rsid w:val="006E2516"/>
    <w:rsid w:val="006E3112"/>
    <w:rsid w:val="006E528E"/>
    <w:rsid w:val="006E77D0"/>
    <w:rsid w:val="006F0AEC"/>
    <w:rsid w:val="006F2B47"/>
    <w:rsid w:val="006F2B90"/>
    <w:rsid w:val="006F6037"/>
    <w:rsid w:val="006F7F76"/>
    <w:rsid w:val="00701868"/>
    <w:rsid w:val="007020DE"/>
    <w:rsid w:val="007034B8"/>
    <w:rsid w:val="00706029"/>
    <w:rsid w:val="007066E8"/>
    <w:rsid w:val="00706871"/>
    <w:rsid w:val="00707717"/>
    <w:rsid w:val="00714DA1"/>
    <w:rsid w:val="0071608A"/>
    <w:rsid w:val="00720288"/>
    <w:rsid w:val="00721DF9"/>
    <w:rsid w:val="00723185"/>
    <w:rsid w:val="0072326C"/>
    <w:rsid w:val="00724388"/>
    <w:rsid w:val="00724415"/>
    <w:rsid w:val="00725BB2"/>
    <w:rsid w:val="00727822"/>
    <w:rsid w:val="00727DB3"/>
    <w:rsid w:val="00732397"/>
    <w:rsid w:val="007323A7"/>
    <w:rsid w:val="00732AEE"/>
    <w:rsid w:val="00733268"/>
    <w:rsid w:val="00733558"/>
    <w:rsid w:val="00733AFD"/>
    <w:rsid w:val="0073519D"/>
    <w:rsid w:val="00736484"/>
    <w:rsid w:val="00737752"/>
    <w:rsid w:val="00742BB8"/>
    <w:rsid w:val="0074472A"/>
    <w:rsid w:val="007460B6"/>
    <w:rsid w:val="007464E1"/>
    <w:rsid w:val="007467EA"/>
    <w:rsid w:val="007504DA"/>
    <w:rsid w:val="00750F3C"/>
    <w:rsid w:val="0075164D"/>
    <w:rsid w:val="00751F92"/>
    <w:rsid w:val="0075300E"/>
    <w:rsid w:val="007544BF"/>
    <w:rsid w:val="00754C2D"/>
    <w:rsid w:val="0076157B"/>
    <w:rsid w:val="0076260B"/>
    <w:rsid w:val="0076465C"/>
    <w:rsid w:val="007675A6"/>
    <w:rsid w:val="00771D64"/>
    <w:rsid w:val="007722A5"/>
    <w:rsid w:val="00774036"/>
    <w:rsid w:val="00774695"/>
    <w:rsid w:val="00774BF7"/>
    <w:rsid w:val="00774EA3"/>
    <w:rsid w:val="0077645B"/>
    <w:rsid w:val="0078131C"/>
    <w:rsid w:val="007815B3"/>
    <w:rsid w:val="00781671"/>
    <w:rsid w:val="00781C3B"/>
    <w:rsid w:val="0078284F"/>
    <w:rsid w:val="00784B95"/>
    <w:rsid w:val="00784FEF"/>
    <w:rsid w:val="00785E8F"/>
    <w:rsid w:val="007871D1"/>
    <w:rsid w:val="0079019A"/>
    <w:rsid w:val="00792901"/>
    <w:rsid w:val="00792D3F"/>
    <w:rsid w:val="00793DC7"/>
    <w:rsid w:val="007942E4"/>
    <w:rsid w:val="007947F5"/>
    <w:rsid w:val="00796021"/>
    <w:rsid w:val="0079628A"/>
    <w:rsid w:val="00797105"/>
    <w:rsid w:val="00797CE2"/>
    <w:rsid w:val="007A1D30"/>
    <w:rsid w:val="007A5023"/>
    <w:rsid w:val="007A54C3"/>
    <w:rsid w:val="007A6A79"/>
    <w:rsid w:val="007B0698"/>
    <w:rsid w:val="007B091D"/>
    <w:rsid w:val="007B1728"/>
    <w:rsid w:val="007B5C82"/>
    <w:rsid w:val="007B659B"/>
    <w:rsid w:val="007B67B7"/>
    <w:rsid w:val="007C070E"/>
    <w:rsid w:val="007C1B19"/>
    <w:rsid w:val="007C322D"/>
    <w:rsid w:val="007C45F8"/>
    <w:rsid w:val="007C5E54"/>
    <w:rsid w:val="007C7D35"/>
    <w:rsid w:val="007D0166"/>
    <w:rsid w:val="007D080F"/>
    <w:rsid w:val="007D23B0"/>
    <w:rsid w:val="007D25C0"/>
    <w:rsid w:val="007D34E1"/>
    <w:rsid w:val="007E030B"/>
    <w:rsid w:val="007E035A"/>
    <w:rsid w:val="007E0817"/>
    <w:rsid w:val="007E1EA9"/>
    <w:rsid w:val="007E25AD"/>
    <w:rsid w:val="007E281F"/>
    <w:rsid w:val="007E3529"/>
    <w:rsid w:val="007E3C32"/>
    <w:rsid w:val="007E4ED4"/>
    <w:rsid w:val="007F0C41"/>
    <w:rsid w:val="007F12A3"/>
    <w:rsid w:val="007F1B67"/>
    <w:rsid w:val="007F22DC"/>
    <w:rsid w:val="007F3482"/>
    <w:rsid w:val="007F3962"/>
    <w:rsid w:val="007F434D"/>
    <w:rsid w:val="0080023D"/>
    <w:rsid w:val="0080172E"/>
    <w:rsid w:val="00801A56"/>
    <w:rsid w:val="008021C4"/>
    <w:rsid w:val="0080317C"/>
    <w:rsid w:val="00807B3E"/>
    <w:rsid w:val="008115DB"/>
    <w:rsid w:val="00811B81"/>
    <w:rsid w:val="008123E6"/>
    <w:rsid w:val="00812964"/>
    <w:rsid w:val="00814809"/>
    <w:rsid w:val="00816453"/>
    <w:rsid w:val="00817D55"/>
    <w:rsid w:val="00817D71"/>
    <w:rsid w:val="008206C3"/>
    <w:rsid w:val="00820ED1"/>
    <w:rsid w:val="00821F22"/>
    <w:rsid w:val="00821F86"/>
    <w:rsid w:val="00825C33"/>
    <w:rsid w:val="0082697E"/>
    <w:rsid w:val="00827FB1"/>
    <w:rsid w:val="0083025B"/>
    <w:rsid w:val="00830AA0"/>
    <w:rsid w:val="00830E7C"/>
    <w:rsid w:val="0083107C"/>
    <w:rsid w:val="00831C23"/>
    <w:rsid w:val="00831F13"/>
    <w:rsid w:val="00832053"/>
    <w:rsid w:val="008332B8"/>
    <w:rsid w:val="008364C4"/>
    <w:rsid w:val="00836576"/>
    <w:rsid w:val="008368EC"/>
    <w:rsid w:val="008422B3"/>
    <w:rsid w:val="00842FDA"/>
    <w:rsid w:val="008437DB"/>
    <w:rsid w:val="0084388C"/>
    <w:rsid w:val="00843DA4"/>
    <w:rsid w:val="00844333"/>
    <w:rsid w:val="0084511A"/>
    <w:rsid w:val="0084562A"/>
    <w:rsid w:val="00847075"/>
    <w:rsid w:val="00847E35"/>
    <w:rsid w:val="00847FAD"/>
    <w:rsid w:val="008504C1"/>
    <w:rsid w:val="00850550"/>
    <w:rsid w:val="0085095B"/>
    <w:rsid w:val="00853432"/>
    <w:rsid w:val="008536A1"/>
    <w:rsid w:val="00853D7F"/>
    <w:rsid w:val="00855129"/>
    <w:rsid w:val="00856E13"/>
    <w:rsid w:val="00860DFD"/>
    <w:rsid w:val="00862EE1"/>
    <w:rsid w:val="00863A3E"/>
    <w:rsid w:val="00863C4F"/>
    <w:rsid w:val="00864015"/>
    <w:rsid w:val="0086435D"/>
    <w:rsid w:val="008645A6"/>
    <w:rsid w:val="00864F2B"/>
    <w:rsid w:val="00865B3D"/>
    <w:rsid w:val="008664BB"/>
    <w:rsid w:val="00866EAB"/>
    <w:rsid w:val="00870524"/>
    <w:rsid w:val="0087309D"/>
    <w:rsid w:val="008737CF"/>
    <w:rsid w:val="00873C6A"/>
    <w:rsid w:val="00873C6D"/>
    <w:rsid w:val="00875E52"/>
    <w:rsid w:val="008765B3"/>
    <w:rsid w:val="008801FF"/>
    <w:rsid w:val="00882093"/>
    <w:rsid w:val="008823B1"/>
    <w:rsid w:val="00882867"/>
    <w:rsid w:val="0088312E"/>
    <w:rsid w:val="00885406"/>
    <w:rsid w:val="00885485"/>
    <w:rsid w:val="00885E35"/>
    <w:rsid w:val="0088614C"/>
    <w:rsid w:val="00886AE7"/>
    <w:rsid w:val="00886B75"/>
    <w:rsid w:val="00886C16"/>
    <w:rsid w:val="00890562"/>
    <w:rsid w:val="00892637"/>
    <w:rsid w:val="00897F35"/>
    <w:rsid w:val="00897FD0"/>
    <w:rsid w:val="008A2D2E"/>
    <w:rsid w:val="008A37A8"/>
    <w:rsid w:val="008A3F0E"/>
    <w:rsid w:val="008A4901"/>
    <w:rsid w:val="008A6814"/>
    <w:rsid w:val="008A7BAE"/>
    <w:rsid w:val="008B35BC"/>
    <w:rsid w:val="008B61A9"/>
    <w:rsid w:val="008B68D9"/>
    <w:rsid w:val="008C0084"/>
    <w:rsid w:val="008C09C0"/>
    <w:rsid w:val="008C283D"/>
    <w:rsid w:val="008C311D"/>
    <w:rsid w:val="008C33A1"/>
    <w:rsid w:val="008C4718"/>
    <w:rsid w:val="008C475C"/>
    <w:rsid w:val="008C4B83"/>
    <w:rsid w:val="008C4F75"/>
    <w:rsid w:val="008C5388"/>
    <w:rsid w:val="008C59F1"/>
    <w:rsid w:val="008C6319"/>
    <w:rsid w:val="008C6951"/>
    <w:rsid w:val="008C6FA4"/>
    <w:rsid w:val="008C7B4C"/>
    <w:rsid w:val="008C7F56"/>
    <w:rsid w:val="008D4880"/>
    <w:rsid w:val="008D4C29"/>
    <w:rsid w:val="008D65A8"/>
    <w:rsid w:val="008D66E7"/>
    <w:rsid w:val="008D6A67"/>
    <w:rsid w:val="008D71F7"/>
    <w:rsid w:val="008E01D6"/>
    <w:rsid w:val="008E0AAA"/>
    <w:rsid w:val="008E55AA"/>
    <w:rsid w:val="008E604A"/>
    <w:rsid w:val="008F140F"/>
    <w:rsid w:val="008F646C"/>
    <w:rsid w:val="009013EA"/>
    <w:rsid w:val="00902AD5"/>
    <w:rsid w:val="0090457B"/>
    <w:rsid w:val="0090466E"/>
    <w:rsid w:val="00904F77"/>
    <w:rsid w:val="00905E7C"/>
    <w:rsid w:val="00905F34"/>
    <w:rsid w:val="00905FC0"/>
    <w:rsid w:val="00906121"/>
    <w:rsid w:val="009075B1"/>
    <w:rsid w:val="00907722"/>
    <w:rsid w:val="00910C16"/>
    <w:rsid w:val="00911DA2"/>
    <w:rsid w:val="00912CC5"/>
    <w:rsid w:val="009166D7"/>
    <w:rsid w:val="00917524"/>
    <w:rsid w:val="009202C0"/>
    <w:rsid w:val="009213FE"/>
    <w:rsid w:val="009219A1"/>
    <w:rsid w:val="0092218C"/>
    <w:rsid w:val="00922415"/>
    <w:rsid w:val="009238C9"/>
    <w:rsid w:val="009251D7"/>
    <w:rsid w:val="00925874"/>
    <w:rsid w:val="00927993"/>
    <w:rsid w:val="00927D72"/>
    <w:rsid w:val="0093077D"/>
    <w:rsid w:val="00930CB8"/>
    <w:rsid w:val="00930ED6"/>
    <w:rsid w:val="0093327B"/>
    <w:rsid w:val="00933A4C"/>
    <w:rsid w:val="00933DE3"/>
    <w:rsid w:val="00934592"/>
    <w:rsid w:val="00935761"/>
    <w:rsid w:val="0093615A"/>
    <w:rsid w:val="00936C96"/>
    <w:rsid w:val="00936F89"/>
    <w:rsid w:val="009406A8"/>
    <w:rsid w:val="00940F03"/>
    <w:rsid w:val="009418A5"/>
    <w:rsid w:val="00943E49"/>
    <w:rsid w:val="009475D3"/>
    <w:rsid w:val="00950572"/>
    <w:rsid w:val="00950B82"/>
    <w:rsid w:val="009521CC"/>
    <w:rsid w:val="009536F7"/>
    <w:rsid w:val="00955EB7"/>
    <w:rsid w:val="00956C08"/>
    <w:rsid w:val="0096102C"/>
    <w:rsid w:val="0096200C"/>
    <w:rsid w:val="00963859"/>
    <w:rsid w:val="00964BE0"/>
    <w:rsid w:val="00967470"/>
    <w:rsid w:val="00971F75"/>
    <w:rsid w:val="0097602D"/>
    <w:rsid w:val="009813BA"/>
    <w:rsid w:val="00981511"/>
    <w:rsid w:val="009816EE"/>
    <w:rsid w:val="00982F0B"/>
    <w:rsid w:val="0098324F"/>
    <w:rsid w:val="00983814"/>
    <w:rsid w:val="0098449E"/>
    <w:rsid w:val="00985D12"/>
    <w:rsid w:val="00986023"/>
    <w:rsid w:val="00986101"/>
    <w:rsid w:val="00987B33"/>
    <w:rsid w:val="00991DAA"/>
    <w:rsid w:val="00991F95"/>
    <w:rsid w:val="009932B0"/>
    <w:rsid w:val="009952CF"/>
    <w:rsid w:val="009957D3"/>
    <w:rsid w:val="00995A03"/>
    <w:rsid w:val="009A1B55"/>
    <w:rsid w:val="009A2807"/>
    <w:rsid w:val="009A3EF1"/>
    <w:rsid w:val="009A408E"/>
    <w:rsid w:val="009A444E"/>
    <w:rsid w:val="009B0A3F"/>
    <w:rsid w:val="009B1A83"/>
    <w:rsid w:val="009B2C07"/>
    <w:rsid w:val="009B2EBB"/>
    <w:rsid w:val="009B4254"/>
    <w:rsid w:val="009B4760"/>
    <w:rsid w:val="009B5899"/>
    <w:rsid w:val="009B6EF3"/>
    <w:rsid w:val="009C0A3B"/>
    <w:rsid w:val="009C1B64"/>
    <w:rsid w:val="009C2401"/>
    <w:rsid w:val="009C420B"/>
    <w:rsid w:val="009C5D79"/>
    <w:rsid w:val="009C62B8"/>
    <w:rsid w:val="009C70E3"/>
    <w:rsid w:val="009D0EDB"/>
    <w:rsid w:val="009D23FC"/>
    <w:rsid w:val="009D2B1C"/>
    <w:rsid w:val="009D52C5"/>
    <w:rsid w:val="009D64A1"/>
    <w:rsid w:val="009D684E"/>
    <w:rsid w:val="009E0759"/>
    <w:rsid w:val="009E0C4E"/>
    <w:rsid w:val="009E0ECD"/>
    <w:rsid w:val="009E17AA"/>
    <w:rsid w:val="009E2185"/>
    <w:rsid w:val="009E21AA"/>
    <w:rsid w:val="009E2341"/>
    <w:rsid w:val="009E2620"/>
    <w:rsid w:val="009E4B61"/>
    <w:rsid w:val="009E534D"/>
    <w:rsid w:val="009E6CE3"/>
    <w:rsid w:val="009E708C"/>
    <w:rsid w:val="009F0C27"/>
    <w:rsid w:val="009F0C2D"/>
    <w:rsid w:val="009F483A"/>
    <w:rsid w:val="009F527B"/>
    <w:rsid w:val="009F61A3"/>
    <w:rsid w:val="00A00843"/>
    <w:rsid w:val="00A03BAD"/>
    <w:rsid w:val="00A0776D"/>
    <w:rsid w:val="00A10188"/>
    <w:rsid w:val="00A14623"/>
    <w:rsid w:val="00A15780"/>
    <w:rsid w:val="00A16263"/>
    <w:rsid w:val="00A162FC"/>
    <w:rsid w:val="00A21748"/>
    <w:rsid w:val="00A22CF9"/>
    <w:rsid w:val="00A24587"/>
    <w:rsid w:val="00A26042"/>
    <w:rsid w:val="00A26738"/>
    <w:rsid w:val="00A26900"/>
    <w:rsid w:val="00A27E05"/>
    <w:rsid w:val="00A27F48"/>
    <w:rsid w:val="00A3029E"/>
    <w:rsid w:val="00A3462D"/>
    <w:rsid w:val="00A346B8"/>
    <w:rsid w:val="00A35FAF"/>
    <w:rsid w:val="00A36906"/>
    <w:rsid w:val="00A37DFB"/>
    <w:rsid w:val="00A40100"/>
    <w:rsid w:val="00A40DEE"/>
    <w:rsid w:val="00A40E73"/>
    <w:rsid w:val="00A41B8C"/>
    <w:rsid w:val="00A4327B"/>
    <w:rsid w:val="00A435AE"/>
    <w:rsid w:val="00A4533C"/>
    <w:rsid w:val="00A47A36"/>
    <w:rsid w:val="00A47B2B"/>
    <w:rsid w:val="00A47CDE"/>
    <w:rsid w:val="00A47F38"/>
    <w:rsid w:val="00A47FB5"/>
    <w:rsid w:val="00A505E5"/>
    <w:rsid w:val="00A50929"/>
    <w:rsid w:val="00A5228B"/>
    <w:rsid w:val="00A5498B"/>
    <w:rsid w:val="00A56451"/>
    <w:rsid w:val="00A57042"/>
    <w:rsid w:val="00A57829"/>
    <w:rsid w:val="00A579DC"/>
    <w:rsid w:val="00A60F37"/>
    <w:rsid w:val="00A64435"/>
    <w:rsid w:val="00A7315E"/>
    <w:rsid w:val="00A766D0"/>
    <w:rsid w:val="00A76EB6"/>
    <w:rsid w:val="00A8061F"/>
    <w:rsid w:val="00A8171A"/>
    <w:rsid w:val="00A82F6E"/>
    <w:rsid w:val="00A83847"/>
    <w:rsid w:val="00A83C2F"/>
    <w:rsid w:val="00A9110E"/>
    <w:rsid w:val="00A9175F"/>
    <w:rsid w:val="00A92095"/>
    <w:rsid w:val="00A94EAC"/>
    <w:rsid w:val="00A95E4C"/>
    <w:rsid w:val="00A97AAD"/>
    <w:rsid w:val="00AA321A"/>
    <w:rsid w:val="00AA36B7"/>
    <w:rsid w:val="00AA4B96"/>
    <w:rsid w:val="00AA5257"/>
    <w:rsid w:val="00AB090C"/>
    <w:rsid w:val="00AB16C0"/>
    <w:rsid w:val="00AB2D82"/>
    <w:rsid w:val="00AB4B7F"/>
    <w:rsid w:val="00AB5ADB"/>
    <w:rsid w:val="00AC038E"/>
    <w:rsid w:val="00AC1BA4"/>
    <w:rsid w:val="00AC20DA"/>
    <w:rsid w:val="00AC2916"/>
    <w:rsid w:val="00AC2D7D"/>
    <w:rsid w:val="00AC2F2D"/>
    <w:rsid w:val="00AC3856"/>
    <w:rsid w:val="00AC3BE2"/>
    <w:rsid w:val="00AC7305"/>
    <w:rsid w:val="00AD085D"/>
    <w:rsid w:val="00AD1E0A"/>
    <w:rsid w:val="00AD2081"/>
    <w:rsid w:val="00AD2A8C"/>
    <w:rsid w:val="00AD346E"/>
    <w:rsid w:val="00AD4C5C"/>
    <w:rsid w:val="00AD5303"/>
    <w:rsid w:val="00AD6243"/>
    <w:rsid w:val="00AD741F"/>
    <w:rsid w:val="00AE2205"/>
    <w:rsid w:val="00AE35F4"/>
    <w:rsid w:val="00AE3B8D"/>
    <w:rsid w:val="00AE5EDB"/>
    <w:rsid w:val="00AF0562"/>
    <w:rsid w:val="00AF185C"/>
    <w:rsid w:val="00AF2301"/>
    <w:rsid w:val="00AF237A"/>
    <w:rsid w:val="00AF5676"/>
    <w:rsid w:val="00AF7B11"/>
    <w:rsid w:val="00B02A1E"/>
    <w:rsid w:val="00B03F39"/>
    <w:rsid w:val="00B04B1C"/>
    <w:rsid w:val="00B06AC0"/>
    <w:rsid w:val="00B06B22"/>
    <w:rsid w:val="00B070A7"/>
    <w:rsid w:val="00B07365"/>
    <w:rsid w:val="00B07C47"/>
    <w:rsid w:val="00B10457"/>
    <w:rsid w:val="00B105BF"/>
    <w:rsid w:val="00B111FD"/>
    <w:rsid w:val="00B11238"/>
    <w:rsid w:val="00B11AF3"/>
    <w:rsid w:val="00B1298D"/>
    <w:rsid w:val="00B1465C"/>
    <w:rsid w:val="00B14908"/>
    <w:rsid w:val="00B153AC"/>
    <w:rsid w:val="00B15FA3"/>
    <w:rsid w:val="00B17DFC"/>
    <w:rsid w:val="00B201E6"/>
    <w:rsid w:val="00B209DA"/>
    <w:rsid w:val="00B21183"/>
    <w:rsid w:val="00B212C7"/>
    <w:rsid w:val="00B2233C"/>
    <w:rsid w:val="00B2696D"/>
    <w:rsid w:val="00B27C98"/>
    <w:rsid w:val="00B31532"/>
    <w:rsid w:val="00B32572"/>
    <w:rsid w:val="00B343F4"/>
    <w:rsid w:val="00B353BE"/>
    <w:rsid w:val="00B36782"/>
    <w:rsid w:val="00B40737"/>
    <w:rsid w:val="00B409A5"/>
    <w:rsid w:val="00B4282C"/>
    <w:rsid w:val="00B437A5"/>
    <w:rsid w:val="00B449D9"/>
    <w:rsid w:val="00B45D4D"/>
    <w:rsid w:val="00B47727"/>
    <w:rsid w:val="00B47E5B"/>
    <w:rsid w:val="00B47F5A"/>
    <w:rsid w:val="00B54BAA"/>
    <w:rsid w:val="00B562E3"/>
    <w:rsid w:val="00B56E33"/>
    <w:rsid w:val="00B625B9"/>
    <w:rsid w:val="00B63D38"/>
    <w:rsid w:val="00B64FA9"/>
    <w:rsid w:val="00B66B15"/>
    <w:rsid w:val="00B66C58"/>
    <w:rsid w:val="00B7161B"/>
    <w:rsid w:val="00B7358F"/>
    <w:rsid w:val="00B73CA3"/>
    <w:rsid w:val="00B7515A"/>
    <w:rsid w:val="00B7619B"/>
    <w:rsid w:val="00B7786F"/>
    <w:rsid w:val="00B804B5"/>
    <w:rsid w:val="00B82232"/>
    <w:rsid w:val="00B82B0C"/>
    <w:rsid w:val="00B83299"/>
    <w:rsid w:val="00B853B1"/>
    <w:rsid w:val="00B85B2C"/>
    <w:rsid w:val="00B8637D"/>
    <w:rsid w:val="00B866C1"/>
    <w:rsid w:val="00B878E5"/>
    <w:rsid w:val="00B913ED"/>
    <w:rsid w:val="00B91BD3"/>
    <w:rsid w:val="00B91DF6"/>
    <w:rsid w:val="00B92899"/>
    <w:rsid w:val="00B92A2E"/>
    <w:rsid w:val="00B92B48"/>
    <w:rsid w:val="00B930F9"/>
    <w:rsid w:val="00B93D06"/>
    <w:rsid w:val="00B94296"/>
    <w:rsid w:val="00B948F3"/>
    <w:rsid w:val="00B95226"/>
    <w:rsid w:val="00B97997"/>
    <w:rsid w:val="00BA0346"/>
    <w:rsid w:val="00BA0D53"/>
    <w:rsid w:val="00BA0F97"/>
    <w:rsid w:val="00BA3902"/>
    <w:rsid w:val="00BA44C8"/>
    <w:rsid w:val="00BA7E3B"/>
    <w:rsid w:val="00BB167F"/>
    <w:rsid w:val="00BB3928"/>
    <w:rsid w:val="00BB3F4C"/>
    <w:rsid w:val="00BB43A0"/>
    <w:rsid w:val="00BB6C58"/>
    <w:rsid w:val="00BB7778"/>
    <w:rsid w:val="00BB798D"/>
    <w:rsid w:val="00BB7D5E"/>
    <w:rsid w:val="00BC0561"/>
    <w:rsid w:val="00BC1B50"/>
    <w:rsid w:val="00BC5BD5"/>
    <w:rsid w:val="00BD1562"/>
    <w:rsid w:val="00BD27EB"/>
    <w:rsid w:val="00BD2ACB"/>
    <w:rsid w:val="00BD2EB1"/>
    <w:rsid w:val="00BD3F57"/>
    <w:rsid w:val="00BD42EB"/>
    <w:rsid w:val="00BD4430"/>
    <w:rsid w:val="00BD5C7C"/>
    <w:rsid w:val="00BD7574"/>
    <w:rsid w:val="00BE05CF"/>
    <w:rsid w:val="00BE2029"/>
    <w:rsid w:val="00BE4824"/>
    <w:rsid w:val="00BE5438"/>
    <w:rsid w:val="00BE6187"/>
    <w:rsid w:val="00BE6C84"/>
    <w:rsid w:val="00BE7E0D"/>
    <w:rsid w:val="00BF0BFE"/>
    <w:rsid w:val="00BF16D0"/>
    <w:rsid w:val="00BF3845"/>
    <w:rsid w:val="00BF3A85"/>
    <w:rsid w:val="00BF4BEC"/>
    <w:rsid w:val="00BF4CCA"/>
    <w:rsid w:val="00BF5129"/>
    <w:rsid w:val="00BF54F5"/>
    <w:rsid w:val="00BF68CD"/>
    <w:rsid w:val="00C01AB4"/>
    <w:rsid w:val="00C021F8"/>
    <w:rsid w:val="00C02AA6"/>
    <w:rsid w:val="00C05708"/>
    <w:rsid w:val="00C05731"/>
    <w:rsid w:val="00C06DE9"/>
    <w:rsid w:val="00C07DC0"/>
    <w:rsid w:val="00C13E26"/>
    <w:rsid w:val="00C14173"/>
    <w:rsid w:val="00C17C4F"/>
    <w:rsid w:val="00C20B0F"/>
    <w:rsid w:val="00C20EE4"/>
    <w:rsid w:val="00C22437"/>
    <w:rsid w:val="00C2446C"/>
    <w:rsid w:val="00C24B2E"/>
    <w:rsid w:val="00C24BE4"/>
    <w:rsid w:val="00C26E05"/>
    <w:rsid w:val="00C30B89"/>
    <w:rsid w:val="00C31770"/>
    <w:rsid w:val="00C31FD4"/>
    <w:rsid w:val="00C34B8D"/>
    <w:rsid w:val="00C35628"/>
    <w:rsid w:val="00C40705"/>
    <w:rsid w:val="00C41295"/>
    <w:rsid w:val="00C419C0"/>
    <w:rsid w:val="00C41A68"/>
    <w:rsid w:val="00C44510"/>
    <w:rsid w:val="00C47F59"/>
    <w:rsid w:val="00C512E6"/>
    <w:rsid w:val="00C51A92"/>
    <w:rsid w:val="00C528CD"/>
    <w:rsid w:val="00C540D4"/>
    <w:rsid w:val="00C54783"/>
    <w:rsid w:val="00C55CB1"/>
    <w:rsid w:val="00C572EE"/>
    <w:rsid w:val="00C5745D"/>
    <w:rsid w:val="00C57612"/>
    <w:rsid w:val="00C705BE"/>
    <w:rsid w:val="00C710C4"/>
    <w:rsid w:val="00C71284"/>
    <w:rsid w:val="00C72155"/>
    <w:rsid w:val="00C72E93"/>
    <w:rsid w:val="00C737E2"/>
    <w:rsid w:val="00C75D2E"/>
    <w:rsid w:val="00C776E2"/>
    <w:rsid w:val="00C80426"/>
    <w:rsid w:val="00C822AB"/>
    <w:rsid w:val="00C86728"/>
    <w:rsid w:val="00C87A6F"/>
    <w:rsid w:val="00C9076D"/>
    <w:rsid w:val="00C913BF"/>
    <w:rsid w:val="00C93500"/>
    <w:rsid w:val="00C93D5D"/>
    <w:rsid w:val="00C95734"/>
    <w:rsid w:val="00C95852"/>
    <w:rsid w:val="00C9624E"/>
    <w:rsid w:val="00C962FB"/>
    <w:rsid w:val="00C97544"/>
    <w:rsid w:val="00C97A88"/>
    <w:rsid w:val="00CA1C94"/>
    <w:rsid w:val="00CA1EDF"/>
    <w:rsid w:val="00CA283F"/>
    <w:rsid w:val="00CA2C5F"/>
    <w:rsid w:val="00CA336A"/>
    <w:rsid w:val="00CA4004"/>
    <w:rsid w:val="00CA4ED7"/>
    <w:rsid w:val="00CB073A"/>
    <w:rsid w:val="00CB0E1D"/>
    <w:rsid w:val="00CB36FB"/>
    <w:rsid w:val="00CB63F6"/>
    <w:rsid w:val="00CC1FA1"/>
    <w:rsid w:val="00CC30D2"/>
    <w:rsid w:val="00CC4C4E"/>
    <w:rsid w:val="00CC5630"/>
    <w:rsid w:val="00CC57B3"/>
    <w:rsid w:val="00CC68C2"/>
    <w:rsid w:val="00CC6A00"/>
    <w:rsid w:val="00CC75E1"/>
    <w:rsid w:val="00CC7830"/>
    <w:rsid w:val="00CC7F4D"/>
    <w:rsid w:val="00CD1B0B"/>
    <w:rsid w:val="00CD1CC7"/>
    <w:rsid w:val="00CD1CCD"/>
    <w:rsid w:val="00CD27AC"/>
    <w:rsid w:val="00CD2982"/>
    <w:rsid w:val="00CD3063"/>
    <w:rsid w:val="00CD405B"/>
    <w:rsid w:val="00CD6A34"/>
    <w:rsid w:val="00CD6EF8"/>
    <w:rsid w:val="00CE032A"/>
    <w:rsid w:val="00CE35E2"/>
    <w:rsid w:val="00CE4921"/>
    <w:rsid w:val="00CE79A7"/>
    <w:rsid w:val="00CF002F"/>
    <w:rsid w:val="00CF0463"/>
    <w:rsid w:val="00CF1AC6"/>
    <w:rsid w:val="00CF26DC"/>
    <w:rsid w:val="00CF2D23"/>
    <w:rsid w:val="00CF3B8E"/>
    <w:rsid w:val="00CF7D72"/>
    <w:rsid w:val="00D07BE7"/>
    <w:rsid w:val="00D109E5"/>
    <w:rsid w:val="00D10F80"/>
    <w:rsid w:val="00D11DD0"/>
    <w:rsid w:val="00D12308"/>
    <w:rsid w:val="00D16B8D"/>
    <w:rsid w:val="00D170AC"/>
    <w:rsid w:val="00D170F7"/>
    <w:rsid w:val="00D17587"/>
    <w:rsid w:val="00D17883"/>
    <w:rsid w:val="00D17ADD"/>
    <w:rsid w:val="00D22E10"/>
    <w:rsid w:val="00D239E1"/>
    <w:rsid w:val="00D24F50"/>
    <w:rsid w:val="00D267DC"/>
    <w:rsid w:val="00D273DE"/>
    <w:rsid w:val="00D2770A"/>
    <w:rsid w:val="00D334F0"/>
    <w:rsid w:val="00D33C57"/>
    <w:rsid w:val="00D33E1A"/>
    <w:rsid w:val="00D34B5F"/>
    <w:rsid w:val="00D4078F"/>
    <w:rsid w:val="00D434D3"/>
    <w:rsid w:val="00D435DF"/>
    <w:rsid w:val="00D436D9"/>
    <w:rsid w:val="00D45428"/>
    <w:rsid w:val="00D45C22"/>
    <w:rsid w:val="00D5061B"/>
    <w:rsid w:val="00D52329"/>
    <w:rsid w:val="00D52B7E"/>
    <w:rsid w:val="00D52C6D"/>
    <w:rsid w:val="00D539D4"/>
    <w:rsid w:val="00D541F0"/>
    <w:rsid w:val="00D552C7"/>
    <w:rsid w:val="00D5590E"/>
    <w:rsid w:val="00D56F9C"/>
    <w:rsid w:val="00D5776E"/>
    <w:rsid w:val="00D57FDE"/>
    <w:rsid w:val="00D611C9"/>
    <w:rsid w:val="00D61B50"/>
    <w:rsid w:val="00D622DB"/>
    <w:rsid w:val="00D62F68"/>
    <w:rsid w:val="00D648DB"/>
    <w:rsid w:val="00D672E5"/>
    <w:rsid w:val="00D71F6E"/>
    <w:rsid w:val="00D724A8"/>
    <w:rsid w:val="00D74587"/>
    <w:rsid w:val="00D77FFE"/>
    <w:rsid w:val="00D8166D"/>
    <w:rsid w:val="00D82E62"/>
    <w:rsid w:val="00D83CFA"/>
    <w:rsid w:val="00D83D17"/>
    <w:rsid w:val="00D86FEC"/>
    <w:rsid w:val="00D871EE"/>
    <w:rsid w:val="00D87AC4"/>
    <w:rsid w:val="00D91D15"/>
    <w:rsid w:val="00D91FDD"/>
    <w:rsid w:val="00D92C1E"/>
    <w:rsid w:val="00D93B64"/>
    <w:rsid w:val="00D95659"/>
    <w:rsid w:val="00D96C32"/>
    <w:rsid w:val="00D96CA3"/>
    <w:rsid w:val="00D96F3F"/>
    <w:rsid w:val="00D970AA"/>
    <w:rsid w:val="00D9796E"/>
    <w:rsid w:val="00DA03CE"/>
    <w:rsid w:val="00DA0C61"/>
    <w:rsid w:val="00DA1B96"/>
    <w:rsid w:val="00DA1D8E"/>
    <w:rsid w:val="00DA2BA5"/>
    <w:rsid w:val="00DA3649"/>
    <w:rsid w:val="00DA5136"/>
    <w:rsid w:val="00DA66D2"/>
    <w:rsid w:val="00DA6A29"/>
    <w:rsid w:val="00DA751B"/>
    <w:rsid w:val="00DA7A3B"/>
    <w:rsid w:val="00DB1EAC"/>
    <w:rsid w:val="00DB3D78"/>
    <w:rsid w:val="00DB5D58"/>
    <w:rsid w:val="00DB63FE"/>
    <w:rsid w:val="00DC18C3"/>
    <w:rsid w:val="00DC19DF"/>
    <w:rsid w:val="00DC22D9"/>
    <w:rsid w:val="00DC2580"/>
    <w:rsid w:val="00DC307E"/>
    <w:rsid w:val="00DC345C"/>
    <w:rsid w:val="00DC3E84"/>
    <w:rsid w:val="00DC75A7"/>
    <w:rsid w:val="00DC76C0"/>
    <w:rsid w:val="00DC7F11"/>
    <w:rsid w:val="00DD0875"/>
    <w:rsid w:val="00DD1D53"/>
    <w:rsid w:val="00DD40EB"/>
    <w:rsid w:val="00DD4A1C"/>
    <w:rsid w:val="00DD51DC"/>
    <w:rsid w:val="00DE0E28"/>
    <w:rsid w:val="00DE188E"/>
    <w:rsid w:val="00DE3A27"/>
    <w:rsid w:val="00DE46A8"/>
    <w:rsid w:val="00DE7149"/>
    <w:rsid w:val="00DE7574"/>
    <w:rsid w:val="00DE76E3"/>
    <w:rsid w:val="00DF0748"/>
    <w:rsid w:val="00DF08BC"/>
    <w:rsid w:val="00DF1B5B"/>
    <w:rsid w:val="00DF3933"/>
    <w:rsid w:val="00DF4501"/>
    <w:rsid w:val="00DF5270"/>
    <w:rsid w:val="00DF6CE5"/>
    <w:rsid w:val="00E00D26"/>
    <w:rsid w:val="00E036A7"/>
    <w:rsid w:val="00E0483A"/>
    <w:rsid w:val="00E04EEB"/>
    <w:rsid w:val="00E05CFB"/>
    <w:rsid w:val="00E0668D"/>
    <w:rsid w:val="00E11D0D"/>
    <w:rsid w:val="00E11EE5"/>
    <w:rsid w:val="00E11FF5"/>
    <w:rsid w:val="00E12829"/>
    <w:rsid w:val="00E12D40"/>
    <w:rsid w:val="00E15CEF"/>
    <w:rsid w:val="00E1608F"/>
    <w:rsid w:val="00E16727"/>
    <w:rsid w:val="00E17684"/>
    <w:rsid w:val="00E25070"/>
    <w:rsid w:val="00E30548"/>
    <w:rsid w:val="00E309C1"/>
    <w:rsid w:val="00E31977"/>
    <w:rsid w:val="00E33E94"/>
    <w:rsid w:val="00E33F98"/>
    <w:rsid w:val="00E3566C"/>
    <w:rsid w:val="00E36037"/>
    <w:rsid w:val="00E429D6"/>
    <w:rsid w:val="00E42EE3"/>
    <w:rsid w:val="00E4397D"/>
    <w:rsid w:val="00E45060"/>
    <w:rsid w:val="00E4735C"/>
    <w:rsid w:val="00E50048"/>
    <w:rsid w:val="00E50EDA"/>
    <w:rsid w:val="00E52DEB"/>
    <w:rsid w:val="00E53051"/>
    <w:rsid w:val="00E5360D"/>
    <w:rsid w:val="00E54194"/>
    <w:rsid w:val="00E55E4B"/>
    <w:rsid w:val="00E64B31"/>
    <w:rsid w:val="00E6507F"/>
    <w:rsid w:val="00E65BBC"/>
    <w:rsid w:val="00E674DD"/>
    <w:rsid w:val="00E67845"/>
    <w:rsid w:val="00E7066D"/>
    <w:rsid w:val="00E7077D"/>
    <w:rsid w:val="00E71069"/>
    <w:rsid w:val="00E718B7"/>
    <w:rsid w:val="00E718FB"/>
    <w:rsid w:val="00E71B8B"/>
    <w:rsid w:val="00E72085"/>
    <w:rsid w:val="00E730EA"/>
    <w:rsid w:val="00E73261"/>
    <w:rsid w:val="00E73494"/>
    <w:rsid w:val="00E73A01"/>
    <w:rsid w:val="00E75F6F"/>
    <w:rsid w:val="00E77013"/>
    <w:rsid w:val="00E77960"/>
    <w:rsid w:val="00E802DD"/>
    <w:rsid w:val="00E8310A"/>
    <w:rsid w:val="00E8443E"/>
    <w:rsid w:val="00E90693"/>
    <w:rsid w:val="00E9195F"/>
    <w:rsid w:val="00E94EC1"/>
    <w:rsid w:val="00E95059"/>
    <w:rsid w:val="00E957FE"/>
    <w:rsid w:val="00E95C93"/>
    <w:rsid w:val="00E96B05"/>
    <w:rsid w:val="00E96C3A"/>
    <w:rsid w:val="00E97F55"/>
    <w:rsid w:val="00EA00A1"/>
    <w:rsid w:val="00EA03FF"/>
    <w:rsid w:val="00EA1D41"/>
    <w:rsid w:val="00EA35C8"/>
    <w:rsid w:val="00EA416F"/>
    <w:rsid w:val="00EA4B1C"/>
    <w:rsid w:val="00EA4C77"/>
    <w:rsid w:val="00EA4F6B"/>
    <w:rsid w:val="00EA5DAE"/>
    <w:rsid w:val="00EA6102"/>
    <w:rsid w:val="00EA68EA"/>
    <w:rsid w:val="00EB1DBE"/>
    <w:rsid w:val="00EB2B62"/>
    <w:rsid w:val="00EB501B"/>
    <w:rsid w:val="00EB5182"/>
    <w:rsid w:val="00EB7581"/>
    <w:rsid w:val="00EC037D"/>
    <w:rsid w:val="00EC04E1"/>
    <w:rsid w:val="00EC1101"/>
    <w:rsid w:val="00EC20E8"/>
    <w:rsid w:val="00EC2DCE"/>
    <w:rsid w:val="00EC3E8D"/>
    <w:rsid w:val="00ED3C9B"/>
    <w:rsid w:val="00ED5121"/>
    <w:rsid w:val="00ED722B"/>
    <w:rsid w:val="00ED7DD2"/>
    <w:rsid w:val="00EE0174"/>
    <w:rsid w:val="00EE0E16"/>
    <w:rsid w:val="00EE2409"/>
    <w:rsid w:val="00EE296F"/>
    <w:rsid w:val="00EE5372"/>
    <w:rsid w:val="00EE6E29"/>
    <w:rsid w:val="00EE712F"/>
    <w:rsid w:val="00EE7DCF"/>
    <w:rsid w:val="00EF0AF2"/>
    <w:rsid w:val="00EF274F"/>
    <w:rsid w:val="00EF4224"/>
    <w:rsid w:val="00EF5309"/>
    <w:rsid w:val="00EF5626"/>
    <w:rsid w:val="00EF769A"/>
    <w:rsid w:val="00F010AC"/>
    <w:rsid w:val="00F0386E"/>
    <w:rsid w:val="00F053F6"/>
    <w:rsid w:val="00F1087F"/>
    <w:rsid w:val="00F12A7A"/>
    <w:rsid w:val="00F12F23"/>
    <w:rsid w:val="00F147A4"/>
    <w:rsid w:val="00F14AFB"/>
    <w:rsid w:val="00F152A5"/>
    <w:rsid w:val="00F15E17"/>
    <w:rsid w:val="00F175A9"/>
    <w:rsid w:val="00F20BAD"/>
    <w:rsid w:val="00F21DEF"/>
    <w:rsid w:val="00F22A6F"/>
    <w:rsid w:val="00F22BF0"/>
    <w:rsid w:val="00F251E2"/>
    <w:rsid w:val="00F27580"/>
    <w:rsid w:val="00F31222"/>
    <w:rsid w:val="00F313A9"/>
    <w:rsid w:val="00F3150A"/>
    <w:rsid w:val="00F32949"/>
    <w:rsid w:val="00F3323C"/>
    <w:rsid w:val="00F33829"/>
    <w:rsid w:val="00F33E6D"/>
    <w:rsid w:val="00F356B9"/>
    <w:rsid w:val="00F400F4"/>
    <w:rsid w:val="00F4091D"/>
    <w:rsid w:val="00F41146"/>
    <w:rsid w:val="00F411A3"/>
    <w:rsid w:val="00F426B7"/>
    <w:rsid w:val="00F434CC"/>
    <w:rsid w:val="00F45A46"/>
    <w:rsid w:val="00F47E90"/>
    <w:rsid w:val="00F5031B"/>
    <w:rsid w:val="00F50B8B"/>
    <w:rsid w:val="00F52278"/>
    <w:rsid w:val="00F52538"/>
    <w:rsid w:val="00F56056"/>
    <w:rsid w:val="00F56363"/>
    <w:rsid w:val="00F600B4"/>
    <w:rsid w:val="00F609A0"/>
    <w:rsid w:val="00F60A2E"/>
    <w:rsid w:val="00F60D01"/>
    <w:rsid w:val="00F61452"/>
    <w:rsid w:val="00F616D3"/>
    <w:rsid w:val="00F61952"/>
    <w:rsid w:val="00F63683"/>
    <w:rsid w:val="00F63B66"/>
    <w:rsid w:val="00F64BF1"/>
    <w:rsid w:val="00F65CBC"/>
    <w:rsid w:val="00F7076C"/>
    <w:rsid w:val="00F7177B"/>
    <w:rsid w:val="00F71C17"/>
    <w:rsid w:val="00F71E89"/>
    <w:rsid w:val="00F72F8F"/>
    <w:rsid w:val="00F80BE7"/>
    <w:rsid w:val="00F82F0B"/>
    <w:rsid w:val="00F830DB"/>
    <w:rsid w:val="00F83E0C"/>
    <w:rsid w:val="00F85BC1"/>
    <w:rsid w:val="00F86337"/>
    <w:rsid w:val="00F86A76"/>
    <w:rsid w:val="00F86C7C"/>
    <w:rsid w:val="00F87D4A"/>
    <w:rsid w:val="00F90B62"/>
    <w:rsid w:val="00F94479"/>
    <w:rsid w:val="00F95CD8"/>
    <w:rsid w:val="00F96244"/>
    <w:rsid w:val="00F96E5C"/>
    <w:rsid w:val="00F970C6"/>
    <w:rsid w:val="00FA0E8D"/>
    <w:rsid w:val="00FA1B05"/>
    <w:rsid w:val="00FA30A6"/>
    <w:rsid w:val="00FB0A3E"/>
    <w:rsid w:val="00FB1916"/>
    <w:rsid w:val="00FB3C19"/>
    <w:rsid w:val="00FB4BEE"/>
    <w:rsid w:val="00FB6CC6"/>
    <w:rsid w:val="00FB72D2"/>
    <w:rsid w:val="00FB7870"/>
    <w:rsid w:val="00FB7F3D"/>
    <w:rsid w:val="00FC05A8"/>
    <w:rsid w:val="00FC0CD1"/>
    <w:rsid w:val="00FC4645"/>
    <w:rsid w:val="00FC592A"/>
    <w:rsid w:val="00FD0AF9"/>
    <w:rsid w:val="00FD0DBF"/>
    <w:rsid w:val="00FD1077"/>
    <w:rsid w:val="00FD1C7D"/>
    <w:rsid w:val="00FD33C3"/>
    <w:rsid w:val="00FD35D0"/>
    <w:rsid w:val="00FD5398"/>
    <w:rsid w:val="00FE0AB9"/>
    <w:rsid w:val="00FE0E99"/>
    <w:rsid w:val="00FE1C4C"/>
    <w:rsid w:val="00FE2146"/>
    <w:rsid w:val="00FF053C"/>
    <w:rsid w:val="00FF0CC5"/>
    <w:rsid w:val="00FF0CC8"/>
    <w:rsid w:val="00FF10FE"/>
    <w:rsid w:val="00FF2CC7"/>
    <w:rsid w:val="00FF33F2"/>
    <w:rsid w:val="00FF4021"/>
    <w:rsid w:val="00FF4B72"/>
    <w:rsid w:val="00FF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
    <w:name w:val="Обычный1"/>
    <w:rsid w:val="00D92C1E"/>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8CBB9E-A45B-462C-92BA-49B103B14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5440</TotalTime>
  <Pages>32</Pages>
  <Words>5866</Words>
  <Characters>33441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https:/mul2.prosecutor.am/tasks/163111/oneclick/Ampopatert.docx?token=b637e8e13e4192b61db19f167cb4c6e3</cp:keywords>
  <cp:lastModifiedBy>Davit Gharibyan</cp:lastModifiedBy>
  <cp:revision>48</cp:revision>
  <dcterms:created xsi:type="dcterms:W3CDTF">2022-07-08T06:47:00Z</dcterms:created>
  <dcterms:modified xsi:type="dcterms:W3CDTF">2022-12-28T06:52:00Z</dcterms:modified>
</cp:coreProperties>
</file>