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CE" w:rsidRPr="00ED2D3E" w:rsidRDefault="00BA50DF" w:rsidP="00ED2D3E">
      <w:pPr>
        <w:tabs>
          <w:tab w:val="center" w:pos="2520"/>
        </w:tabs>
        <w:spacing w:after="0"/>
        <w:ind w:right="1980"/>
        <w:jc w:val="center"/>
        <w:rPr>
          <w:rFonts w:ascii="GHEA Grapalat" w:hAnsi="GHEA Grapalat"/>
          <w:b/>
          <w:sz w:val="24"/>
          <w:szCs w:val="24"/>
        </w:rPr>
      </w:pPr>
      <w:r w:rsidRPr="00ED2D3E">
        <w:rPr>
          <w:rFonts w:ascii="GHEA Grapalat" w:hAnsi="GHEA Grapalat"/>
          <w:b/>
          <w:i/>
          <w:sz w:val="24"/>
          <w:szCs w:val="24"/>
        </w:rPr>
        <w:tab/>
      </w:r>
      <w:r w:rsidR="00BF77CE" w:rsidRPr="00ED2D3E">
        <w:rPr>
          <w:rFonts w:ascii="GHEA Grapalat" w:hAnsi="GHEA Grapalat"/>
          <w:b/>
          <w:i/>
          <w:sz w:val="24"/>
          <w:szCs w:val="24"/>
        </w:rPr>
        <w:t>ԱՄՓՈՓԱԹԵՐԹ</w:t>
      </w:r>
    </w:p>
    <w:p w:rsidR="00242759" w:rsidRPr="00ED2D3E" w:rsidRDefault="00BA50DF" w:rsidP="00ED2D3E">
      <w:pPr>
        <w:tabs>
          <w:tab w:val="center" w:pos="2520"/>
        </w:tabs>
        <w:spacing w:after="0"/>
        <w:ind w:right="-10"/>
        <w:jc w:val="center"/>
        <w:rPr>
          <w:rFonts w:ascii="GHEA Grapalat" w:hAnsi="GHEA Grapalat" w:cs="Sylfaen"/>
          <w:b/>
          <w:i/>
          <w:sz w:val="24"/>
          <w:szCs w:val="24"/>
        </w:rPr>
      </w:pPr>
      <w:r w:rsidRPr="00ED2D3E">
        <w:rPr>
          <w:rFonts w:ascii="GHEA Grapalat" w:hAnsi="GHEA Grapalat"/>
          <w:b/>
          <w:i/>
          <w:sz w:val="24"/>
          <w:szCs w:val="24"/>
          <w:shd w:val="clear" w:color="auto" w:fill="FFFFFF"/>
          <w:lang w:val="hy-AM"/>
        </w:rPr>
        <w:t>«</w:t>
      </w:r>
      <w:r w:rsidR="00CA3741" w:rsidRPr="00ED2D3E">
        <w:rPr>
          <w:rFonts w:ascii="GHEA Grapalat" w:hAnsi="GHEA Grapalat" w:cs="Sylfaen"/>
          <w:b/>
          <w:i/>
          <w:sz w:val="24"/>
          <w:szCs w:val="24"/>
          <w:lang w:val="hy-AM"/>
        </w:rPr>
        <w:t xml:space="preserve">ՀԱՅԱՍՏԱՆԻ ՀԱՆՐԱՊԵՏՈՒԹՅԱՆ ԿԱՌԱՎԱՐՈՒԹՅԱՆ 2002 ԹՎԱԿԱՆԻ ԱՊՐԻԼԻ 17-Ի N 417 ՈՐՈՇՄԱՆ ՄԵՋ ԼՐԱՑՈՒՄ ԵՎ ՓՈՓՈԽՈՒԹՅՈՒՆՆԵՐ ԿԱՏԱՐԵԼՈՒ </w:t>
      </w:r>
      <w:r w:rsidR="00CA3741" w:rsidRPr="00ED2D3E">
        <w:rPr>
          <w:rFonts w:ascii="GHEA Grapalat" w:hAnsi="GHEA Grapalat"/>
          <w:b/>
          <w:i/>
          <w:sz w:val="24"/>
          <w:szCs w:val="24"/>
          <w:lang w:val="hy-AM"/>
        </w:rPr>
        <w:t>ՄԱՍԻՆ</w:t>
      </w:r>
      <w:r w:rsidRPr="00ED2D3E">
        <w:rPr>
          <w:rFonts w:ascii="GHEA Grapalat" w:hAnsi="GHEA Grapalat" w:cs="Sylfaen"/>
          <w:b/>
          <w:i/>
          <w:sz w:val="24"/>
          <w:szCs w:val="24"/>
          <w:lang w:val="hy-AM"/>
        </w:rPr>
        <w:t>» ՀԱՅԱՍՏԱՆԻ ՀԱՆՐԱՊԵՏՈՒԹՅԱՆ ԿԱՌԱՎԱՐՈՒԹՅԱՆ</w:t>
      </w:r>
      <w:r w:rsidR="00024DC8" w:rsidRPr="00ED2D3E">
        <w:rPr>
          <w:rFonts w:ascii="GHEA Grapalat" w:hAnsi="GHEA Grapalat" w:cs="Sylfaen"/>
          <w:b/>
          <w:i/>
          <w:sz w:val="24"/>
          <w:szCs w:val="24"/>
          <w:lang w:val="hy-AM"/>
        </w:rPr>
        <w:t xml:space="preserve"> </w:t>
      </w:r>
      <w:r w:rsidRPr="00ED2D3E">
        <w:rPr>
          <w:rFonts w:ascii="GHEA Grapalat" w:hAnsi="GHEA Grapalat" w:cs="Sylfaen"/>
          <w:b/>
          <w:i/>
          <w:sz w:val="24"/>
          <w:szCs w:val="24"/>
          <w:lang w:val="hy-AM"/>
        </w:rPr>
        <w:t>ՈՐՈՇՄԱՆ ՆԱԽԱԳԾԻ</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268"/>
        <w:gridCol w:w="4253"/>
      </w:tblGrid>
      <w:tr w:rsidR="0064315B" w:rsidRPr="00ED2D3E" w:rsidTr="005E2A45">
        <w:trPr>
          <w:trHeight w:val="345"/>
        </w:trPr>
        <w:tc>
          <w:tcPr>
            <w:tcW w:w="10915" w:type="dxa"/>
            <w:gridSpan w:val="2"/>
            <w:vMerge w:val="restart"/>
            <w:shd w:val="clear" w:color="auto" w:fill="E0E0E0"/>
          </w:tcPr>
          <w:p w:rsidR="0012714C" w:rsidRPr="00ED2D3E" w:rsidRDefault="0012714C" w:rsidP="00ED2D3E">
            <w:pPr>
              <w:spacing w:after="0"/>
              <w:jc w:val="center"/>
              <w:rPr>
                <w:rFonts w:ascii="GHEA Grapalat" w:hAnsi="GHEA Grapalat"/>
                <w:b/>
                <w:sz w:val="24"/>
                <w:szCs w:val="24"/>
                <w:lang w:val="af-ZA"/>
              </w:rPr>
            </w:pPr>
          </w:p>
          <w:p w:rsidR="00037F5C" w:rsidRPr="00ED2D3E" w:rsidRDefault="00087A4A" w:rsidP="00ED2D3E">
            <w:pPr>
              <w:pStyle w:val="a6"/>
              <w:numPr>
                <w:ilvl w:val="0"/>
                <w:numId w:val="17"/>
              </w:numPr>
              <w:spacing w:after="0"/>
              <w:jc w:val="center"/>
              <w:rPr>
                <w:rFonts w:ascii="GHEA Grapalat" w:hAnsi="GHEA Grapalat"/>
                <w:b/>
                <w:i/>
                <w:sz w:val="24"/>
                <w:szCs w:val="24"/>
                <w:lang w:val="af-ZA"/>
              </w:rPr>
            </w:pPr>
            <w:r w:rsidRPr="00ED2D3E">
              <w:rPr>
                <w:rFonts w:ascii="GHEA Grapalat" w:hAnsi="GHEA Grapalat"/>
                <w:b/>
                <w:i/>
                <w:sz w:val="24"/>
                <w:szCs w:val="24"/>
              </w:rPr>
              <w:t>ՀՀ</w:t>
            </w:r>
            <w:r w:rsidRPr="00ED2D3E">
              <w:rPr>
                <w:rFonts w:ascii="GHEA Grapalat" w:hAnsi="GHEA Grapalat"/>
                <w:b/>
                <w:i/>
                <w:sz w:val="24"/>
                <w:szCs w:val="24"/>
                <w:lang w:val="af-ZA"/>
              </w:rPr>
              <w:t xml:space="preserve"> </w:t>
            </w:r>
            <w:proofErr w:type="spellStart"/>
            <w:r w:rsidRPr="00ED2D3E">
              <w:rPr>
                <w:rFonts w:ascii="GHEA Grapalat" w:hAnsi="GHEA Grapalat"/>
                <w:b/>
                <w:i/>
                <w:sz w:val="24"/>
                <w:szCs w:val="24"/>
              </w:rPr>
              <w:t>պետական</w:t>
            </w:r>
            <w:proofErr w:type="spellEnd"/>
            <w:r w:rsidRPr="00ED2D3E">
              <w:rPr>
                <w:rFonts w:ascii="GHEA Grapalat" w:hAnsi="GHEA Grapalat"/>
                <w:b/>
                <w:i/>
                <w:sz w:val="24"/>
                <w:szCs w:val="24"/>
                <w:lang w:val="af-ZA"/>
              </w:rPr>
              <w:t xml:space="preserve"> </w:t>
            </w:r>
            <w:proofErr w:type="spellStart"/>
            <w:r w:rsidRPr="00ED2D3E">
              <w:rPr>
                <w:rFonts w:ascii="GHEA Grapalat" w:hAnsi="GHEA Grapalat"/>
                <w:b/>
                <w:i/>
                <w:sz w:val="24"/>
                <w:szCs w:val="24"/>
              </w:rPr>
              <w:t>գույքի</w:t>
            </w:r>
            <w:proofErr w:type="spellEnd"/>
            <w:r w:rsidRPr="00ED2D3E">
              <w:rPr>
                <w:rFonts w:ascii="GHEA Grapalat" w:hAnsi="GHEA Grapalat"/>
                <w:b/>
                <w:i/>
                <w:sz w:val="24"/>
                <w:szCs w:val="24"/>
                <w:lang w:val="af-ZA"/>
              </w:rPr>
              <w:t xml:space="preserve"> </w:t>
            </w:r>
            <w:proofErr w:type="spellStart"/>
            <w:r w:rsidRPr="00ED2D3E">
              <w:rPr>
                <w:rFonts w:ascii="GHEA Grapalat" w:hAnsi="GHEA Grapalat"/>
                <w:b/>
                <w:i/>
                <w:sz w:val="24"/>
                <w:szCs w:val="24"/>
              </w:rPr>
              <w:t>կառավարման</w:t>
            </w:r>
            <w:proofErr w:type="spellEnd"/>
            <w:r w:rsidRPr="00ED2D3E">
              <w:rPr>
                <w:rFonts w:ascii="GHEA Grapalat" w:hAnsi="GHEA Grapalat"/>
                <w:b/>
                <w:i/>
                <w:sz w:val="24"/>
                <w:szCs w:val="24"/>
                <w:lang w:val="af-ZA"/>
              </w:rPr>
              <w:t xml:space="preserve"> </w:t>
            </w:r>
            <w:proofErr w:type="spellStart"/>
            <w:r w:rsidRPr="00ED2D3E">
              <w:rPr>
                <w:rFonts w:ascii="GHEA Grapalat" w:hAnsi="GHEA Grapalat"/>
                <w:b/>
                <w:i/>
                <w:sz w:val="24"/>
                <w:szCs w:val="24"/>
              </w:rPr>
              <w:t>կոմիտե</w:t>
            </w:r>
            <w:proofErr w:type="spellEnd"/>
          </w:p>
          <w:p w:rsidR="0064315B" w:rsidRPr="00ED2D3E" w:rsidRDefault="0064315B" w:rsidP="00ED2D3E">
            <w:pPr>
              <w:spacing w:after="0"/>
              <w:rPr>
                <w:rFonts w:ascii="GHEA Grapalat" w:hAnsi="GHEA Grapalat"/>
                <w:b/>
                <w:sz w:val="24"/>
                <w:szCs w:val="24"/>
                <w:lang w:val="hy-AM"/>
              </w:rPr>
            </w:pPr>
          </w:p>
        </w:tc>
        <w:tc>
          <w:tcPr>
            <w:tcW w:w="4253" w:type="dxa"/>
            <w:shd w:val="clear" w:color="auto" w:fill="E0E0E0"/>
          </w:tcPr>
          <w:p w:rsidR="0064315B" w:rsidRPr="00ED2D3E" w:rsidRDefault="00D606CF" w:rsidP="00ED2D3E">
            <w:pPr>
              <w:spacing w:after="0"/>
              <w:jc w:val="center"/>
              <w:rPr>
                <w:rFonts w:ascii="GHEA Grapalat" w:hAnsi="GHEA Grapalat"/>
                <w:b/>
                <w:i/>
                <w:sz w:val="24"/>
                <w:szCs w:val="24"/>
                <w:lang w:val="af-ZA"/>
              </w:rPr>
            </w:pPr>
            <w:r w:rsidRPr="00ED2D3E">
              <w:rPr>
                <w:rFonts w:ascii="GHEA Grapalat" w:hAnsi="GHEA Grapalat"/>
                <w:b/>
                <w:i/>
                <w:sz w:val="24"/>
                <w:szCs w:val="24"/>
                <w:lang w:val="af-ZA"/>
              </w:rPr>
              <w:t>20.09</w:t>
            </w:r>
            <w:r w:rsidR="0091338E" w:rsidRPr="00ED2D3E">
              <w:rPr>
                <w:rFonts w:ascii="GHEA Grapalat" w:hAnsi="GHEA Grapalat"/>
                <w:b/>
                <w:i/>
                <w:sz w:val="24"/>
                <w:szCs w:val="24"/>
                <w:lang w:val="af-ZA"/>
              </w:rPr>
              <w:t>.2022</w:t>
            </w:r>
            <w:r w:rsidR="00850674" w:rsidRPr="00ED2D3E">
              <w:rPr>
                <w:rFonts w:ascii="GHEA Grapalat" w:hAnsi="GHEA Grapalat"/>
                <w:b/>
                <w:i/>
                <w:sz w:val="24"/>
                <w:szCs w:val="24"/>
                <w:lang w:val="hy-AM"/>
              </w:rPr>
              <w:t>թ</w:t>
            </w:r>
            <w:r w:rsidR="00850674" w:rsidRPr="00ED2D3E">
              <w:rPr>
                <w:rFonts w:ascii="GHEA Grapalat" w:hAnsi="GHEA Grapalat"/>
                <w:b/>
                <w:i/>
                <w:sz w:val="24"/>
                <w:szCs w:val="24"/>
                <w:lang w:val="af-ZA"/>
              </w:rPr>
              <w:t>.</w:t>
            </w:r>
          </w:p>
        </w:tc>
      </w:tr>
      <w:tr w:rsidR="0064315B" w:rsidRPr="00ED2D3E" w:rsidTr="005E2A45">
        <w:trPr>
          <w:trHeight w:val="281"/>
        </w:trPr>
        <w:tc>
          <w:tcPr>
            <w:tcW w:w="10915" w:type="dxa"/>
            <w:gridSpan w:val="2"/>
            <w:vMerge/>
            <w:shd w:val="clear" w:color="auto" w:fill="E0E0E0"/>
          </w:tcPr>
          <w:p w:rsidR="0064315B" w:rsidRPr="00ED2D3E" w:rsidRDefault="0064315B" w:rsidP="00ED2D3E">
            <w:pPr>
              <w:spacing w:after="0"/>
              <w:jc w:val="center"/>
              <w:rPr>
                <w:rFonts w:ascii="GHEA Grapalat" w:hAnsi="GHEA Grapalat"/>
                <w:b/>
                <w:sz w:val="24"/>
                <w:szCs w:val="24"/>
                <w:lang w:val="af-ZA"/>
              </w:rPr>
            </w:pPr>
          </w:p>
        </w:tc>
        <w:tc>
          <w:tcPr>
            <w:tcW w:w="4253" w:type="dxa"/>
            <w:shd w:val="clear" w:color="auto" w:fill="E0E0E0"/>
          </w:tcPr>
          <w:p w:rsidR="00D606CF" w:rsidRPr="00ED2D3E" w:rsidRDefault="00850674" w:rsidP="00ED2D3E">
            <w:pPr>
              <w:spacing w:after="0"/>
              <w:jc w:val="center"/>
              <w:rPr>
                <w:rFonts w:ascii="GHEA Grapalat" w:hAnsi="GHEA Grapalat" w:cs="Times New Roman"/>
                <w:b/>
                <w:sz w:val="24"/>
                <w:szCs w:val="24"/>
                <w:lang w:val="hy-AM"/>
              </w:rPr>
            </w:pPr>
            <w:r w:rsidRPr="00ED2D3E">
              <w:rPr>
                <w:rFonts w:ascii="GHEA Grapalat" w:hAnsi="GHEA Grapalat" w:cs="Calibri Cyr"/>
                <w:b/>
                <w:sz w:val="24"/>
                <w:szCs w:val="24"/>
                <w:lang w:val="hy-AM"/>
              </w:rPr>
              <w:t xml:space="preserve">№ </w:t>
            </w:r>
            <w:r w:rsidR="00A47ECA" w:rsidRPr="00ED2D3E">
              <w:rPr>
                <w:rFonts w:ascii="GHEA Grapalat" w:hAnsi="GHEA Grapalat" w:cs="Times New Roman"/>
                <w:b/>
                <w:sz w:val="24"/>
                <w:szCs w:val="24"/>
                <w:lang w:val="hy-AM"/>
              </w:rPr>
              <w:t>01</w:t>
            </w:r>
            <w:r w:rsidRPr="00ED2D3E">
              <w:rPr>
                <w:rFonts w:ascii="GHEA Grapalat" w:hAnsi="GHEA Grapalat" w:cs="Times New Roman"/>
                <w:b/>
                <w:sz w:val="24"/>
                <w:szCs w:val="24"/>
                <w:lang w:val="hy-AM"/>
              </w:rPr>
              <w:t>/11.</w:t>
            </w:r>
            <w:r w:rsidR="00A47ECA" w:rsidRPr="00ED2D3E">
              <w:rPr>
                <w:rFonts w:ascii="GHEA Grapalat" w:hAnsi="GHEA Grapalat" w:cs="Times New Roman"/>
                <w:b/>
                <w:sz w:val="24"/>
                <w:szCs w:val="24"/>
              </w:rPr>
              <w:t>11</w:t>
            </w:r>
            <w:r w:rsidR="00A47ECA" w:rsidRPr="00ED2D3E">
              <w:rPr>
                <w:rFonts w:ascii="GHEA Grapalat" w:hAnsi="GHEA Grapalat" w:cs="Times New Roman"/>
                <w:b/>
                <w:sz w:val="24"/>
                <w:szCs w:val="24"/>
                <w:lang w:val="hy-AM"/>
              </w:rPr>
              <w:t>/6391-2022</w:t>
            </w:r>
          </w:p>
        </w:tc>
      </w:tr>
      <w:tr w:rsidR="0064315B" w:rsidRPr="008F6F8A" w:rsidTr="005E2A45">
        <w:tc>
          <w:tcPr>
            <w:tcW w:w="8647" w:type="dxa"/>
            <w:shd w:val="clear" w:color="auto" w:fill="auto"/>
          </w:tcPr>
          <w:p w:rsidR="0012714C" w:rsidRPr="00ED2D3E" w:rsidRDefault="00EB2346" w:rsidP="00ED2D3E">
            <w:pPr>
              <w:pStyle w:val="a6"/>
              <w:numPr>
                <w:ilvl w:val="0"/>
                <w:numId w:val="22"/>
              </w:numPr>
              <w:spacing w:after="0"/>
              <w:ind w:left="0" w:firstLine="360"/>
              <w:jc w:val="both"/>
              <w:rPr>
                <w:rFonts w:ascii="GHEA Grapalat" w:hAnsi="GHEA Grapalat"/>
                <w:sz w:val="24"/>
                <w:szCs w:val="24"/>
                <w:shd w:val="clear" w:color="auto" w:fill="FFFFFF"/>
                <w:lang w:val="nb-NO"/>
              </w:rPr>
            </w:pPr>
            <w:r w:rsidRPr="00ED2D3E">
              <w:rPr>
                <w:rFonts w:ascii="GHEA Grapalat" w:hAnsi="GHEA Grapalat" w:cs="Sylfaen"/>
                <w:sz w:val="24"/>
                <w:szCs w:val="24"/>
                <w:lang w:val="hy-AM"/>
              </w:rPr>
              <w:t>Նախագծի</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նախաբանում</w:t>
            </w:r>
            <w:r w:rsidRPr="00ED2D3E">
              <w:rPr>
                <w:rFonts w:ascii="GHEA Grapalat" w:hAnsi="GHEA Grapalat" w:cs="Sylfaen"/>
                <w:sz w:val="24"/>
                <w:szCs w:val="24"/>
                <w:lang w:val="nb-NO"/>
              </w:rPr>
              <w:t xml:space="preserve"> </w:t>
            </w:r>
            <w:r w:rsidRPr="00ED2D3E">
              <w:rPr>
                <w:rFonts w:ascii="GHEA Grapalat" w:hAnsi="GHEA Grapalat"/>
                <w:sz w:val="24"/>
                <w:szCs w:val="24"/>
                <w:lang w:val="hy-AM"/>
              </w:rPr>
              <w:t>«կետի» բառը փոխարինել «մասի» բառով</w:t>
            </w:r>
            <w:r w:rsidRPr="00ED2D3E">
              <w:rPr>
                <w:rFonts w:ascii="GHEA Grapalat" w:hAnsi="GHEA Grapalat"/>
                <w:sz w:val="24"/>
                <w:szCs w:val="24"/>
                <w:lang w:val="nb-NO"/>
              </w:rPr>
              <w:t>,</w:t>
            </w:r>
            <w:r w:rsidRPr="00ED2D3E">
              <w:rPr>
                <w:rFonts w:ascii="GHEA Grapalat" w:hAnsi="GHEA Grapalat"/>
                <w:sz w:val="24"/>
                <w:szCs w:val="24"/>
                <w:lang w:val="hy-AM"/>
              </w:rPr>
              <w:t xml:space="preserve"> «ենթակետը» բառը՝ «պարբերություն» բառով</w:t>
            </w:r>
            <w:r w:rsidRPr="00ED2D3E">
              <w:rPr>
                <w:rFonts w:ascii="GHEA Grapalat" w:hAnsi="GHEA Grapalat"/>
                <w:sz w:val="24"/>
                <w:szCs w:val="24"/>
                <w:lang w:val="nb-NO"/>
              </w:rPr>
              <w:t>,</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և</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հղում</w:t>
            </w:r>
            <w:r w:rsidRPr="00ED2D3E">
              <w:rPr>
                <w:rFonts w:ascii="GHEA Grapalat" w:hAnsi="GHEA Grapalat" w:cs="Sylfaen"/>
                <w:sz w:val="24"/>
                <w:szCs w:val="24"/>
                <w:lang w:val="nb-NO"/>
              </w:rPr>
              <w:t xml:space="preserve"> </w:t>
            </w:r>
            <w:proofErr w:type="spellStart"/>
            <w:r w:rsidRPr="00ED2D3E">
              <w:rPr>
                <w:rFonts w:ascii="GHEA Grapalat" w:hAnsi="GHEA Grapalat" w:cs="Sylfaen"/>
                <w:sz w:val="24"/>
                <w:szCs w:val="24"/>
              </w:rPr>
              <w:t>կատարել</w:t>
            </w:r>
            <w:proofErr w:type="spellEnd"/>
            <w:r w:rsidRPr="00ED2D3E">
              <w:rPr>
                <w:rFonts w:ascii="GHEA Grapalat" w:hAnsi="GHEA Grapalat" w:cs="Sylfaen"/>
                <w:sz w:val="24"/>
                <w:szCs w:val="24"/>
                <w:lang w:val="nb-NO"/>
              </w:rPr>
              <w:t xml:space="preserve"> </w:t>
            </w:r>
            <w:proofErr w:type="spellStart"/>
            <w:r w:rsidRPr="00ED2D3E">
              <w:rPr>
                <w:rFonts w:ascii="GHEA Grapalat" w:hAnsi="GHEA Grapalat" w:cs="Sylfaen"/>
                <w:sz w:val="24"/>
                <w:szCs w:val="24"/>
              </w:rPr>
              <w:t>նաև</w:t>
            </w:r>
            <w:proofErr w:type="spellEnd"/>
            <w:r w:rsidRPr="00ED2D3E">
              <w:rPr>
                <w:rFonts w:ascii="GHEA Grapalat" w:hAnsi="GHEA Grapalat" w:cs="Sylfaen"/>
                <w:sz w:val="24"/>
                <w:szCs w:val="24"/>
                <w:lang w:val="nb-NO"/>
              </w:rPr>
              <w:t xml:space="preserve"> </w:t>
            </w:r>
            <w:r w:rsidRPr="00ED2D3E">
              <w:rPr>
                <w:rFonts w:ascii="GHEA Grapalat" w:hAnsi="GHEA Grapalat"/>
                <w:sz w:val="24"/>
                <w:szCs w:val="24"/>
                <w:lang w:val="hy-AM"/>
              </w:rPr>
              <w:t>«Նորմատիվ իրավական ակտերի մասին»</w:t>
            </w:r>
            <w:r w:rsidRPr="00ED2D3E">
              <w:rPr>
                <w:rFonts w:ascii="GHEA Grapalat" w:hAnsi="GHEA Grapalat"/>
                <w:sz w:val="24"/>
                <w:szCs w:val="24"/>
                <w:lang w:val="nb-NO"/>
              </w:rPr>
              <w:t xml:space="preserve"> </w:t>
            </w:r>
            <w:r w:rsidRPr="00ED2D3E">
              <w:rPr>
                <w:rFonts w:ascii="GHEA Grapalat" w:hAnsi="GHEA Grapalat"/>
                <w:sz w:val="24"/>
                <w:szCs w:val="24"/>
              </w:rPr>
              <w:t>ՀՀ</w:t>
            </w:r>
            <w:r w:rsidRPr="00ED2D3E">
              <w:rPr>
                <w:rFonts w:ascii="GHEA Grapalat" w:hAnsi="GHEA Grapalat"/>
                <w:sz w:val="24"/>
                <w:szCs w:val="24"/>
                <w:lang w:val="nb-NO"/>
              </w:rPr>
              <w:t xml:space="preserve"> </w:t>
            </w:r>
            <w:proofErr w:type="spellStart"/>
            <w:r w:rsidRPr="00ED2D3E">
              <w:rPr>
                <w:rFonts w:ascii="GHEA Grapalat" w:hAnsi="GHEA Grapalat"/>
                <w:sz w:val="24"/>
                <w:szCs w:val="24"/>
              </w:rPr>
              <w:t>օրենքի</w:t>
            </w:r>
            <w:proofErr w:type="spellEnd"/>
            <w:r w:rsidRPr="00ED2D3E">
              <w:rPr>
                <w:rFonts w:ascii="GHEA Grapalat" w:hAnsi="GHEA Grapalat"/>
                <w:sz w:val="24"/>
                <w:szCs w:val="24"/>
                <w:lang w:val="nb-NO"/>
              </w:rPr>
              <w:t xml:space="preserve"> 33-</w:t>
            </w:r>
            <w:proofErr w:type="spellStart"/>
            <w:r w:rsidRPr="00ED2D3E">
              <w:rPr>
                <w:rFonts w:ascii="GHEA Grapalat" w:hAnsi="GHEA Grapalat"/>
                <w:sz w:val="24"/>
                <w:szCs w:val="24"/>
              </w:rPr>
              <w:t>րդ</w:t>
            </w:r>
            <w:proofErr w:type="spellEnd"/>
            <w:r w:rsidRPr="00ED2D3E">
              <w:rPr>
                <w:rFonts w:ascii="GHEA Grapalat" w:hAnsi="GHEA Grapalat"/>
                <w:sz w:val="24"/>
                <w:szCs w:val="24"/>
                <w:lang w:val="nb-NO"/>
              </w:rPr>
              <w:t xml:space="preserve"> </w:t>
            </w:r>
            <w:proofErr w:type="spellStart"/>
            <w:r w:rsidRPr="00ED2D3E">
              <w:rPr>
                <w:rFonts w:ascii="GHEA Grapalat" w:hAnsi="GHEA Grapalat"/>
                <w:sz w:val="24"/>
                <w:szCs w:val="24"/>
              </w:rPr>
              <w:t>հոդվածին</w:t>
            </w:r>
            <w:proofErr w:type="spellEnd"/>
            <w:r w:rsidR="00097D38" w:rsidRPr="00ED2D3E">
              <w:rPr>
                <w:rFonts w:ascii="GHEA Grapalat" w:hAnsi="GHEA Grapalat"/>
                <w:sz w:val="24"/>
                <w:szCs w:val="24"/>
                <w:lang w:val="hy-AM"/>
              </w:rPr>
              <w:t>:</w:t>
            </w:r>
          </w:p>
        </w:tc>
        <w:tc>
          <w:tcPr>
            <w:tcW w:w="6521" w:type="dxa"/>
            <w:gridSpan w:val="2"/>
            <w:shd w:val="clear" w:color="auto" w:fill="auto"/>
          </w:tcPr>
          <w:p w:rsidR="008B2C5C" w:rsidRPr="00ED2D3E" w:rsidRDefault="008B2C5C" w:rsidP="00ED2D3E">
            <w:pPr>
              <w:spacing w:after="0"/>
              <w:jc w:val="center"/>
              <w:rPr>
                <w:rFonts w:ascii="GHEA Grapalat" w:hAnsi="GHEA Grapalat"/>
                <w:b/>
                <w:sz w:val="24"/>
                <w:szCs w:val="24"/>
                <w:lang w:val="hy-AM" w:eastAsia="ru-RU"/>
              </w:rPr>
            </w:pPr>
            <w:r w:rsidRPr="00ED2D3E">
              <w:rPr>
                <w:rFonts w:ascii="GHEA Grapalat" w:hAnsi="GHEA Grapalat"/>
                <w:b/>
                <w:sz w:val="24"/>
                <w:szCs w:val="24"/>
                <w:lang w:val="hy-AM" w:eastAsia="ru-RU"/>
              </w:rPr>
              <w:t>Չի ընդունվել</w:t>
            </w:r>
          </w:p>
          <w:p w:rsidR="0064315B" w:rsidRPr="00ED2D3E" w:rsidRDefault="008B2C5C" w:rsidP="00ED2D3E">
            <w:pPr>
              <w:shd w:val="clear" w:color="auto" w:fill="FFFFFF"/>
              <w:spacing w:after="0"/>
              <w:ind w:firstLine="175"/>
              <w:jc w:val="center"/>
              <w:rPr>
                <w:rFonts w:ascii="GHEA Grapalat" w:hAnsi="GHEA Grapalat"/>
                <w:sz w:val="24"/>
                <w:szCs w:val="24"/>
                <w:lang w:val="af-ZA"/>
              </w:rPr>
            </w:pPr>
            <w:r w:rsidRPr="00ED2D3E">
              <w:rPr>
                <w:rFonts w:ascii="GHEA Grapalat" w:hAnsi="GHEA Grapalat"/>
                <w:sz w:val="24"/>
                <w:szCs w:val="24"/>
                <w:lang w:val="hy-AM"/>
              </w:rPr>
              <w:t xml:space="preserve">«Նորմատիվ իրավական ակտերի մասին» Հայաստանի Հանրապետության օրենքի 14-րդ հոդվածի պահանջները պահպանված են՝ հղում կատարված իրավական </w:t>
            </w:r>
            <w:r w:rsidR="00DD581D" w:rsidRPr="00ED2D3E">
              <w:rPr>
                <w:rFonts w:ascii="GHEA Grapalat" w:hAnsi="GHEA Grapalat"/>
                <w:sz w:val="24"/>
                <w:szCs w:val="24"/>
                <w:lang w:val="hy-AM"/>
              </w:rPr>
              <w:t>ակտ</w:t>
            </w:r>
            <w:r w:rsidRPr="00ED2D3E">
              <w:rPr>
                <w:rFonts w:ascii="GHEA Grapalat" w:hAnsi="GHEA Grapalat"/>
                <w:sz w:val="24"/>
                <w:szCs w:val="24"/>
                <w:lang w:val="hy-AM"/>
              </w:rPr>
              <w:t xml:space="preserve">ը շարադրված </w:t>
            </w:r>
            <w:r w:rsidR="00DD581D" w:rsidRPr="00ED2D3E">
              <w:rPr>
                <w:rFonts w:ascii="GHEA Grapalat" w:hAnsi="GHEA Grapalat"/>
                <w:sz w:val="24"/>
                <w:szCs w:val="24"/>
                <w:lang w:val="hy-AM"/>
              </w:rPr>
              <w:t>է</w:t>
            </w:r>
            <w:r w:rsidRPr="00ED2D3E">
              <w:rPr>
                <w:rFonts w:ascii="GHEA Grapalat" w:hAnsi="GHEA Grapalat"/>
                <w:sz w:val="24"/>
                <w:szCs w:val="24"/>
                <w:lang w:val="hy-AM"/>
              </w:rPr>
              <w:t xml:space="preserve"> հոդվածներով և կետերով:</w:t>
            </w:r>
          </w:p>
        </w:tc>
      </w:tr>
      <w:tr w:rsidR="00037F5C" w:rsidRPr="00ED2D3E" w:rsidTr="005E2A45">
        <w:tc>
          <w:tcPr>
            <w:tcW w:w="8647" w:type="dxa"/>
            <w:shd w:val="clear" w:color="auto" w:fill="auto"/>
          </w:tcPr>
          <w:p w:rsidR="00037F5C" w:rsidRPr="00ED2D3E" w:rsidRDefault="00D91318" w:rsidP="00ED2D3E">
            <w:pPr>
              <w:pStyle w:val="a6"/>
              <w:numPr>
                <w:ilvl w:val="0"/>
                <w:numId w:val="22"/>
              </w:numPr>
              <w:tabs>
                <w:tab w:val="left" w:pos="0"/>
              </w:tabs>
              <w:spacing w:after="0"/>
              <w:ind w:left="34" w:firstLine="326"/>
              <w:jc w:val="both"/>
              <w:rPr>
                <w:rFonts w:ascii="GHEA Grapalat" w:hAnsi="GHEA Grapalat" w:cs="Arial"/>
                <w:sz w:val="24"/>
                <w:szCs w:val="24"/>
                <w:lang w:val="hy-AM"/>
              </w:rPr>
            </w:pPr>
            <w:r w:rsidRPr="00ED2D3E">
              <w:rPr>
                <w:rFonts w:ascii="GHEA Grapalat" w:hAnsi="GHEA Grapalat" w:cs="Sylfaen"/>
                <w:sz w:val="24"/>
                <w:szCs w:val="24"/>
                <w:lang w:val="hy-AM"/>
              </w:rPr>
              <w:t>Նախագծի</w:t>
            </w:r>
            <w:r w:rsidRPr="00ED2D3E">
              <w:rPr>
                <w:rFonts w:ascii="GHEA Grapalat" w:hAnsi="GHEA Grapalat" w:cs="Sylfaen"/>
                <w:sz w:val="24"/>
                <w:szCs w:val="24"/>
                <w:lang w:val="nb-NO"/>
              </w:rPr>
              <w:t xml:space="preserve"> 2-</w:t>
            </w:r>
            <w:r w:rsidRPr="00ED2D3E">
              <w:rPr>
                <w:rFonts w:ascii="GHEA Grapalat" w:hAnsi="GHEA Grapalat" w:cs="Sylfaen"/>
                <w:sz w:val="24"/>
                <w:szCs w:val="24"/>
                <w:lang w:val="hy-AM"/>
              </w:rPr>
              <w:t>րդ</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կետի</w:t>
            </w:r>
            <w:r w:rsidRPr="00ED2D3E">
              <w:rPr>
                <w:rFonts w:ascii="GHEA Grapalat" w:hAnsi="GHEA Grapalat" w:cs="Sylfaen"/>
                <w:sz w:val="24"/>
                <w:szCs w:val="24"/>
                <w:lang w:val="nb-NO"/>
              </w:rPr>
              <w:t xml:space="preserve"> 1-</w:t>
            </w:r>
            <w:r w:rsidRPr="00ED2D3E">
              <w:rPr>
                <w:rFonts w:ascii="GHEA Grapalat" w:hAnsi="GHEA Grapalat" w:cs="Sylfaen"/>
                <w:sz w:val="24"/>
                <w:szCs w:val="24"/>
                <w:lang w:val="hy-AM"/>
              </w:rPr>
              <w:t>ին</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ենթակետում</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նշված</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քառամսյա</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բառը</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փոխարինել</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հնգամսյա</w:t>
            </w:r>
            <w:r w:rsidRPr="00ED2D3E">
              <w:rPr>
                <w:rFonts w:ascii="GHEA Grapalat" w:hAnsi="GHEA Grapalat" w:cs="Sylfaen"/>
                <w:sz w:val="24"/>
                <w:szCs w:val="24"/>
                <w:lang w:val="nb-NO"/>
              </w:rPr>
              <w:t xml:space="preserve">» </w:t>
            </w:r>
            <w:r w:rsidRPr="00ED2D3E">
              <w:rPr>
                <w:rFonts w:ascii="GHEA Grapalat" w:hAnsi="GHEA Grapalat" w:cs="Sylfaen"/>
                <w:sz w:val="24"/>
                <w:szCs w:val="24"/>
                <w:lang w:val="hy-AM"/>
              </w:rPr>
              <w:t>բառով</w:t>
            </w:r>
            <w:r w:rsidRPr="00ED2D3E">
              <w:rPr>
                <w:rFonts w:ascii="GHEA Grapalat" w:hAnsi="GHEA Grapalat" w:cs="Sylfaen"/>
                <w:sz w:val="24"/>
                <w:szCs w:val="24"/>
                <w:lang w:val="nb-NO"/>
              </w:rPr>
              <w:t>:</w:t>
            </w:r>
          </w:p>
        </w:tc>
        <w:tc>
          <w:tcPr>
            <w:tcW w:w="6521" w:type="dxa"/>
            <w:gridSpan w:val="2"/>
            <w:shd w:val="clear" w:color="auto" w:fill="auto"/>
          </w:tcPr>
          <w:p w:rsidR="00D91318" w:rsidRPr="00ED2D3E" w:rsidRDefault="00850674" w:rsidP="00ED2D3E">
            <w:pPr>
              <w:shd w:val="clear" w:color="auto" w:fill="FFFFFF"/>
              <w:spacing w:after="0"/>
              <w:jc w:val="center"/>
              <w:rPr>
                <w:rFonts w:ascii="GHEA Grapalat" w:hAnsi="GHEA Grapalat"/>
                <w:sz w:val="24"/>
                <w:szCs w:val="24"/>
                <w:lang w:val="af-ZA"/>
              </w:rPr>
            </w:pPr>
            <w:r w:rsidRPr="00ED2D3E">
              <w:rPr>
                <w:rFonts w:ascii="GHEA Grapalat" w:hAnsi="GHEA Grapalat"/>
                <w:b/>
                <w:sz w:val="24"/>
                <w:szCs w:val="24"/>
                <w:lang w:val="hy-AM" w:eastAsia="ru-RU"/>
              </w:rPr>
              <w:t>Ընդունվել է</w:t>
            </w:r>
          </w:p>
          <w:p w:rsidR="00037F5C" w:rsidRPr="00ED2D3E" w:rsidRDefault="00037F5C" w:rsidP="00ED2D3E">
            <w:pPr>
              <w:shd w:val="clear" w:color="auto" w:fill="FFFFFF"/>
              <w:spacing w:after="0"/>
              <w:jc w:val="both"/>
              <w:rPr>
                <w:rFonts w:ascii="GHEA Grapalat" w:hAnsi="GHEA Grapalat"/>
                <w:sz w:val="24"/>
                <w:szCs w:val="24"/>
                <w:lang w:val="af-ZA"/>
              </w:rPr>
            </w:pPr>
          </w:p>
        </w:tc>
      </w:tr>
      <w:tr w:rsidR="00850674" w:rsidRPr="00ED2D3E" w:rsidTr="005E2A45">
        <w:tc>
          <w:tcPr>
            <w:tcW w:w="8647" w:type="dxa"/>
            <w:shd w:val="clear" w:color="auto" w:fill="auto"/>
          </w:tcPr>
          <w:p w:rsidR="00850674" w:rsidRPr="00ED2D3E" w:rsidRDefault="00855036" w:rsidP="00ED2D3E">
            <w:pPr>
              <w:pStyle w:val="a6"/>
              <w:numPr>
                <w:ilvl w:val="0"/>
                <w:numId w:val="22"/>
              </w:numPr>
              <w:spacing w:after="0"/>
              <w:ind w:left="0" w:firstLine="360"/>
              <w:jc w:val="both"/>
              <w:rPr>
                <w:rFonts w:ascii="GHEA Grapalat" w:hAnsi="GHEA Grapalat"/>
                <w:sz w:val="24"/>
                <w:szCs w:val="24"/>
                <w:shd w:val="clear" w:color="auto" w:fill="FFFFFF"/>
                <w:lang w:val="hy-AM"/>
              </w:rPr>
            </w:pPr>
            <w:r w:rsidRPr="00ED2D3E">
              <w:rPr>
                <w:rFonts w:ascii="GHEA Grapalat" w:hAnsi="GHEA Grapalat"/>
                <w:sz w:val="24"/>
                <w:szCs w:val="24"/>
                <w:lang w:val="hy-AM"/>
              </w:rPr>
              <w:t>Նախագծի 2-րդ կետի 2-րդ ենթակետում նշված «Հայաստանի ազգային կինոկենտրոն» պետական ոչ առևտրային կազմակերպության հետ անժամկետ անհատույց օգտագործման իրավունքով պայմանագրի կնքման աշխատանքները վերապահել Պետական գույքի կառավարման կոմիտեին՝ հիմք ընդունելով «Պետական գույքի կառավարման մասին» ՀՀ օրենքի 7-րդ հոդվածի 1-ին մասի 17-րդ կետը:</w:t>
            </w:r>
          </w:p>
        </w:tc>
        <w:tc>
          <w:tcPr>
            <w:tcW w:w="6521" w:type="dxa"/>
            <w:gridSpan w:val="2"/>
            <w:shd w:val="clear" w:color="auto" w:fill="auto"/>
          </w:tcPr>
          <w:p w:rsidR="000A1196" w:rsidRPr="00ED2D3E" w:rsidRDefault="000A1196" w:rsidP="00ED2D3E">
            <w:pPr>
              <w:shd w:val="clear" w:color="auto" w:fill="FFFFFF"/>
              <w:spacing w:after="0"/>
              <w:jc w:val="center"/>
              <w:rPr>
                <w:rFonts w:ascii="GHEA Grapalat" w:hAnsi="GHEA Grapalat"/>
                <w:b/>
                <w:sz w:val="24"/>
                <w:szCs w:val="24"/>
                <w:lang w:eastAsia="ru-RU"/>
              </w:rPr>
            </w:pPr>
            <w:proofErr w:type="spellStart"/>
            <w:r w:rsidRPr="00ED2D3E">
              <w:rPr>
                <w:rFonts w:ascii="GHEA Grapalat" w:hAnsi="GHEA Grapalat"/>
                <w:b/>
                <w:sz w:val="24"/>
                <w:szCs w:val="24"/>
                <w:lang w:eastAsia="ru-RU"/>
              </w:rPr>
              <w:t>Ընդունվել</w:t>
            </w:r>
            <w:proofErr w:type="spellEnd"/>
            <w:r w:rsidRPr="00ED2D3E">
              <w:rPr>
                <w:rFonts w:ascii="GHEA Grapalat" w:hAnsi="GHEA Grapalat"/>
                <w:b/>
                <w:sz w:val="24"/>
                <w:szCs w:val="24"/>
                <w:lang w:eastAsia="ru-RU"/>
              </w:rPr>
              <w:t xml:space="preserve"> է</w:t>
            </w:r>
          </w:p>
          <w:p w:rsidR="00850674" w:rsidRPr="00ED2D3E" w:rsidRDefault="00850674" w:rsidP="00ED2D3E">
            <w:pPr>
              <w:shd w:val="clear" w:color="auto" w:fill="FFFFFF"/>
              <w:spacing w:after="0"/>
              <w:ind w:firstLine="175"/>
              <w:jc w:val="center"/>
              <w:rPr>
                <w:rFonts w:ascii="GHEA Grapalat" w:hAnsi="GHEA Grapalat"/>
                <w:sz w:val="24"/>
                <w:szCs w:val="24"/>
                <w:lang w:val="af-ZA"/>
              </w:rPr>
            </w:pPr>
          </w:p>
        </w:tc>
      </w:tr>
      <w:tr w:rsidR="00176E26" w:rsidRPr="00ED2D3E" w:rsidTr="00037F5C">
        <w:trPr>
          <w:trHeight w:val="513"/>
        </w:trPr>
        <w:tc>
          <w:tcPr>
            <w:tcW w:w="10915" w:type="dxa"/>
            <w:gridSpan w:val="2"/>
            <w:vMerge w:val="restart"/>
            <w:shd w:val="clear" w:color="auto" w:fill="D9D9D9" w:themeFill="background1" w:themeFillShade="D9"/>
          </w:tcPr>
          <w:p w:rsidR="00176E26" w:rsidRPr="00ED2D3E" w:rsidRDefault="00176E26" w:rsidP="00ED2D3E">
            <w:pPr>
              <w:spacing w:after="0"/>
              <w:jc w:val="center"/>
              <w:rPr>
                <w:rFonts w:ascii="GHEA Grapalat" w:hAnsi="GHEA Grapalat"/>
                <w:b/>
                <w:sz w:val="24"/>
                <w:szCs w:val="24"/>
                <w:lang w:val="af-ZA"/>
              </w:rPr>
            </w:pPr>
          </w:p>
          <w:p w:rsidR="00176E26" w:rsidRPr="00ED2D3E" w:rsidRDefault="00176E26" w:rsidP="00ED2D3E">
            <w:pPr>
              <w:pStyle w:val="a6"/>
              <w:numPr>
                <w:ilvl w:val="0"/>
                <w:numId w:val="17"/>
              </w:numPr>
              <w:spacing w:after="0"/>
              <w:jc w:val="center"/>
              <w:rPr>
                <w:rFonts w:ascii="GHEA Grapalat" w:eastAsia="Times New Roman" w:hAnsi="GHEA Grapalat" w:cs="Times New Roman"/>
                <w:b/>
                <w:i/>
                <w:sz w:val="24"/>
                <w:szCs w:val="24"/>
                <w:lang w:eastAsia="ru-RU"/>
              </w:rPr>
            </w:pPr>
            <w:r w:rsidRPr="00ED2D3E">
              <w:rPr>
                <w:rFonts w:ascii="GHEA Grapalat" w:hAnsi="GHEA Grapalat" w:cs="Sylfaen"/>
                <w:b/>
                <w:i/>
                <w:sz w:val="24"/>
                <w:szCs w:val="24"/>
              </w:rPr>
              <w:t>ՀՀ</w:t>
            </w:r>
            <w:r w:rsidRPr="00ED2D3E">
              <w:rPr>
                <w:rFonts w:ascii="GHEA Grapalat" w:hAnsi="GHEA Grapalat"/>
                <w:b/>
                <w:i/>
                <w:sz w:val="24"/>
                <w:szCs w:val="24"/>
              </w:rPr>
              <w:t xml:space="preserve"> </w:t>
            </w:r>
            <w:r w:rsidR="00D20A08" w:rsidRPr="00ED2D3E">
              <w:rPr>
                <w:rFonts w:ascii="GHEA Grapalat" w:hAnsi="GHEA Grapalat"/>
                <w:b/>
                <w:i/>
                <w:sz w:val="24"/>
                <w:szCs w:val="24"/>
                <w:lang w:val="hy-AM"/>
              </w:rPr>
              <w:t>ֆինանսների նախարարություն</w:t>
            </w:r>
          </w:p>
        </w:tc>
        <w:tc>
          <w:tcPr>
            <w:tcW w:w="4253" w:type="dxa"/>
            <w:shd w:val="clear" w:color="auto" w:fill="D9D9D9" w:themeFill="background1" w:themeFillShade="D9"/>
          </w:tcPr>
          <w:p w:rsidR="00176E26" w:rsidRPr="00ED2D3E" w:rsidRDefault="00CF7715" w:rsidP="00ED2D3E">
            <w:pPr>
              <w:spacing w:after="0"/>
              <w:jc w:val="center"/>
              <w:rPr>
                <w:rFonts w:ascii="GHEA Grapalat" w:hAnsi="GHEA Grapalat"/>
                <w:b/>
                <w:i/>
                <w:sz w:val="24"/>
                <w:szCs w:val="24"/>
                <w:lang w:val="af-ZA"/>
              </w:rPr>
            </w:pPr>
            <w:r w:rsidRPr="00ED2D3E">
              <w:rPr>
                <w:rFonts w:ascii="GHEA Grapalat" w:hAnsi="GHEA Grapalat"/>
                <w:b/>
                <w:i/>
                <w:sz w:val="24"/>
                <w:szCs w:val="24"/>
                <w:lang w:val="hy-AM"/>
              </w:rPr>
              <w:t>23</w:t>
            </w:r>
            <w:r w:rsidRPr="00ED2D3E">
              <w:rPr>
                <w:rFonts w:ascii="GHEA Grapalat" w:hAnsi="GHEA Grapalat"/>
                <w:b/>
                <w:i/>
                <w:sz w:val="24"/>
                <w:szCs w:val="24"/>
                <w:lang w:val="af-ZA"/>
              </w:rPr>
              <w:t>.09</w:t>
            </w:r>
            <w:r w:rsidR="00176E26" w:rsidRPr="00ED2D3E">
              <w:rPr>
                <w:rFonts w:ascii="GHEA Grapalat" w:hAnsi="GHEA Grapalat"/>
                <w:b/>
                <w:i/>
                <w:sz w:val="24"/>
                <w:szCs w:val="24"/>
                <w:lang w:val="af-ZA"/>
              </w:rPr>
              <w:t>.2022</w:t>
            </w:r>
            <w:r w:rsidR="00176E26" w:rsidRPr="00ED2D3E">
              <w:rPr>
                <w:rFonts w:ascii="GHEA Grapalat" w:hAnsi="GHEA Grapalat"/>
                <w:b/>
                <w:i/>
                <w:sz w:val="24"/>
                <w:szCs w:val="24"/>
              </w:rPr>
              <w:t>թ</w:t>
            </w:r>
            <w:r w:rsidR="00176E26" w:rsidRPr="00ED2D3E">
              <w:rPr>
                <w:rFonts w:ascii="GHEA Grapalat" w:hAnsi="GHEA Grapalat"/>
                <w:b/>
                <w:i/>
                <w:sz w:val="24"/>
                <w:szCs w:val="24"/>
                <w:lang w:val="af-ZA"/>
              </w:rPr>
              <w:t>.</w:t>
            </w:r>
          </w:p>
        </w:tc>
      </w:tr>
      <w:tr w:rsidR="00176E26" w:rsidRPr="00ED2D3E" w:rsidTr="000F2B9E">
        <w:trPr>
          <w:trHeight w:val="682"/>
        </w:trPr>
        <w:tc>
          <w:tcPr>
            <w:tcW w:w="10915" w:type="dxa"/>
            <w:gridSpan w:val="2"/>
            <w:vMerge/>
            <w:shd w:val="clear" w:color="auto" w:fill="D9D9D9" w:themeFill="background1" w:themeFillShade="D9"/>
          </w:tcPr>
          <w:p w:rsidR="00176E26" w:rsidRPr="00ED2D3E" w:rsidRDefault="00176E26"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CF7715" w:rsidRPr="00ED2D3E" w:rsidRDefault="00176E26" w:rsidP="00ED2D3E">
            <w:pPr>
              <w:spacing w:after="0"/>
              <w:jc w:val="center"/>
              <w:rPr>
                <w:rFonts w:ascii="GHEA Grapalat" w:hAnsi="GHEA Grapalat"/>
                <w:b/>
                <w:sz w:val="24"/>
                <w:szCs w:val="24"/>
              </w:rPr>
            </w:pPr>
            <w:r w:rsidRPr="00ED2D3E">
              <w:rPr>
                <w:rFonts w:ascii="GHEA Grapalat" w:hAnsi="GHEA Grapalat"/>
                <w:b/>
                <w:sz w:val="24"/>
                <w:szCs w:val="24"/>
                <w:lang w:val="hy-AM"/>
              </w:rPr>
              <w:t xml:space="preserve">N </w:t>
            </w:r>
            <w:r w:rsidR="00CF7715" w:rsidRPr="00ED2D3E">
              <w:rPr>
                <w:rFonts w:ascii="GHEA Grapalat" w:hAnsi="GHEA Grapalat"/>
                <w:b/>
                <w:sz w:val="24"/>
                <w:szCs w:val="24"/>
              </w:rPr>
              <w:t>01/8-3/16480-2022</w:t>
            </w:r>
          </w:p>
        </w:tc>
      </w:tr>
      <w:tr w:rsidR="00176E26" w:rsidRPr="00ED2D3E" w:rsidTr="005E2A45">
        <w:tc>
          <w:tcPr>
            <w:tcW w:w="8647" w:type="dxa"/>
            <w:shd w:val="clear" w:color="auto" w:fill="auto"/>
          </w:tcPr>
          <w:p w:rsidR="00176E26" w:rsidRPr="00ED2D3E" w:rsidRDefault="00037D5A" w:rsidP="00ED2D3E">
            <w:pPr>
              <w:pStyle w:val="a6"/>
              <w:numPr>
                <w:ilvl w:val="0"/>
                <w:numId w:val="27"/>
              </w:numPr>
              <w:tabs>
                <w:tab w:val="left" w:pos="0"/>
                <w:tab w:val="left" w:pos="540"/>
              </w:tabs>
              <w:spacing w:after="0"/>
              <w:ind w:left="34" w:firstLine="326"/>
              <w:jc w:val="both"/>
              <w:rPr>
                <w:rFonts w:ascii="GHEA Grapalat" w:hAnsi="GHEA Grapalat" w:cs="Sylfaen"/>
                <w:sz w:val="24"/>
                <w:szCs w:val="24"/>
                <w:lang w:val="hy-AM" w:eastAsia="ru-RU"/>
              </w:rPr>
            </w:pPr>
            <w:r w:rsidRPr="00ED2D3E">
              <w:rPr>
                <w:rFonts w:ascii="GHEA Grapalat" w:hAnsi="GHEA Grapalat" w:cs="Sylfaen"/>
                <w:sz w:val="24"/>
                <w:szCs w:val="24"/>
                <w:lang w:val="hy-AM" w:eastAsia="ru-RU"/>
              </w:rPr>
              <w:t>Առաջարկում ենք հստակեցնել նախագծի 1-ին կետի 2-րդ ենթակետում նշված «զ. շարժական գույքի օգտագործմամբ ծառայությունների մատուցում» պարբերությամբ պետական ոչ առևտրային կազմակերպության համար սահման</w:t>
            </w:r>
            <w:r w:rsidRPr="00ED2D3E">
              <w:rPr>
                <w:rFonts w:ascii="GHEA Grapalat" w:hAnsi="GHEA Grapalat" w:cs="Sylfaen"/>
                <w:sz w:val="24"/>
                <w:szCs w:val="24"/>
                <w:lang w:val="hy-AM" w:eastAsia="ru-RU"/>
              </w:rPr>
              <w:softHyphen/>
              <w:t>ված ձեռնարկատիրական գոր</w:t>
            </w:r>
            <w:r w:rsidRPr="00ED2D3E">
              <w:rPr>
                <w:rFonts w:ascii="GHEA Grapalat" w:hAnsi="GHEA Grapalat" w:cs="Sylfaen"/>
                <w:sz w:val="24"/>
                <w:szCs w:val="24"/>
                <w:lang w:val="hy-AM" w:eastAsia="ru-RU"/>
              </w:rPr>
              <w:softHyphen/>
              <w:t>ծունեության տեսակը:</w:t>
            </w:r>
          </w:p>
        </w:tc>
        <w:tc>
          <w:tcPr>
            <w:tcW w:w="6521" w:type="dxa"/>
            <w:gridSpan w:val="2"/>
            <w:shd w:val="clear" w:color="auto" w:fill="auto"/>
          </w:tcPr>
          <w:p w:rsidR="00176E26" w:rsidRPr="00ED2D3E" w:rsidRDefault="00176E26" w:rsidP="00ED2D3E">
            <w:pPr>
              <w:shd w:val="clear" w:color="auto" w:fill="FFFFFF"/>
              <w:spacing w:after="0"/>
              <w:ind w:firstLine="175"/>
              <w:jc w:val="center"/>
              <w:rPr>
                <w:rFonts w:ascii="GHEA Grapalat" w:hAnsi="GHEA Grapalat"/>
                <w:b/>
                <w:sz w:val="24"/>
                <w:szCs w:val="24"/>
                <w:lang w:eastAsia="ru-RU"/>
              </w:rPr>
            </w:pPr>
            <w:proofErr w:type="spellStart"/>
            <w:r w:rsidRPr="00ED2D3E">
              <w:rPr>
                <w:rFonts w:ascii="GHEA Grapalat" w:hAnsi="GHEA Grapalat"/>
                <w:b/>
                <w:sz w:val="24"/>
                <w:szCs w:val="24"/>
                <w:lang w:eastAsia="ru-RU"/>
              </w:rPr>
              <w:t>Ընդունվել</w:t>
            </w:r>
            <w:proofErr w:type="spellEnd"/>
            <w:r w:rsidRPr="00ED2D3E">
              <w:rPr>
                <w:rFonts w:ascii="GHEA Grapalat" w:hAnsi="GHEA Grapalat"/>
                <w:b/>
                <w:sz w:val="24"/>
                <w:szCs w:val="24"/>
                <w:lang w:eastAsia="ru-RU"/>
              </w:rPr>
              <w:t xml:space="preserve"> է</w:t>
            </w:r>
          </w:p>
          <w:p w:rsidR="00176E26" w:rsidRPr="00ED2D3E" w:rsidRDefault="00176E26" w:rsidP="00ED2D3E">
            <w:pPr>
              <w:shd w:val="clear" w:color="auto" w:fill="FFFFFF"/>
              <w:spacing w:after="0"/>
              <w:ind w:firstLine="175"/>
              <w:jc w:val="center"/>
              <w:rPr>
                <w:rFonts w:ascii="GHEA Grapalat" w:hAnsi="GHEA Grapalat"/>
                <w:b/>
                <w:sz w:val="24"/>
                <w:szCs w:val="24"/>
                <w:lang w:val="hy-AM" w:eastAsia="ru-RU"/>
              </w:rPr>
            </w:pPr>
          </w:p>
        </w:tc>
      </w:tr>
      <w:tr w:rsidR="005C0643" w:rsidRPr="00ED2D3E" w:rsidTr="00363242">
        <w:trPr>
          <w:trHeight w:val="513"/>
        </w:trPr>
        <w:tc>
          <w:tcPr>
            <w:tcW w:w="10915" w:type="dxa"/>
            <w:gridSpan w:val="2"/>
            <w:vMerge w:val="restart"/>
            <w:shd w:val="clear" w:color="auto" w:fill="D9D9D9" w:themeFill="background1" w:themeFillShade="D9"/>
          </w:tcPr>
          <w:p w:rsidR="005C0643" w:rsidRPr="00ED2D3E" w:rsidRDefault="005C0643" w:rsidP="00ED2D3E">
            <w:pPr>
              <w:spacing w:after="0"/>
              <w:jc w:val="center"/>
              <w:rPr>
                <w:rFonts w:ascii="GHEA Grapalat" w:hAnsi="GHEA Grapalat"/>
                <w:b/>
                <w:sz w:val="24"/>
                <w:szCs w:val="24"/>
                <w:lang w:val="af-ZA"/>
              </w:rPr>
            </w:pPr>
          </w:p>
          <w:p w:rsidR="005C0643" w:rsidRPr="00ED2D3E" w:rsidRDefault="005C0643" w:rsidP="00ED2D3E">
            <w:pPr>
              <w:pStyle w:val="a6"/>
              <w:numPr>
                <w:ilvl w:val="0"/>
                <w:numId w:val="17"/>
              </w:numPr>
              <w:spacing w:after="0"/>
              <w:jc w:val="center"/>
              <w:rPr>
                <w:rFonts w:ascii="GHEA Grapalat" w:eastAsia="Times New Roman" w:hAnsi="GHEA Grapalat" w:cs="Times New Roman"/>
                <w:b/>
                <w:i/>
                <w:sz w:val="24"/>
                <w:szCs w:val="24"/>
                <w:lang w:eastAsia="ru-RU"/>
              </w:rPr>
            </w:pPr>
            <w:r w:rsidRPr="00ED2D3E">
              <w:rPr>
                <w:rFonts w:ascii="GHEA Grapalat" w:hAnsi="GHEA Grapalat" w:cs="Sylfaen"/>
                <w:b/>
                <w:i/>
                <w:sz w:val="24"/>
                <w:szCs w:val="24"/>
              </w:rPr>
              <w:t>ՀՀ</w:t>
            </w:r>
            <w:r w:rsidRPr="00ED2D3E">
              <w:rPr>
                <w:rFonts w:ascii="GHEA Grapalat" w:hAnsi="GHEA Grapalat"/>
                <w:b/>
                <w:i/>
                <w:sz w:val="24"/>
                <w:szCs w:val="24"/>
              </w:rPr>
              <w:t xml:space="preserve"> </w:t>
            </w:r>
            <w:r w:rsidRPr="00ED2D3E">
              <w:rPr>
                <w:rFonts w:ascii="GHEA Grapalat" w:hAnsi="GHEA Grapalat"/>
                <w:b/>
                <w:i/>
                <w:sz w:val="24"/>
                <w:szCs w:val="24"/>
                <w:lang w:val="hy-AM"/>
              </w:rPr>
              <w:t>Կադաստրի կոմիտե</w:t>
            </w:r>
          </w:p>
        </w:tc>
        <w:tc>
          <w:tcPr>
            <w:tcW w:w="4253" w:type="dxa"/>
            <w:shd w:val="clear" w:color="auto" w:fill="D9D9D9" w:themeFill="background1" w:themeFillShade="D9"/>
          </w:tcPr>
          <w:p w:rsidR="005C0643" w:rsidRPr="00ED2D3E" w:rsidRDefault="00530BFE" w:rsidP="00ED2D3E">
            <w:pPr>
              <w:spacing w:after="0"/>
              <w:jc w:val="center"/>
              <w:rPr>
                <w:rFonts w:ascii="GHEA Grapalat" w:hAnsi="GHEA Grapalat"/>
                <w:b/>
                <w:i/>
                <w:sz w:val="24"/>
                <w:szCs w:val="24"/>
                <w:lang w:val="af-ZA"/>
              </w:rPr>
            </w:pPr>
            <w:r w:rsidRPr="00ED2D3E">
              <w:rPr>
                <w:rFonts w:ascii="GHEA Grapalat" w:hAnsi="GHEA Grapalat"/>
                <w:b/>
                <w:i/>
                <w:sz w:val="24"/>
                <w:szCs w:val="24"/>
                <w:lang w:val="hy-AM"/>
              </w:rPr>
              <w:t>10</w:t>
            </w:r>
            <w:r w:rsidRPr="00ED2D3E">
              <w:rPr>
                <w:rFonts w:ascii="GHEA Grapalat" w:hAnsi="GHEA Grapalat"/>
                <w:b/>
                <w:i/>
                <w:sz w:val="24"/>
                <w:szCs w:val="24"/>
                <w:lang w:val="af-ZA"/>
              </w:rPr>
              <w:t>.11</w:t>
            </w:r>
            <w:r w:rsidR="005C0643" w:rsidRPr="00ED2D3E">
              <w:rPr>
                <w:rFonts w:ascii="GHEA Grapalat" w:hAnsi="GHEA Grapalat"/>
                <w:b/>
                <w:i/>
                <w:sz w:val="24"/>
                <w:szCs w:val="24"/>
                <w:lang w:val="af-ZA"/>
              </w:rPr>
              <w:t>.2022</w:t>
            </w:r>
            <w:r w:rsidR="005C0643" w:rsidRPr="00ED2D3E">
              <w:rPr>
                <w:rFonts w:ascii="GHEA Grapalat" w:hAnsi="GHEA Grapalat"/>
                <w:b/>
                <w:i/>
                <w:sz w:val="24"/>
                <w:szCs w:val="24"/>
              </w:rPr>
              <w:t>թ</w:t>
            </w:r>
            <w:r w:rsidR="005C0643" w:rsidRPr="00ED2D3E">
              <w:rPr>
                <w:rFonts w:ascii="GHEA Grapalat" w:hAnsi="GHEA Grapalat"/>
                <w:b/>
                <w:i/>
                <w:sz w:val="24"/>
                <w:szCs w:val="24"/>
                <w:lang w:val="af-ZA"/>
              </w:rPr>
              <w:t>.</w:t>
            </w:r>
          </w:p>
        </w:tc>
      </w:tr>
      <w:tr w:rsidR="005C0643" w:rsidRPr="00ED2D3E" w:rsidTr="00363242">
        <w:trPr>
          <w:trHeight w:val="682"/>
        </w:trPr>
        <w:tc>
          <w:tcPr>
            <w:tcW w:w="10915" w:type="dxa"/>
            <w:gridSpan w:val="2"/>
            <w:vMerge/>
            <w:shd w:val="clear" w:color="auto" w:fill="D9D9D9" w:themeFill="background1" w:themeFillShade="D9"/>
          </w:tcPr>
          <w:p w:rsidR="005C0643" w:rsidRPr="00ED2D3E" w:rsidRDefault="005C0643"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5C0643" w:rsidRPr="00ED2D3E" w:rsidRDefault="005C0643"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 xml:space="preserve">N </w:t>
            </w:r>
            <w:r w:rsidR="00530BFE" w:rsidRPr="00ED2D3E">
              <w:rPr>
                <w:rFonts w:ascii="GHEA Grapalat" w:hAnsi="GHEA Grapalat"/>
                <w:b/>
                <w:sz w:val="24"/>
                <w:szCs w:val="24"/>
                <w:lang w:val="hy-AM"/>
              </w:rPr>
              <w:t>ՍԹ</w:t>
            </w:r>
            <w:r w:rsidR="00530BFE" w:rsidRPr="00ED2D3E">
              <w:rPr>
                <w:rFonts w:ascii="GHEA Grapalat" w:hAnsi="GHEA Grapalat"/>
                <w:b/>
                <w:sz w:val="24"/>
                <w:szCs w:val="24"/>
              </w:rPr>
              <w:t>/</w:t>
            </w:r>
            <w:r w:rsidR="00530BFE" w:rsidRPr="00ED2D3E">
              <w:rPr>
                <w:rFonts w:ascii="GHEA Grapalat" w:hAnsi="GHEA Grapalat"/>
                <w:b/>
                <w:sz w:val="24"/>
                <w:szCs w:val="24"/>
                <w:lang w:val="hy-AM"/>
              </w:rPr>
              <w:t>12489-2022</w:t>
            </w:r>
          </w:p>
        </w:tc>
      </w:tr>
      <w:tr w:rsidR="005C0643" w:rsidRPr="00ED2D3E" w:rsidTr="005E2A45">
        <w:tc>
          <w:tcPr>
            <w:tcW w:w="8647" w:type="dxa"/>
            <w:shd w:val="clear" w:color="auto" w:fill="auto"/>
          </w:tcPr>
          <w:p w:rsidR="005C0643" w:rsidRPr="00ED2D3E" w:rsidRDefault="00530BFE" w:rsidP="00ED2D3E">
            <w:pPr>
              <w:pStyle w:val="a6"/>
              <w:numPr>
                <w:ilvl w:val="0"/>
                <w:numId w:val="29"/>
              </w:numPr>
              <w:tabs>
                <w:tab w:val="left" w:pos="0"/>
                <w:tab w:val="left" w:pos="540"/>
              </w:tabs>
              <w:spacing w:after="0"/>
              <w:ind w:left="34" w:firstLine="326"/>
              <w:jc w:val="both"/>
              <w:rPr>
                <w:rFonts w:ascii="GHEA Grapalat" w:hAnsi="GHEA Grapalat" w:cs="Sylfaen"/>
                <w:sz w:val="24"/>
                <w:szCs w:val="24"/>
                <w:lang w:val="hy-AM" w:eastAsia="ru-RU"/>
              </w:rPr>
            </w:pPr>
            <w:r w:rsidRPr="00ED2D3E">
              <w:rPr>
                <w:rFonts w:ascii="GHEA Grapalat" w:hAnsi="GHEA Grapalat" w:cs="Sylfaen"/>
                <w:sz w:val="24"/>
                <w:szCs w:val="24"/>
                <w:lang w:val="hy-AM" w:eastAsia="ru-RU"/>
              </w:rPr>
              <w:lastRenderedPageBreak/>
              <w:t xml:space="preserve"> </w:t>
            </w:r>
            <w:proofErr w:type="spellStart"/>
            <w:r w:rsidRPr="00ED2D3E">
              <w:rPr>
                <w:rFonts w:ascii="GHEA Grapalat" w:hAnsi="GHEA Grapalat"/>
                <w:color w:val="000000" w:themeColor="text1"/>
                <w:sz w:val="24"/>
                <w:szCs w:val="24"/>
                <w:lang w:eastAsia="ru-RU"/>
              </w:rPr>
              <w:t>Հայտնում</w:t>
            </w:r>
            <w:proofErr w:type="spellEnd"/>
            <w:r w:rsidRPr="00ED2D3E">
              <w:rPr>
                <w:rFonts w:ascii="GHEA Grapalat" w:hAnsi="GHEA Grapalat"/>
                <w:color w:val="000000" w:themeColor="text1"/>
                <w:sz w:val="24"/>
                <w:szCs w:val="24"/>
                <w:lang w:eastAsia="ru-RU"/>
              </w:rPr>
              <w:t xml:space="preserve"> </w:t>
            </w:r>
            <w:proofErr w:type="spellStart"/>
            <w:r w:rsidRPr="00ED2D3E">
              <w:rPr>
                <w:rFonts w:ascii="GHEA Grapalat" w:hAnsi="GHEA Grapalat"/>
                <w:color w:val="000000" w:themeColor="text1"/>
                <w:sz w:val="24"/>
                <w:szCs w:val="24"/>
                <w:lang w:eastAsia="ru-RU"/>
              </w:rPr>
              <w:t>ենք</w:t>
            </w:r>
            <w:proofErr w:type="spellEnd"/>
            <w:r w:rsidRPr="00ED2D3E">
              <w:rPr>
                <w:rFonts w:ascii="GHEA Grapalat" w:hAnsi="GHEA Grapalat"/>
                <w:color w:val="000000" w:themeColor="text1"/>
                <w:sz w:val="24"/>
                <w:szCs w:val="24"/>
                <w:lang w:eastAsia="ru-RU"/>
              </w:rPr>
              <w:t xml:space="preserve">, </w:t>
            </w:r>
            <w:proofErr w:type="spellStart"/>
            <w:r w:rsidRPr="00ED2D3E">
              <w:rPr>
                <w:rFonts w:ascii="GHEA Grapalat" w:hAnsi="GHEA Grapalat"/>
                <w:color w:val="000000" w:themeColor="text1"/>
                <w:sz w:val="24"/>
                <w:szCs w:val="24"/>
                <w:lang w:eastAsia="ru-RU"/>
              </w:rPr>
              <w:t>որ</w:t>
            </w:r>
            <w:proofErr w:type="spellEnd"/>
            <w:r w:rsidRPr="00ED2D3E">
              <w:rPr>
                <w:rFonts w:ascii="GHEA Grapalat" w:hAnsi="GHEA Grapalat"/>
                <w:color w:val="000000" w:themeColor="text1"/>
                <w:sz w:val="24"/>
                <w:szCs w:val="24"/>
                <w:lang w:eastAsia="ru-RU"/>
              </w:rPr>
              <w:t xml:space="preserve"> </w:t>
            </w:r>
            <w:r w:rsidRPr="00ED2D3E">
              <w:rPr>
                <w:rFonts w:ascii="GHEA Grapalat" w:hAnsi="GHEA Grapalat" w:cs="Sylfaen"/>
                <w:sz w:val="24"/>
                <w:szCs w:val="24"/>
                <w:lang w:val="hy-AM"/>
              </w:rPr>
              <w:t xml:space="preserve">«Հայաստանի Հանրապետության կառավարության 2002 թվականի ապրիլի 17-ի N 417 և 2022 թվականի հուլիսի 14-ի N 1072 - Ա որոշումներում փոփոխություններ կատարելու </w:t>
            </w:r>
            <w:r w:rsidRPr="00ED2D3E">
              <w:rPr>
                <w:rFonts w:ascii="GHEA Grapalat" w:hAnsi="GHEA Grapalat"/>
                <w:sz w:val="24"/>
                <w:szCs w:val="24"/>
                <w:lang w:val="hy-AM"/>
              </w:rPr>
              <w:t xml:space="preserve">մասին» </w:t>
            </w:r>
            <w:r w:rsidRPr="00ED2D3E">
              <w:rPr>
                <w:rFonts w:ascii="GHEA Grapalat" w:hAnsi="GHEA Grapalat"/>
                <w:bCs/>
                <w:sz w:val="24"/>
                <w:szCs w:val="24"/>
                <w:lang w:val="hy-AM"/>
              </w:rPr>
              <w:t>Հ</w:t>
            </w:r>
            <w:r w:rsidRPr="00ED2D3E">
              <w:rPr>
                <w:rFonts w:ascii="GHEA Grapalat" w:hAnsi="GHEA Grapalat"/>
                <w:bCs/>
                <w:sz w:val="24"/>
                <w:szCs w:val="24"/>
                <w:lang w:val="en-GB"/>
              </w:rPr>
              <w:t>Հ</w:t>
            </w:r>
            <w:r w:rsidRPr="00ED2D3E">
              <w:rPr>
                <w:rFonts w:ascii="GHEA Grapalat" w:hAnsi="GHEA Grapalat"/>
                <w:bCs/>
                <w:sz w:val="24"/>
                <w:szCs w:val="24"/>
                <w:lang w:val="hy-AM"/>
              </w:rPr>
              <w:t xml:space="preserve"> կառավարության</w:t>
            </w:r>
            <w:r w:rsidRPr="00ED2D3E">
              <w:rPr>
                <w:rFonts w:ascii="GHEA Grapalat" w:hAnsi="GHEA Grapalat"/>
                <w:sz w:val="24"/>
                <w:szCs w:val="24"/>
                <w:lang w:val="hy-AM"/>
              </w:rPr>
              <w:t xml:space="preserve"> </w:t>
            </w:r>
            <w:r w:rsidRPr="00ED2D3E">
              <w:rPr>
                <w:rFonts w:ascii="GHEA Grapalat" w:hAnsi="GHEA Grapalat"/>
                <w:bCs/>
                <w:sz w:val="24"/>
                <w:szCs w:val="24"/>
                <w:lang w:val="hy-AM"/>
              </w:rPr>
              <w:t xml:space="preserve">որոշման </w:t>
            </w:r>
            <w:r w:rsidRPr="00ED2D3E">
              <w:rPr>
                <w:rFonts w:ascii="GHEA Grapalat" w:hAnsi="GHEA Grapalat" w:cs="Sylfaen"/>
                <w:sz w:val="24"/>
                <w:szCs w:val="24"/>
                <w:lang w:val="hy-AM"/>
              </w:rPr>
              <w:t>նախագծի վերաբերյալ դիտողություններ և առաջարկություններ չունենք</w:t>
            </w:r>
            <w:r w:rsidRPr="00ED2D3E">
              <w:rPr>
                <w:rFonts w:ascii="GHEA Grapalat" w:hAnsi="GHEA Grapalat" w:cs="Sylfaen"/>
                <w:sz w:val="24"/>
                <w:szCs w:val="24"/>
                <w:lang w:val="en-GB"/>
              </w:rPr>
              <w:t>:</w:t>
            </w:r>
          </w:p>
        </w:tc>
        <w:tc>
          <w:tcPr>
            <w:tcW w:w="6521" w:type="dxa"/>
            <w:gridSpan w:val="2"/>
            <w:shd w:val="clear" w:color="auto" w:fill="auto"/>
          </w:tcPr>
          <w:p w:rsidR="005C0643" w:rsidRPr="00ED2D3E" w:rsidRDefault="00D35D32" w:rsidP="00ED2D3E">
            <w:pPr>
              <w:shd w:val="clear" w:color="auto" w:fill="FFFFFF"/>
              <w:spacing w:after="0"/>
              <w:ind w:firstLine="175"/>
              <w:jc w:val="center"/>
              <w:rPr>
                <w:rFonts w:ascii="GHEA Grapalat" w:hAnsi="GHEA Grapalat"/>
                <w:b/>
                <w:sz w:val="24"/>
                <w:szCs w:val="24"/>
                <w:lang w:eastAsia="ru-RU"/>
              </w:rPr>
            </w:pPr>
            <w:proofErr w:type="spellStart"/>
            <w:r w:rsidRPr="00ED2D3E">
              <w:rPr>
                <w:rFonts w:ascii="GHEA Grapalat" w:hAnsi="GHEA Grapalat"/>
                <w:b/>
                <w:sz w:val="24"/>
                <w:szCs w:val="24"/>
                <w:lang w:eastAsia="ru-RU"/>
              </w:rPr>
              <w:t>Ընդունվել</w:t>
            </w:r>
            <w:proofErr w:type="spellEnd"/>
            <w:r w:rsidRPr="00ED2D3E">
              <w:rPr>
                <w:rFonts w:ascii="GHEA Grapalat" w:hAnsi="GHEA Grapalat"/>
                <w:b/>
                <w:sz w:val="24"/>
                <w:szCs w:val="24"/>
                <w:lang w:eastAsia="ru-RU"/>
              </w:rPr>
              <w:t xml:space="preserve"> է</w:t>
            </w:r>
          </w:p>
        </w:tc>
      </w:tr>
      <w:tr w:rsidR="00A06C18" w:rsidRPr="00ED2D3E" w:rsidTr="00363242">
        <w:trPr>
          <w:trHeight w:val="513"/>
        </w:trPr>
        <w:tc>
          <w:tcPr>
            <w:tcW w:w="10915" w:type="dxa"/>
            <w:gridSpan w:val="2"/>
            <w:vMerge w:val="restart"/>
            <w:shd w:val="clear" w:color="auto" w:fill="D9D9D9" w:themeFill="background1" w:themeFillShade="D9"/>
          </w:tcPr>
          <w:p w:rsidR="00A06C18" w:rsidRPr="00ED2D3E" w:rsidRDefault="00A06C18" w:rsidP="00ED2D3E">
            <w:pPr>
              <w:spacing w:after="0"/>
              <w:jc w:val="center"/>
              <w:rPr>
                <w:rFonts w:ascii="GHEA Grapalat" w:hAnsi="GHEA Grapalat"/>
                <w:b/>
                <w:sz w:val="24"/>
                <w:szCs w:val="24"/>
                <w:lang w:val="af-ZA"/>
              </w:rPr>
            </w:pPr>
          </w:p>
          <w:p w:rsidR="00A06C18" w:rsidRPr="00ED2D3E" w:rsidRDefault="00A06C18" w:rsidP="00ED2D3E">
            <w:pPr>
              <w:pStyle w:val="a6"/>
              <w:numPr>
                <w:ilvl w:val="0"/>
                <w:numId w:val="17"/>
              </w:numPr>
              <w:spacing w:after="0"/>
              <w:jc w:val="center"/>
              <w:rPr>
                <w:rFonts w:ascii="GHEA Grapalat" w:eastAsia="Times New Roman" w:hAnsi="GHEA Grapalat" w:cs="Times New Roman"/>
                <w:b/>
                <w:i/>
                <w:sz w:val="24"/>
                <w:szCs w:val="24"/>
                <w:lang w:eastAsia="ru-RU"/>
              </w:rPr>
            </w:pPr>
            <w:r w:rsidRPr="00ED2D3E">
              <w:rPr>
                <w:rFonts w:ascii="GHEA Grapalat" w:hAnsi="GHEA Grapalat" w:cs="Sylfaen"/>
                <w:b/>
                <w:i/>
                <w:sz w:val="24"/>
                <w:szCs w:val="24"/>
              </w:rPr>
              <w:t>ՀՀ</w:t>
            </w:r>
            <w:r w:rsidRPr="00ED2D3E">
              <w:rPr>
                <w:rFonts w:ascii="GHEA Grapalat" w:hAnsi="GHEA Grapalat"/>
                <w:b/>
                <w:i/>
                <w:sz w:val="24"/>
                <w:szCs w:val="24"/>
              </w:rPr>
              <w:t xml:space="preserve"> </w:t>
            </w:r>
            <w:r w:rsidRPr="00ED2D3E">
              <w:rPr>
                <w:rFonts w:ascii="GHEA Grapalat" w:hAnsi="GHEA Grapalat"/>
                <w:b/>
                <w:i/>
                <w:sz w:val="24"/>
                <w:szCs w:val="24"/>
                <w:lang w:val="hy-AM"/>
              </w:rPr>
              <w:t>Արդարադատության նախարարություն</w:t>
            </w:r>
          </w:p>
        </w:tc>
        <w:tc>
          <w:tcPr>
            <w:tcW w:w="4253" w:type="dxa"/>
            <w:shd w:val="clear" w:color="auto" w:fill="D9D9D9" w:themeFill="background1" w:themeFillShade="D9"/>
          </w:tcPr>
          <w:p w:rsidR="00A06C18" w:rsidRPr="00ED2D3E" w:rsidRDefault="00A06C18" w:rsidP="00ED2D3E">
            <w:pPr>
              <w:spacing w:after="0"/>
              <w:jc w:val="center"/>
              <w:rPr>
                <w:rFonts w:ascii="GHEA Grapalat" w:hAnsi="GHEA Grapalat"/>
                <w:b/>
                <w:i/>
                <w:sz w:val="24"/>
                <w:szCs w:val="24"/>
                <w:lang w:val="af-ZA"/>
              </w:rPr>
            </w:pPr>
            <w:r w:rsidRPr="00ED2D3E">
              <w:rPr>
                <w:rFonts w:ascii="GHEA Grapalat" w:hAnsi="GHEA Grapalat"/>
                <w:b/>
                <w:i/>
                <w:sz w:val="24"/>
                <w:szCs w:val="24"/>
                <w:lang w:val="hy-AM"/>
              </w:rPr>
              <w:t>11</w:t>
            </w:r>
            <w:r w:rsidRPr="00ED2D3E">
              <w:rPr>
                <w:rFonts w:ascii="GHEA Grapalat" w:hAnsi="GHEA Grapalat"/>
                <w:b/>
                <w:i/>
                <w:sz w:val="24"/>
                <w:szCs w:val="24"/>
                <w:lang w:val="af-ZA"/>
              </w:rPr>
              <w:t>.11.2022</w:t>
            </w:r>
            <w:r w:rsidRPr="00ED2D3E">
              <w:rPr>
                <w:rFonts w:ascii="GHEA Grapalat" w:hAnsi="GHEA Grapalat"/>
                <w:b/>
                <w:i/>
                <w:sz w:val="24"/>
                <w:szCs w:val="24"/>
              </w:rPr>
              <w:t>թ</w:t>
            </w:r>
            <w:r w:rsidRPr="00ED2D3E">
              <w:rPr>
                <w:rFonts w:ascii="GHEA Grapalat" w:hAnsi="GHEA Grapalat"/>
                <w:b/>
                <w:i/>
                <w:sz w:val="24"/>
                <w:szCs w:val="24"/>
                <w:lang w:val="af-ZA"/>
              </w:rPr>
              <w:t>.</w:t>
            </w:r>
          </w:p>
        </w:tc>
      </w:tr>
      <w:tr w:rsidR="00A06C18" w:rsidRPr="00ED2D3E" w:rsidTr="00363242">
        <w:trPr>
          <w:trHeight w:val="682"/>
        </w:trPr>
        <w:tc>
          <w:tcPr>
            <w:tcW w:w="10915" w:type="dxa"/>
            <w:gridSpan w:val="2"/>
            <w:vMerge/>
            <w:shd w:val="clear" w:color="auto" w:fill="D9D9D9" w:themeFill="background1" w:themeFillShade="D9"/>
          </w:tcPr>
          <w:p w:rsidR="00A06C18" w:rsidRPr="00ED2D3E" w:rsidRDefault="00A06C18"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A06C18" w:rsidRPr="00ED2D3E" w:rsidRDefault="00A06C18"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 xml:space="preserve">N </w:t>
            </w:r>
            <w:r w:rsidRPr="00ED2D3E">
              <w:rPr>
                <w:rFonts w:ascii="GHEA Grapalat" w:hAnsi="GHEA Grapalat"/>
                <w:b/>
                <w:sz w:val="24"/>
                <w:szCs w:val="24"/>
              </w:rPr>
              <w:t>/</w:t>
            </w:r>
            <w:r w:rsidR="004F1A42" w:rsidRPr="00ED2D3E">
              <w:rPr>
                <w:rFonts w:ascii="GHEA Grapalat" w:hAnsi="GHEA Grapalat"/>
                <w:b/>
                <w:sz w:val="24"/>
                <w:szCs w:val="24"/>
                <w:lang w:val="hy-AM"/>
              </w:rPr>
              <w:t>27.4</w:t>
            </w:r>
            <w:r w:rsidR="004F1A42" w:rsidRPr="00ED2D3E">
              <w:rPr>
                <w:rFonts w:ascii="GHEA Grapalat" w:hAnsi="GHEA Grapalat"/>
                <w:b/>
                <w:sz w:val="24"/>
                <w:szCs w:val="24"/>
              </w:rPr>
              <w:t>/</w:t>
            </w:r>
            <w:r w:rsidR="004F1A42" w:rsidRPr="00ED2D3E">
              <w:rPr>
                <w:rFonts w:ascii="GHEA Grapalat" w:hAnsi="GHEA Grapalat"/>
                <w:b/>
                <w:sz w:val="24"/>
                <w:szCs w:val="24"/>
                <w:lang w:val="hy-AM"/>
              </w:rPr>
              <w:t>50100-2022</w:t>
            </w:r>
          </w:p>
        </w:tc>
      </w:tr>
      <w:tr w:rsidR="005C0643" w:rsidRPr="008F6F8A" w:rsidTr="005E2A45">
        <w:tc>
          <w:tcPr>
            <w:tcW w:w="8647" w:type="dxa"/>
            <w:shd w:val="clear" w:color="auto" w:fill="auto"/>
          </w:tcPr>
          <w:p w:rsidR="00EF6881" w:rsidRPr="00ED2D3E" w:rsidRDefault="003050AF" w:rsidP="00ED2D3E">
            <w:pPr>
              <w:pStyle w:val="a6"/>
              <w:numPr>
                <w:ilvl w:val="0"/>
                <w:numId w:val="34"/>
              </w:numPr>
              <w:tabs>
                <w:tab w:val="left" w:pos="0"/>
                <w:tab w:val="left" w:pos="540"/>
              </w:tabs>
              <w:spacing w:after="0"/>
              <w:ind w:left="34" w:firstLine="326"/>
              <w:jc w:val="both"/>
              <w:rPr>
                <w:rFonts w:ascii="GHEA Grapalat" w:hAnsi="GHEA Grapalat"/>
                <w:bCs/>
                <w:sz w:val="24"/>
                <w:szCs w:val="24"/>
                <w:lang w:val="hy-AM"/>
              </w:rPr>
            </w:pPr>
            <w:r w:rsidRPr="00ED2D3E">
              <w:rPr>
                <w:rFonts w:ascii="GHEA Grapalat" w:hAnsi="GHEA Grapalat" w:cs="Arial"/>
                <w:bCs/>
                <w:sz w:val="24"/>
                <w:szCs w:val="24"/>
                <w:lang w:val="hy-AM"/>
              </w:rPr>
              <w:t>Նախագծով</w:t>
            </w:r>
            <w:r w:rsidRPr="00ED2D3E">
              <w:rPr>
                <w:rFonts w:ascii="GHEA Grapalat" w:hAnsi="GHEA Grapalat"/>
                <w:bCs/>
                <w:sz w:val="24"/>
                <w:szCs w:val="24"/>
                <w:lang w:val="hy-AM"/>
              </w:rPr>
              <w:t xml:space="preserve"> նախատեսվում է «Հայաստանի Հանրապետության կառավարության 2002 թվականի ապրիլի 17-ի N417 և 2022 թվականի հուլիսի 14-ի N 1072-Ա որոշումներում փոփոխություններ կատարել՝ նպատակ ունենալով հստակեցնել «Հայաստանի ազգային կինոկենտրոն» պետական ոչ առևտրային կազմակերպության ընդլայնված գործառույթներն ու ձեռնարկատիրական գործունեության ձևերը</w:t>
            </w:r>
            <w:r w:rsidR="00EF6881" w:rsidRPr="00ED2D3E">
              <w:rPr>
                <w:rFonts w:ascii="GHEA Grapalat" w:hAnsi="GHEA Grapalat"/>
                <w:bCs/>
                <w:sz w:val="24"/>
                <w:szCs w:val="24"/>
                <w:lang w:val="hy-AM"/>
              </w:rPr>
              <w:t>:</w:t>
            </w:r>
          </w:p>
          <w:p w:rsidR="00EF6881" w:rsidRPr="00ED2D3E" w:rsidRDefault="003050AF" w:rsidP="00ED2D3E">
            <w:pPr>
              <w:pStyle w:val="a6"/>
              <w:tabs>
                <w:tab w:val="left" w:pos="0"/>
                <w:tab w:val="left" w:pos="540"/>
              </w:tabs>
              <w:spacing w:after="0"/>
              <w:ind w:left="34" w:firstLine="326"/>
              <w:jc w:val="both"/>
              <w:rPr>
                <w:rFonts w:ascii="GHEA Grapalat" w:hAnsi="GHEA Grapalat"/>
                <w:bCs/>
                <w:sz w:val="24"/>
                <w:szCs w:val="24"/>
                <w:lang w:val="hy-AM"/>
              </w:rPr>
            </w:pPr>
            <w:r w:rsidRPr="00ED2D3E">
              <w:rPr>
                <w:rFonts w:ascii="GHEA Grapalat" w:hAnsi="GHEA Grapalat"/>
                <w:bCs/>
                <w:sz w:val="24"/>
                <w:szCs w:val="24"/>
                <w:lang w:val="hy-AM"/>
              </w:rPr>
              <w:t xml:space="preserve">Նկատի ունենալով այն փաստը, որ Հայաստանի Հանրապետության կառավարության 2002 թվականի ապրիլի 17-ի N 417 որոշման (այսուհետ՝ Որոշում) նախաբանում </w:t>
            </w:r>
            <w:r w:rsidRPr="00ED2D3E">
              <w:rPr>
                <w:rFonts w:ascii="GHEA Grapalat" w:hAnsi="GHEA Grapalat"/>
                <w:b/>
                <w:bCs/>
                <w:sz w:val="24"/>
                <w:szCs w:val="24"/>
                <w:lang w:val="hy-AM"/>
              </w:rPr>
              <w:t>առկա չէ վերջինիս ընդունման համար որևէ իրավական հիմք</w:t>
            </w:r>
            <w:r w:rsidRPr="00ED2D3E">
              <w:rPr>
                <w:rFonts w:ascii="GHEA Grapalat" w:hAnsi="GHEA Grapalat"/>
                <w:bCs/>
                <w:sz w:val="24"/>
                <w:szCs w:val="24"/>
                <w:lang w:val="hy-AM"/>
              </w:rPr>
              <w:t>՝ հարկ ենք համարում նշել հետևյալը.</w:t>
            </w:r>
          </w:p>
          <w:p w:rsidR="00EF6881" w:rsidRPr="00ED2D3E" w:rsidRDefault="003050AF" w:rsidP="00ED2D3E">
            <w:pPr>
              <w:pStyle w:val="a6"/>
              <w:tabs>
                <w:tab w:val="left" w:pos="0"/>
                <w:tab w:val="left" w:pos="540"/>
              </w:tabs>
              <w:spacing w:after="0"/>
              <w:ind w:left="34" w:firstLine="326"/>
              <w:jc w:val="both"/>
              <w:rPr>
                <w:rFonts w:ascii="GHEA Grapalat" w:hAnsi="GHEA Grapalat"/>
                <w:bCs/>
                <w:i/>
                <w:sz w:val="24"/>
                <w:szCs w:val="24"/>
                <w:lang w:val="hy-AM"/>
              </w:rPr>
            </w:pPr>
            <w:r w:rsidRPr="00ED2D3E">
              <w:rPr>
                <w:rFonts w:ascii="GHEA Grapalat" w:hAnsi="GHEA Grapalat"/>
                <w:bCs/>
                <w:sz w:val="24"/>
                <w:szCs w:val="24"/>
                <w:lang w:val="hy-AM"/>
              </w:rPr>
              <w:t>«Նորմատիվ իրավական ակտերի մասին» օրենքի 2-րդ հոդվածի համաձայն՝ «</w:t>
            </w:r>
            <w:r w:rsidRPr="00ED2D3E">
              <w:rPr>
                <w:rFonts w:ascii="GHEA Grapalat" w:hAnsi="GHEA Grapalat"/>
                <w:b/>
                <w:bCs/>
                <w:i/>
                <w:sz w:val="24"/>
                <w:szCs w:val="24"/>
                <w:lang w:val="hy-AM"/>
              </w:rPr>
              <w:t>նորմատիվ իրավական ակտ`</w:t>
            </w:r>
            <w:r w:rsidRPr="00ED2D3E">
              <w:rPr>
                <w:rFonts w:ascii="GHEA Grapalat" w:hAnsi="GHEA Grapalat"/>
                <w:bCs/>
                <w:i/>
                <w:sz w:val="24"/>
                <w:szCs w:val="24"/>
                <w:lang w:val="hy-AM"/>
              </w:rPr>
              <w:t xml:space="preserve"> Հայաստանի Հանրապետության ժողովրդի, ինչպես նաև Սահմանադրությամբ նախատեսված մարմինների կամ պաշտոնատար անձանց ընդունած գրավոր իրավական ակտ, որը պարունակում է </w:t>
            </w:r>
            <w:r w:rsidRPr="00ED2D3E">
              <w:rPr>
                <w:rFonts w:ascii="GHEA Grapalat" w:hAnsi="GHEA Grapalat"/>
                <w:b/>
                <w:bCs/>
                <w:i/>
                <w:sz w:val="24"/>
                <w:szCs w:val="24"/>
                <w:lang w:val="hy-AM"/>
              </w:rPr>
              <w:t>վարքագծի պարտադիր կանոններ</w:t>
            </w:r>
            <w:r w:rsidRPr="00ED2D3E">
              <w:rPr>
                <w:rFonts w:ascii="GHEA Grapalat" w:hAnsi="GHEA Grapalat"/>
                <w:bCs/>
                <w:i/>
                <w:sz w:val="24"/>
                <w:szCs w:val="24"/>
                <w:lang w:val="hy-AM"/>
              </w:rPr>
              <w:t xml:space="preserve"> անորոշ թվով անձանց համար.: (…)</w:t>
            </w:r>
          </w:p>
          <w:p w:rsidR="00EF6881" w:rsidRPr="00ED2D3E" w:rsidRDefault="003050AF" w:rsidP="00ED2D3E">
            <w:pPr>
              <w:pStyle w:val="a6"/>
              <w:tabs>
                <w:tab w:val="left" w:pos="0"/>
                <w:tab w:val="left" w:pos="540"/>
              </w:tabs>
              <w:spacing w:after="0"/>
              <w:ind w:left="34" w:firstLine="326"/>
              <w:jc w:val="both"/>
              <w:rPr>
                <w:rFonts w:ascii="GHEA Grapalat" w:hAnsi="GHEA Grapalat"/>
                <w:bCs/>
                <w:i/>
                <w:sz w:val="24"/>
                <w:szCs w:val="24"/>
                <w:lang w:val="hy-AM"/>
              </w:rPr>
            </w:pPr>
            <w:r w:rsidRPr="00ED2D3E">
              <w:rPr>
                <w:rFonts w:ascii="GHEA Grapalat" w:hAnsi="GHEA Grapalat"/>
                <w:b/>
                <w:bCs/>
                <w:i/>
                <w:sz w:val="24"/>
                <w:szCs w:val="24"/>
                <w:lang w:val="hy-AM"/>
              </w:rPr>
              <w:t>(…) անհատական իրավական ակտ</w:t>
            </w:r>
            <w:r w:rsidRPr="00ED2D3E">
              <w:rPr>
                <w:rFonts w:ascii="GHEA Grapalat" w:hAnsi="GHEA Grapalat"/>
                <w:bCs/>
                <w:i/>
                <w:sz w:val="24"/>
                <w:szCs w:val="24"/>
                <w:lang w:val="hy-AM"/>
              </w:rPr>
              <w:t xml:space="preserve">` </w:t>
            </w:r>
            <w:r w:rsidRPr="00ED2D3E">
              <w:rPr>
                <w:rFonts w:ascii="GHEA Grapalat" w:hAnsi="GHEA Grapalat"/>
                <w:b/>
                <w:bCs/>
                <w:i/>
                <w:sz w:val="24"/>
                <w:szCs w:val="24"/>
                <w:lang w:val="hy-AM"/>
              </w:rPr>
              <w:t>նորմատիվ իրավական ակտի հիման վրա</w:t>
            </w:r>
            <w:r w:rsidRPr="00ED2D3E">
              <w:rPr>
                <w:rFonts w:ascii="GHEA Grapalat" w:hAnsi="GHEA Grapalat"/>
                <w:bCs/>
                <w:i/>
                <w:sz w:val="24"/>
                <w:szCs w:val="24"/>
                <w:lang w:val="hy-AM"/>
              </w:rPr>
              <w:t xml:space="preserve"> և </w:t>
            </w:r>
            <w:r w:rsidRPr="00ED2D3E">
              <w:rPr>
                <w:rFonts w:ascii="GHEA Grapalat" w:hAnsi="GHEA Grapalat"/>
                <w:b/>
                <w:bCs/>
                <w:i/>
                <w:sz w:val="24"/>
                <w:szCs w:val="24"/>
                <w:lang w:val="hy-AM"/>
              </w:rPr>
              <w:t>դրան համապատասխան</w:t>
            </w:r>
            <w:r w:rsidRPr="00ED2D3E">
              <w:rPr>
                <w:rFonts w:ascii="GHEA Grapalat" w:hAnsi="GHEA Grapalat"/>
                <w:bCs/>
                <w:i/>
                <w:sz w:val="24"/>
                <w:szCs w:val="24"/>
                <w:lang w:val="hy-AM"/>
              </w:rPr>
              <w:t xml:space="preserve"> ընդունված գրավոր իրավական ակտ, որը սահմանում է վարքագծի կանոն կամ առաջացնում է փաստական հետևանքներ և վերաբերում է միայն դրանում անհատապես նշված անձի կամ անձանց.»:</w:t>
            </w:r>
          </w:p>
          <w:p w:rsidR="00EF6881" w:rsidRPr="00ED2D3E" w:rsidRDefault="003050AF" w:rsidP="00ED2D3E">
            <w:pPr>
              <w:pStyle w:val="a6"/>
              <w:tabs>
                <w:tab w:val="left" w:pos="0"/>
                <w:tab w:val="left" w:pos="540"/>
              </w:tabs>
              <w:spacing w:after="0"/>
              <w:ind w:left="34" w:firstLine="326"/>
              <w:jc w:val="both"/>
              <w:rPr>
                <w:rFonts w:ascii="GHEA Grapalat" w:hAnsi="GHEA Grapalat"/>
                <w:i/>
                <w:color w:val="000000"/>
                <w:sz w:val="24"/>
                <w:szCs w:val="24"/>
                <w:shd w:val="clear" w:color="auto" w:fill="FFFFFF"/>
                <w:lang w:val="hy-AM"/>
              </w:rPr>
            </w:pPr>
            <w:r w:rsidRPr="00ED2D3E">
              <w:rPr>
                <w:rFonts w:ascii="GHEA Grapalat" w:hAnsi="GHEA Grapalat"/>
                <w:bCs/>
                <w:sz w:val="24"/>
                <w:szCs w:val="24"/>
                <w:lang w:val="hy-AM"/>
              </w:rPr>
              <w:t xml:space="preserve">«Նորմատիվ իրավական ակտերի մասին» օրենքի 1-ին հոդվածի 2-րդ </w:t>
            </w:r>
            <w:r w:rsidRPr="00ED2D3E">
              <w:rPr>
                <w:rFonts w:ascii="GHEA Grapalat" w:hAnsi="GHEA Grapalat"/>
                <w:bCs/>
                <w:sz w:val="24"/>
                <w:szCs w:val="24"/>
                <w:lang w:val="hy-AM"/>
              </w:rPr>
              <w:lastRenderedPageBreak/>
              <w:t xml:space="preserve">մասի համաձայն՝ </w:t>
            </w:r>
            <w:r w:rsidRPr="00ED2D3E">
              <w:rPr>
                <w:rFonts w:ascii="GHEA Grapalat" w:hAnsi="GHEA Grapalat"/>
                <w:i/>
                <w:color w:val="000000"/>
                <w:sz w:val="24"/>
                <w:szCs w:val="24"/>
                <w:shd w:val="clear" w:color="auto" w:fill="FFFFFF"/>
                <w:lang w:val="hy-AM"/>
              </w:rPr>
              <w:t xml:space="preserve">«Սույն օրենքով սահմանված ենթաօրենսդրական նորմատիվ իրավական ակտերին վերաբերող օրենսդրական տեխնիկայի, նորմատիվ իրավական ակտի կառուցվածքի, </w:t>
            </w:r>
            <w:r w:rsidRPr="00ED2D3E">
              <w:rPr>
                <w:rFonts w:ascii="GHEA Grapalat" w:hAnsi="GHEA Grapalat"/>
                <w:b/>
                <w:i/>
                <w:color w:val="000000"/>
                <w:sz w:val="24"/>
                <w:szCs w:val="24"/>
                <w:shd w:val="clear" w:color="auto" w:fill="FFFFFF"/>
                <w:lang w:val="hy-AM"/>
              </w:rPr>
              <w:t>նորմատիվ իրավական ակտերում փոփոխություններ և լրացումներ կատարելու, նորմատիվ իրավական ակտերի գործողությունը դադարեցնելու, ժամկետների հաշվարկման վերաբերյալ դրույթների գործողությունը տարածվում է անհատական և ներքին իրավական ակտերի վրա,</w:t>
            </w:r>
            <w:r w:rsidRPr="00ED2D3E">
              <w:rPr>
                <w:rFonts w:ascii="GHEA Grapalat" w:hAnsi="GHEA Grapalat"/>
                <w:i/>
                <w:color w:val="000000"/>
                <w:sz w:val="24"/>
                <w:szCs w:val="24"/>
                <w:shd w:val="clear" w:color="auto" w:fill="FFFFFF"/>
                <w:lang w:val="hy-AM"/>
              </w:rPr>
              <w:t xml:space="preserve"> եթե այլ բան սահմանված չէ օրենքով կամ այն նորմատիվ իրավական ակտով, որով նախատեսվել է անհատական կամ ներքին իրավական ակտի ընդունում:»:</w:t>
            </w:r>
          </w:p>
          <w:p w:rsidR="00EF6881" w:rsidRPr="00ED2D3E" w:rsidRDefault="003050AF" w:rsidP="00ED2D3E">
            <w:pPr>
              <w:pStyle w:val="a6"/>
              <w:tabs>
                <w:tab w:val="left" w:pos="0"/>
                <w:tab w:val="left" w:pos="540"/>
              </w:tabs>
              <w:spacing w:after="0"/>
              <w:ind w:left="34" w:firstLine="326"/>
              <w:jc w:val="both"/>
              <w:rPr>
                <w:rFonts w:ascii="GHEA Grapalat" w:hAnsi="GHEA Grapalat"/>
                <w:i/>
                <w:color w:val="000000"/>
                <w:sz w:val="24"/>
                <w:szCs w:val="24"/>
                <w:shd w:val="clear" w:color="auto" w:fill="FFFFFF"/>
                <w:lang w:val="hy-AM"/>
              </w:rPr>
            </w:pPr>
            <w:r w:rsidRPr="00ED2D3E">
              <w:rPr>
                <w:rFonts w:ascii="GHEA Grapalat" w:hAnsi="GHEA Grapalat"/>
                <w:color w:val="000000"/>
                <w:sz w:val="24"/>
                <w:szCs w:val="24"/>
                <w:shd w:val="clear" w:color="auto" w:fill="FFFFFF"/>
                <w:lang w:val="hy-AM"/>
              </w:rPr>
              <w:t xml:space="preserve">«Նորմատիվ իրավական ակտերի մասին» օրենքի 13-րդ հոդվածի 1-ին մասի համաձայն՝ </w:t>
            </w:r>
            <w:r w:rsidRPr="00ED2D3E">
              <w:rPr>
                <w:rFonts w:ascii="GHEA Grapalat" w:hAnsi="GHEA Grapalat"/>
                <w:i/>
                <w:color w:val="000000"/>
                <w:sz w:val="24"/>
                <w:szCs w:val="24"/>
                <w:shd w:val="clear" w:color="auto" w:fill="FFFFFF"/>
                <w:lang w:val="hy-AM"/>
              </w:rPr>
              <w:t xml:space="preserve">ենթաօրենսդրական նորմատիվ իրավական ակտը ունենում է </w:t>
            </w:r>
            <w:r w:rsidRPr="00ED2D3E">
              <w:rPr>
                <w:rFonts w:ascii="GHEA Grapalat" w:hAnsi="GHEA Grapalat"/>
                <w:b/>
                <w:i/>
                <w:color w:val="000000"/>
                <w:sz w:val="24"/>
                <w:szCs w:val="24"/>
                <w:shd w:val="clear" w:color="auto" w:fill="FFFFFF"/>
                <w:lang w:val="hy-AM"/>
              </w:rPr>
              <w:t>նախաբան</w:t>
            </w:r>
            <w:r w:rsidRPr="00ED2D3E">
              <w:rPr>
                <w:rFonts w:ascii="GHEA Grapalat" w:hAnsi="GHEA Grapalat"/>
                <w:i/>
                <w:color w:val="000000"/>
                <w:sz w:val="24"/>
                <w:szCs w:val="24"/>
                <w:shd w:val="clear" w:color="auto" w:fill="FFFFFF"/>
                <w:lang w:val="hy-AM"/>
              </w:rPr>
              <w:t xml:space="preserve">, որում նշվում է օրենսդրական իրավական ակտի հոդվածը կամ մասը, որը ներառում է Սահմանադրության   6-րդ հոդվածի 2-րդ մասով սահմանված </w:t>
            </w:r>
            <w:r w:rsidRPr="00ED2D3E">
              <w:rPr>
                <w:rFonts w:ascii="GHEA Grapalat" w:hAnsi="GHEA Grapalat"/>
                <w:b/>
                <w:i/>
                <w:color w:val="000000"/>
                <w:sz w:val="24"/>
                <w:szCs w:val="24"/>
                <w:shd w:val="clear" w:color="auto" w:fill="FFFFFF"/>
                <w:lang w:val="hy-AM"/>
              </w:rPr>
              <w:t>լիազորող նորմեր</w:t>
            </w:r>
            <w:r w:rsidRPr="00ED2D3E">
              <w:rPr>
                <w:rFonts w:ascii="GHEA Grapalat" w:hAnsi="GHEA Grapalat"/>
                <w:i/>
                <w:color w:val="000000"/>
                <w:sz w:val="24"/>
                <w:szCs w:val="24"/>
                <w:shd w:val="clear" w:color="auto" w:fill="FFFFFF"/>
                <w:lang w:val="hy-AM"/>
              </w:rPr>
              <w:t>:</w:t>
            </w:r>
          </w:p>
          <w:p w:rsidR="00EF6881" w:rsidRPr="00ED2D3E" w:rsidRDefault="003050AF" w:rsidP="00ED2D3E">
            <w:pPr>
              <w:pStyle w:val="a6"/>
              <w:tabs>
                <w:tab w:val="left" w:pos="0"/>
                <w:tab w:val="left" w:pos="540"/>
              </w:tabs>
              <w:spacing w:after="0"/>
              <w:ind w:left="34" w:firstLine="326"/>
              <w:jc w:val="both"/>
              <w:rPr>
                <w:rFonts w:ascii="GHEA Grapalat" w:hAnsi="GHEA Grapalat"/>
                <w:i/>
                <w:color w:val="000000"/>
                <w:sz w:val="24"/>
                <w:szCs w:val="24"/>
                <w:shd w:val="clear" w:color="auto" w:fill="FFFFFF"/>
                <w:lang w:val="hy-AM"/>
              </w:rPr>
            </w:pPr>
            <w:r w:rsidRPr="00ED2D3E">
              <w:rPr>
                <w:rFonts w:ascii="GHEA Grapalat" w:hAnsi="GHEA Grapalat"/>
                <w:color w:val="000000"/>
                <w:sz w:val="24"/>
                <w:szCs w:val="24"/>
                <w:shd w:val="clear" w:color="auto" w:fill="FFFFFF"/>
                <w:lang w:val="hy-AM"/>
              </w:rPr>
              <w:t>Հայաստանի Հանրապետության Սահմանադրության 6-րդ հոդվածի 2-րդ մասի համաձայն՝</w:t>
            </w:r>
            <w:r w:rsidRPr="00ED2D3E">
              <w:rPr>
                <w:rFonts w:ascii="GHEA Grapalat" w:hAnsi="GHEA Grapalat"/>
                <w:b/>
                <w:i/>
                <w:color w:val="000000"/>
                <w:sz w:val="24"/>
                <w:szCs w:val="24"/>
                <w:shd w:val="clear" w:color="auto" w:fill="FFFFFF"/>
                <w:lang w:val="hy-AM"/>
              </w:rPr>
              <w:t xml:space="preserve"> </w:t>
            </w:r>
            <w:r w:rsidRPr="00ED2D3E">
              <w:rPr>
                <w:rFonts w:ascii="GHEA Grapalat" w:hAnsi="GHEA Grapalat"/>
                <w:i/>
                <w:color w:val="000000"/>
                <w:sz w:val="24"/>
                <w:szCs w:val="24"/>
                <w:shd w:val="clear" w:color="auto" w:fill="FFFFFF"/>
                <w:lang w:val="hy-AM"/>
              </w:rPr>
              <w:t xml:space="preserve">Սահմանադրության և օրենքների հիման վրա և դրանց իրականացումն ապահովելու նպատակով Սահմանադրությամբ նախատեսված մարմինները կարող են </w:t>
            </w:r>
            <w:r w:rsidRPr="00ED2D3E">
              <w:rPr>
                <w:rFonts w:ascii="GHEA Grapalat" w:hAnsi="GHEA Grapalat"/>
                <w:b/>
                <w:i/>
                <w:color w:val="000000"/>
                <w:sz w:val="24"/>
                <w:szCs w:val="24"/>
                <w:shd w:val="clear" w:color="auto" w:fill="FFFFFF"/>
                <w:lang w:val="hy-AM"/>
              </w:rPr>
              <w:t xml:space="preserve">օրենքով </w:t>
            </w:r>
            <w:r w:rsidRPr="00ED2D3E">
              <w:rPr>
                <w:rFonts w:ascii="GHEA Grapalat" w:hAnsi="GHEA Grapalat"/>
                <w:i/>
                <w:color w:val="000000"/>
                <w:sz w:val="24"/>
                <w:szCs w:val="24"/>
                <w:shd w:val="clear" w:color="auto" w:fill="FFFFFF"/>
                <w:lang w:val="hy-AM"/>
              </w:rPr>
              <w:t>լիազորվել ընդունելու ենթաօրենսդրական նորմատիվ իրավական ակտեր:</w:t>
            </w:r>
          </w:p>
          <w:p w:rsidR="00EF6881" w:rsidRPr="00ED2D3E" w:rsidRDefault="003050AF" w:rsidP="00ED2D3E">
            <w:pPr>
              <w:pStyle w:val="a6"/>
              <w:tabs>
                <w:tab w:val="left" w:pos="0"/>
                <w:tab w:val="left" w:pos="540"/>
              </w:tabs>
              <w:spacing w:after="0"/>
              <w:ind w:left="34" w:firstLine="326"/>
              <w:jc w:val="both"/>
              <w:rPr>
                <w:rFonts w:ascii="GHEA Grapalat" w:hAnsi="GHEA Grapalat"/>
                <w:sz w:val="24"/>
                <w:szCs w:val="24"/>
                <w:shd w:val="clear" w:color="auto" w:fill="FFFFFF"/>
                <w:lang w:val="hy-AM"/>
              </w:rPr>
            </w:pPr>
            <w:r w:rsidRPr="00ED2D3E">
              <w:rPr>
                <w:rFonts w:ascii="GHEA Grapalat" w:hAnsi="GHEA Grapalat"/>
                <w:color w:val="000000"/>
                <w:sz w:val="24"/>
                <w:szCs w:val="24"/>
                <w:shd w:val="clear" w:color="auto" w:fill="FFFFFF"/>
                <w:lang w:val="hy-AM"/>
              </w:rPr>
              <w:t>Ելնելով վերոգրյալից՝ Որոշման նախաբանն անհրաժեշտ է վերանայել և Հայաստանի Հանրապետության Սահմանադրության և «Նորմատիվ իրավական ակտերի մասին» օրենքի պահանջներին համապատասխան հստակ նշել այն իրավական հիմքը՝</w:t>
            </w:r>
            <w:r w:rsidRPr="00ED2D3E">
              <w:rPr>
                <w:rFonts w:ascii="GHEA Grapalat" w:hAnsi="GHEA Grapalat"/>
                <w:sz w:val="24"/>
                <w:szCs w:val="24"/>
                <w:shd w:val="clear" w:color="auto" w:fill="FFFFFF"/>
                <w:lang w:val="hy-AM"/>
              </w:rPr>
              <w:t xml:space="preserve"> որի հիման վրա և որի իրականացումն ապահովելու նպատակով Հայաստանի Հանրապետության կառավարությունը լիազորվել է  ստեղծել նշված պետական ոչ առևտրային կազմակերպությունները:</w:t>
            </w:r>
          </w:p>
          <w:p w:rsidR="005C0643" w:rsidRPr="00ED2D3E" w:rsidRDefault="003050AF" w:rsidP="00ED2D3E">
            <w:pPr>
              <w:pStyle w:val="a6"/>
              <w:tabs>
                <w:tab w:val="left" w:pos="0"/>
                <w:tab w:val="left" w:pos="540"/>
              </w:tabs>
              <w:spacing w:after="0"/>
              <w:ind w:left="34" w:firstLine="326"/>
              <w:jc w:val="both"/>
              <w:rPr>
                <w:rFonts w:ascii="GHEA Grapalat" w:hAnsi="GHEA Grapalat"/>
                <w:bCs/>
                <w:sz w:val="24"/>
                <w:szCs w:val="24"/>
                <w:lang w:val="hy-AM"/>
              </w:rPr>
            </w:pPr>
            <w:r w:rsidRPr="00ED2D3E">
              <w:rPr>
                <w:rFonts w:ascii="GHEA Grapalat" w:eastAsia="Arial Unicode MS" w:hAnsi="GHEA Grapalat" w:cs="Arial Unicode MS"/>
                <w:sz w:val="24"/>
                <w:szCs w:val="24"/>
                <w:lang w:val="hy-AM"/>
              </w:rPr>
              <w:t>Միևնույն ժամանակ հարկ ենք համարում անդրադառնալ Նախագծի վերաբերյալ հետևյալ դիտարկումներին.</w:t>
            </w:r>
          </w:p>
        </w:tc>
        <w:tc>
          <w:tcPr>
            <w:tcW w:w="6521" w:type="dxa"/>
            <w:gridSpan w:val="2"/>
            <w:shd w:val="clear" w:color="auto" w:fill="auto"/>
          </w:tcPr>
          <w:p w:rsidR="00443823" w:rsidRPr="00ED2D3E" w:rsidRDefault="00443823" w:rsidP="00ED2D3E">
            <w:pPr>
              <w:spacing w:after="0"/>
              <w:jc w:val="center"/>
              <w:rPr>
                <w:rFonts w:ascii="GHEA Grapalat" w:hAnsi="GHEA Grapalat"/>
                <w:b/>
                <w:sz w:val="24"/>
                <w:szCs w:val="24"/>
                <w:lang w:val="hy-AM" w:eastAsia="ru-RU"/>
              </w:rPr>
            </w:pPr>
            <w:r w:rsidRPr="00ED2D3E">
              <w:rPr>
                <w:rFonts w:ascii="GHEA Grapalat" w:hAnsi="GHEA Grapalat"/>
                <w:b/>
                <w:sz w:val="24"/>
                <w:szCs w:val="24"/>
                <w:lang w:val="hy-AM" w:eastAsia="ru-RU"/>
              </w:rPr>
              <w:lastRenderedPageBreak/>
              <w:t>Չի ընդունվել</w:t>
            </w:r>
          </w:p>
          <w:p w:rsidR="004F1A42" w:rsidRPr="00ED2D3E" w:rsidRDefault="004F1A42" w:rsidP="00ED2D3E">
            <w:pPr>
              <w:shd w:val="clear" w:color="auto" w:fill="FFFFFF"/>
              <w:spacing w:after="0"/>
              <w:rPr>
                <w:rFonts w:ascii="GHEA Grapalat" w:hAnsi="GHEA Grapalat"/>
                <w:b/>
                <w:sz w:val="24"/>
                <w:szCs w:val="24"/>
                <w:lang w:val="hy-AM" w:eastAsia="ru-RU"/>
              </w:rPr>
            </w:pPr>
          </w:p>
          <w:p w:rsidR="00443823" w:rsidRPr="00ED2D3E" w:rsidRDefault="00CD72BC" w:rsidP="00ED2D3E">
            <w:pPr>
              <w:shd w:val="clear" w:color="auto" w:fill="FFFFFF"/>
              <w:spacing w:after="0"/>
              <w:jc w:val="both"/>
              <w:rPr>
                <w:rFonts w:ascii="GHEA Grapalat" w:hAnsi="GHEA Grapalat"/>
                <w:sz w:val="24"/>
                <w:szCs w:val="24"/>
                <w:lang w:val="hy-AM" w:eastAsia="ru-RU"/>
              </w:rPr>
            </w:pPr>
            <w:r w:rsidRPr="00ED2D3E">
              <w:rPr>
                <w:rFonts w:ascii="GHEA Grapalat" w:hAnsi="GHEA Grapalat"/>
                <w:sz w:val="24"/>
                <w:szCs w:val="24"/>
                <w:lang w:val="hy-AM" w:eastAsia="ru-RU"/>
              </w:rPr>
              <w:t>Ն</w:t>
            </w:r>
            <w:r w:rsidR="00443823" w:rsidRPr="00ED2D3E">
              <w:rPr>
                <w:rFonts w:ascii="GHEA Grapalat" w:hAnsi="GHEA Grapalat"/>
                <w:sz w:val="24"/>
                <w:szCs w:val="24"/>
                <w:lang w:val="hy-AM" w:eastAsia="ru-RU"/>
              </w:rPr>
              <w:t xml:space="preserve">ախագիծը պետական ոչ առևտրային կազմակերպություն ստեղծելու մասին չէ, այլ </w:t>
            </w:r>
            <w:r w:rsidR="00443823" w:rsidRPr="00ED2D3E">
              <w:rPr>
                <w:rFonts w:ascii="GHEA Grapalat" w:hAnsi="GHEA Grapalat"/>
                <w:sz w:val="24"/>
                <w:szCs w:val="24"/>
                <w:shd w:val="clear" w:color="auto" w:fill="FFFFFF"/>
                <w:lang w:val="hy-AM"/>
              </w:rPr>
              <w:t>պետական</w:t>
            </w:r>
            <w:r w:rsidR="00AA0D2D" w:rsidRPr="00ED2D3E">
              <w:rPr>
                <w:rFonts w:ascii="GHEA Grapalat" w:hAnsi="GHEA Grapalat"/>
                <w:sz w:val="24"/>
                <w:szCs w:val="24"/>
                <w:shd w:val="clear" w:color="auto" w:fill="FFFFFF"/>
                <w:lang w:val="hy-AM"/>
              </w:rPr>
              <w:t xml:space="preserve"> </w:t>
            </w:r>
            <w:r w:rsidR="00AA0D2D" w:rsidRPr="00ED2D3E">
              <w:rPr>
                <w:rFonts w:ascii="GHEA Grapalat" w:hAnsi="GHEA Grapalat"/>
                <w:sz w:val="24"/>
                <w:szCs w:val="24"/>
                <w:lang w:val="hy-AM" w:eastAsia="ru-RU"/>
              </w:rPr>
              <w:t xml:space="preserve">ոչ առևտրային </w:t>
            </w:r>
            <w:r w:rsidR="00443823" w:rsidRPr="00ED2D3E">
              <w:rPr>
                <w:rFonts w:ascii="GHEA Grapalat" w:hAnsi="GHEA Grapalat"/>
                <w:sz w:val="24"/>
                <w:szCs w:val="24"/>
                <w:shd w:val="clear" w:color="auto" w:fill="FFFFFF"/>
                <w:lang w:val="hy-AM"/>
              </w:rPr>
              <w:t xml:space="preserve">կազմակերպության գործունեության առարկայի և նպատակների, այդ թվում` նրա կողմից իրականացվող ձեռնարկատիրական գործունեության տեսակների վերաբերյալ է, ինչպես նաև պետական ոչ առևտրային կազմակերպության գույքի վերաբերյալ, որոնց առնչությամբ համապատասխան հղումները կատարված են որոշման նախագծի նախաբանում՝ ապահովելով ՀՀ Սահմանադրության 6-րդ հոդվածի 2-րդ </w:t>
            </w:r>
            <w:r w:rsidR="0005764E" w:rsidRPr="00ED2D3E">
              <w:rPr>
                <w:rFonts w:ascii="GHEA Grapalat" w:hAnsi="GHEA Grapalat"/>
                <w:sz w:val="24"/>
                <w:szCs w:val="24"/>
                <w:shd w:val="clear" w:color="auto" w:fill="FFFFFF"/>
                <w:lang w:val="hy-AM"/>
              </w:rPr>
              <w:t xml:space="preserve">մասի </w:t>
            </w:r>
            <w:r w:rsidR="000C14C0" w:rsidRPr="00ED2D3E">
              <w:rPr>
                <w:rFonts w:ascii="GHEA Grapalat" w:hAnsi="GHEA Grapalat"/>
                <w:sz w:val="24"/>
                <w:szCs w:val="24"/>
                <w:shd w:val="clear" w:color="auto" w:fill="FFFFFF"/>
                <w:lang w:val="hy-AM"/>
              </w:rPr>
              <w:t>պահանջները</w:t>
            </w:r>
            <w:r w:rsidR="00443823" w:rsidRPr="00ED2D3E">
              <w:rPr>
                <w:rFonts w:ascii="GHEA Grapalat" w:hAnsi="GHEA Grapalat"/>
                <w:sz w:val="24"/>
                <w:szCs w:val="24"/>
                <w:shd w:val="clear" w:color="auto" w:fill="FFFFFF"/>
                <w:lang w:val="hy-AM"/>
              </w:rPr>
              <w:t>:</w:t>
            </w:r>
          </w:p>
        </w:tc>
      </w:tr>
      <w:tr w:rsidR="00D35D32" w:rsidRPr="008F6F8A" w:rsidTr="005E2A45">
        <w:tc>
          <w:tcPr>
            <w:tcW w:w="8647" w:type="dxa"/>
            <w:shd w:val="clear" w:color="auto" w:fill="auto"/>
          </w:tcPr>
          <w:p w:rsidR="00D35D32" w:rsidRPr="00ED2D3E" w:rsidRDefault="00E61900" w:rsidP="00ED2D3E">
            <w:pPr>
              <w:pStyle w:val="a6"/>
              <w:numPr>
                <w:ilvl w:val="0"/>
                <w:numId w:val="34"/>
              </w:numPr>
              <w:tabs>
                <w:tab w:val="left" w:pos="0"/>
                <w:tab w:val="left" w:pos="540"/>
              </w:tabs>
              <w:spacing w:after="0"/>
              <w:ind w:left="34" w:firstLine="326"/>
              <w:jc w:val="both"/>
              <w:rPr>
                <w:rFonts w:ascii="GHEA Grapalat" w:hAnsi="GHEA Grapalat" w:cs="Sylfaen"/>
                <w:sz w:val="24"/>
                <w:szCs w:val="24"/>
                <w:lang w:val="hy-AM" w:eastAsia="ru-RU"/>
              </w:rPr>
            </w:pPr>
            <w:r w:rsidRPr="00ED2D3E">
              <w:rPr>
                <w:rFonts w:ascii="GHEA Grapalat" w:hAnsi="GHEA Grapalat" w:cs="Arial"/>
                <w:bCs/>
                <w:sz w:val="24"/>
                <w:szCs w:val="24"/>
                <w:lang w:val="hy-AM"/>
              </w:rPr>
              <w:lastRenderedPageBreak/>
              <w:t>Նախագծի</w:t>
            </w:r>
            <w:r w:rsidRPr="00ED2D3E">
              <w:rPr>
                <w:rFonts w:ascii="GHEA Grapalat" w:eastAsia="Arial Unicode MS" w:hAnsi="GHEA Grapalat" w:cs="Arial Unicode MS"/>
                <w:sz w:val="24"/>
                <w:szCs w:val="24"/>
                <w:lang w:val="hy-AM"/>
              </w:rPr>
              <w:t xml:space="preserve"> նախաբանում «</w:t>
            </w:r>
            <w:r w:rsidRPr="00ED2D3E">
              <w:rPr>
                <w:rFonts w:ascii="GHEA Grapalat" w:eastAsia="Arial Unicode MS" w:hAnsi="GHEA Grapalat" w:cs="Arial Unicode MS"/>
                <w:b/>
                <w:sz w:val="24"/>
                <w:szCs w:val="24"/>
                <w:lang w:val="hy-AM"/>
              </w:rPr>
              <w:t>կետի</w:t>
            </w:r>
            <w:r w:rsidRPr="00ED2D3E">
              <w:rPr>
                <w:rFonts w:ascii="GHEA Grapalat" w:eastAsia="Arial Unicode MS" w:hAnsi="GHEA Grapalat" w:cs="Arial Unicode MS"/>
                <w:sz w:val="24"/>
                <w:szCs w:val="24"/>
                <w:lang w:val="hy-AM"/>
              </w:rPr>
              <w:t>» բառը անհրաժեշտ է փոխարինել «</w:t>
            </w:r>
            <w:r w:rsidRPr="00ED2D3E">
              <w:rPr>
                <w:rFonts w:ascii="GHEA Grapalat" w:eastAsia="Arial Unicode MS" w:hAnsi="GHEA Grapalat" w:cs="Arial Unicode MS"/>
                <w:b/>
                <w:sz w:val="24"/>
                <w:szCs w:val="24"/>
                <w:lang w:val="hy-AM"/>
              </w:rPr>
              <w:t>մասի</w:t>
            </w:r>
            <w:r w:rsidRPr="00ED2D3E">
              <w:rPr>
                <w:rFonts w:ascii="GHEA Grapalat" w:eastAsia="Arial Unicode MS" w:hAnsi="GHEA Grapalat" w:cs="Arial Unicode MS"/>
                <w:sz w:val="24"/>
                <w:szCs w:val="24"/>
                <w:lang w:val="hy-AM"/>
              </w:rPr>
              <w:t xml:space="preserve">» բառով՝ նկատի ունենալով «Նորմատիվ իրավական ակտերի մասին» օրենքի 14-րդ հոդվածի 3-րդ մասի պահանջները, ըստ որի՝ </w:t>
            </w:r>
            <w:r w:rsidRPr="00ED2D3E">
              <w:rPr>
                <w:rFonts w:ascii="GHEA Grapalat" w:eastAsia="Arial Unicode MS" w:hAnsi="GHEA Grapalat" w:cs="Arial Unicode MS"/>
                <w:sz w:val="24"/>
                <w:szCs w:val="24"/>
                <w:lang w:val="hy-AM"/>
              </w:rPr>
              <w:lastRenderedPageBreak/>
              <w:t>«</w:t>
            </w:r>
            <w:r w:rsidRPr="00ED2D3E">
              <w:rPr>
                <w:rFonts w:ascii="GHEA Grapalat" w:eastAsia="Arial Unicode MS" w:hAnsi="GHEA Grapalat" w:cs="Arial Unicode MS"/>
                <w:i/>
                <w:sz w:val="24"/>
                <w:szCs w:val="24"/>
                <w:lang w:val="hy-AM"/>
              </w:rPr>
              <w:t>Օրենսդրական ակտերում հոդվածները բաժանվում են «մասեր» կոչվող միայն համարակալված պարբերությունների: Հոդվածների մասերը կարող են բաժանվել միայն համարակալված կետերի, կետերը` միայն համարակալված ենթակետերի:»:</w:t>
            </w:r>
          </w:p>
        </w:tc>
        <w:tc>
          <w:tcPr>
            <w:tcW w:w="6521" w:type="dxa"/>
            <w:gridSpan w:val="2"/>
            <w:shd w:val="clear" w:color="auto" w:fill="auto"/>
          </w:tcPr>
          <w:p w:rsidR="004C5A1C" w:rsidRPr="00ED2D3E" w:rsidRDefault="004C5A1C" w:rsidP="00ED2D3E">
            <w:pPr>
              <w:spacing w:after="0"/>
              <w:jc w:val="center"/>
              <w:rPr>
                <w:rFonts w:ascii="GHEA Grapalat" w:hAnsi="GHEA Grapalat"/>
                <w:b/>
                <w:sz w:val="24"/>
                <w:szCs w:val="24"/>
                <w:lang w:val="hy-AM" w:eastAsia="ru-RU"/>
              </w:rPr>
            </w:pPr>
            <w:r w:rsidRPr="00ED2D3E">
              <w:rPr>
                <w:rFonts w:ascii="GHEA Grapalat" w:hAnsi="GHEA Grapalat"/>
                <w:b/>
                <w:sz w:val="24"/>
                <w:szCs w:val="24"/>
                <w:lang w:val="hy-AM" w:eastAsia="ru-RU"/>
              </w:rPr>
              <w:lastRenderedPageBreak/>
              <w:t>Չի ընդունվել</w:t>
            </w:r>
          </w:p>
          <w:p w:rsidR="00D35D32" w:rsidRPr="00ED2D3E" w:rsidRDefault="00D35D32" w:rsidP="00ED2D3E">
            <w:pPr>
              <w:shd w:val="clear" w:color="auto" w:fill="FFFFFF"/>
              <w:spacing w:after="0"/>
              <w:ind w:firstLine="175"/>
              <w:rPr>
                <w:rFonts w:ascii="GHEA Grapalat" w:hAnsi="GHEA Grapalat"/>
                <w:b/>
                <w:sz w:val="24"/>
                <w:szCs w:val="24"/>
                <w:lang w:val="hy-AM" w:eastAsia="ru-RU"/>
              </w:rPr>
            </w:pPr>
          </w:p>
          <w:p w:rsidR="004C5A1C" w:rsidRPr="00ED2D3E" w:rsidRDefault="004C5A1C" w:rsidP="00ED2D3E">
            <w:pPr>
              <w:shd w:val="clear" w:color="auto" w:fill="FFFFFF"/>
              <w:spacing w:after="0"/>
              <w:jc w:val="both"/>
              <w:rPr>
                <w:rFonts w:ascii="GHEA Grapalat" w:hAnsi="GHEA Grapalat"/>
                <w:sz w:val="24"/>
                <w:szCs w:val="24"/>
                <w:lang w:val="hy-AM" w:eastAsia="ru-RU"/>
              </w:rPr>
            </w:pPr>
            <w:r w:rsidRPr="00ED2D3E">
              <w:rPr>
                <w:rFonts w:ascii="GHEA Grapalat" w:hAnsi="GHEA Grapalat"/>
                <w:sz w:val="24"/>
                <w:szCs w:val="24"/>
                <w:lang w:val="hy-AM" w:eastAsia="ru-RU"/>
              </w:rPr>
              <w:t xml:space="preserve">«Պետական ոչ առևտրային կազմակերպությունների </w:t>
            </w:r>
            <w:r w:rsidRPr="00ED2D3E">
              <w:rPr>
                <w:rFonts w:ascii="GHEA Grapalat" w:hAnsi="GHEA Grapalat"/>
                <w:sz w:val="24"/>
                <w:szCs w:val="24"/>
                <w:lang w:val="hy-AM" w:eastAsia="ru-RU"/>
              </w:rPr>
              <w:lastRenderedPageBreak/>
              <w:t>մասին» ՀՀ օրենքը շարադրված է հոդվածներով և կետերով: Նշված օրենքն ընդունվել է 2001թ-ին, իսկ «Նորմատիվ իրավական ակտերի մասին» ՀՀ օրենքը ընդունվել է 2018թ-ին, հետևաբար 2001թ-ին ընդունված օրենքը չէր կարող շարադրված լինել 2018թ-ին ընդունված օրենքի պահանջներին համապատասխան:</w:t>
            </w:r>
          </w:p>
        </w:tc>
      </w:tr>
      <w:tr w:rsidR="00FB2301" w:rsidRPr="00ED2D3E" w:rsidTr="005E2A45">
        <w:tc>
          <w:tcPr>
            <w:tcW w:w="8647" w:type="dxa"/>
            <w:shd w:val="clear" w:color="auto" w:fill="auto"/>
          </w:tcPr>
          <w:p w:rsidR="00A2444A" w:rsidRPr="00ED2D3E" w:rsidRDefault="004F0C5E" w:rsidP="00ED2D3E">
            <w:pPr>
              <w:pStyle w:val="a6"/>
              <w:numPr>
                <w:ilvl w:val="0"/>
                <w:numId w:val="34"/>
              </w:numPr>
              <w:tabs>
                <w:tab w:val="left" w:pos="0"/>
                <w:tab w:val="left" w:pos="540"/>
              </w:tabs>
              <w:spacing w:after="0"/>
              <w:ind w:left="34" w:firstLine="326"/>
              <w:jc w:val="both"/>
              <w:rPr>
                <w:rFonts w:ascii="GHEA Grapalat" w:hAnsi="GHEA Grapalat" w:cs="Arial Armenian"/>
                <w:b/>
                <w:bCs/>
                <w:i/>
                <w:sz w:val="24"/>
                <w:szCs w:val="24"/>
                <w:lang w:val="hy-AM"/>
              </w:rPr>
            </w:pPr>
            <w:r w:rsidRPr="00ED2D3E">
              <w:rPr>
                <w:rFonts w:ascii="GHEA Grapalat" w:hAnsi="GHEA Grapalat" w:cs="Arial"/>
                <w:bCs/>
                <w:sz w:val="24"/>
                <w:szCs w:val="24"/>
                <w:lang w:val="hy-AM"/>
              </w:rPr>
              <w:lastRenderedPageBreak/>
              <w:t>Նախագծի</w:t>
            </w:r>
            <w:r w:rsidRPr="00ED2D3E">
              <w:rPr>
                <w:rFonts w:ascii="GHEA Grapalat" w:hAnsi="GHEA Grapalat"/>
                <w:bCs/>
                <w:sz w:val="24"/>
                <w:szCs w:val="24"/>
                <w:lang w:val="hy-AM"/>
              </w:rPr>
              <w:t xml:space="preserve"> առաջին կետի 2-րդ ենթակետով նոր խմբագրությամբ շարադրվող 4-րդ կետի «ե» պարբերության համաձայն՝ «</w:t>
            </w:r>
            <w:r w:rsidRPr="00ED2D3E">
              <w:rPr>
                <w:rFonts w:ascii="GHEA Grapalat" w:eastAsia="Times New Roman" w:hAnsi="GHEA Grapalat"/>
                <w:color w:val="000000"/>
                <w:sz w:val="24"/>
                <w:szCs w:val="24"/>
                <w:lang w:val="hy-AM"/>
              </w:rPr>
              <w:t xml:space="preserve">«Հայաստանի ազգային կինոկենտրոն» պետական ոչ առևտրային կազմակերպությունը կարող է Հայաստանի Հանրապետության օրենսդրությամբ սահմանված կարգով իրականացնել </w:t>
            </w:r>
            <w:r w:rsidRPr="00ED2D3E">
              <w:rPr>
                <w:rFonts w:ascii="GHEA Grapalat" w:hAnsi="GHEA Grapalat" w:cs="Sylfaen"/>
                <w:b/>
                <w:bCs/>
                <w:i/>
                <w:sz w:val="24"/>
                <w:szCs w:val="24"/>
                <w:shd w:val="clear" w:color="auto" w:fill="FFFFFF"/>
                <w:lang w:val="hy-AM"/>
              </w:rPr>
              <w:t xml:space="preserve">Կինո-Ֆոտո-Ֆոնո հավաքածուի </w:t>
            </w:r>
            <w:r w:rsidRPr="00ED2D3E">
              <w:rPr>
                <w:rFonts w:ascii="GHEA Grapalat" w:hAnsi="GHEA Grapalat" w:cs="Arial Armenian"/>
                <w:b/>
                <w:bCs/>
                <w:i/>
                <w:sz w:val="24"/>
                <w:szCs w:val="24"/>
                <w:lang w:val="hy-AM"/>
              </w:rPr>
              <w:t xml:space="preserve">օգտագործման </w:t>
            </w:r>
            <w:r w:rsidRPr="00ED2D3E">
              <w:rPr>
                <w:rFonts w:ascii="GHEA Grapalat" w:hAnsi="GHEA Grapalat" w:cs="Calibri"/>
                <w:b/>
                <w:i/>
                <w:iCs/>
                <w:sz w:val="24"/>
                <w:szCs w:val="24"/>
                <w:shd w:val="clear" w:color="auto" w:fill="FFFFFF"/>
                <w:lang w:val="hy-AM"/>
              </w:rPr>
              <w:t>(այդ թվում կինոտարեգրության)</w:t>
            </w:r>
            <w:r w:rsidRPr="00ED2D3E">
              <w:rPr>
                <w:rFonts w:ascii="GHEA Grapalat" w:hAnsi="GHEA Grapalat" w:cs="Arial Armenian"/>
                <w:b/>
                <w:bCs/>
                <w:i/>
                <w:sz w:val="24"/>
                <w:szCs w:val="24"/>
                <w:lang w:val="hy-AM"/>
              </w:rPr>
              <w:t xml:space="preserve"> հեղինակային իրավունքի թույլտվությունների տրամադրում և ձեռքբերում»:</w:t>
            </w:r>
          </w:p>
          <w:p w:rsidR="00A2444A" w:rsidRPr="00ED2D3E" w:rsidRDefault="00A2444A" w:rsidP="00ED2D3E">
            <w:pPr>
              <w:pStyle w:val="a6"/>
              <w:widowControl w:val="0"/>
              <w:spacing w:after="0"/>
              <w:ind w:left="34" w:firstLine="326"/>
              <w:jc w:val="both"/>
              <w:textAlignment w:val="baseline"/>
              <w:rPr>
                <w:rFonts w:ascii="GHEA Grapalat" w:hAnsi="GHEA Grapalat"/>
                <w:bCs/>
                <w:i/>
                <w:sz w:val="24"/>
                <w:szCs w:val="24"/>
                <w:lang w:val="hy-AM"/>
              </w:rPr>
            </w:pPr>
            <w:r w:rsidRPr="00ED2D3E">
              <w:rPr>
                <w:rFonts w:ascii="GHEA Grapalat" w:hAnsi="GHEA Grapalat"/>
                <w:bCs/>
                <w:sz w:val="24"/>
                <w:szCs w:val="24"/>
                <w:lang w:val="hy-AM"/>
              </w:rPr>
              <w:t>Հայաստանի Հանրապետության քաղաքացիական օրենսդրության 1125-րդ հոդվածի     3-րդ մասի համաձայն՝ «</w:t>
            </w:r>
            <w:r w:rsidRPr="00ED2D3E">
              <w:rPr>
                <w:rFonts w:ascii="GHEA Grapalat" w:hAnsi="GHEA Grapalat"/>
                <w:bCs/>
                <w:i/>
                <w:sz w:val="24"/>
                <w:szCs w:val="24"/>
                <w:lang w:val="hy-AM"/>
              </w:rPr>
              <w:t>Իրավատերը կարող է այլ անձի հանձնել որոշակի սահմաններում ստեղծագործությունն օգտագործելու թույլտվություն (լիցենզիա):»: (…)</w:t>
            </w:r>
          </w:p>
          <w:p w:rsidR="00FB2301" w:rsidRPr="00ED2D3E" w:rsidRDefault="00A2444A" w:rsidP="00ED2D3E">
            <w:pPr>
              <w:pStyle w:val="a6"/>
              <w:widowControl w:val="0"/>
              <w:spacing w:after="0"/>
              <w:ind w:left="34" w:firstLine="326"/>
              <w:jc w:val="both"/>
              <w:textAlignment w:val="baseline"/>
              <w:rPr>
                <w:rFonts w:ascii="GHEA Grapalat" w:hAnsi="GHEA Grapalat"/>
                <w:bCs/>
                <w:sz w:val="24"/>
                <w:szCs w:val="24"/>
                <w:lang w:val="hy-AM"/>
              </w:rPr>
            </w:pPr>
            <w:r w:rsidRPr="00ED2D3E">
              <w:rPr>
                <w:rFonts w:ascii="GHEA Grapalat" w:hAnsi="GHEA Grapalat"/>
                <w:bCs/>
                <w:sz w:val="24"/>
                <w:szCs w:val="24"/>
                <w:lang w:val="hy-AM"/>
              </w:rPr>
              <w:t>«Հեղինակային իրավունքի և հարակից իրավունքների մասին» օրենքի 39-րդ հոդվածի     1-ին մասի համաձայն՝ «</w:t>
            </w:r>
            <w:r w:rsidRPr="00ED2D3E">
              <w:rPr>
                <w:rFonts w:ascii="GHEA Grapalat" w:hAnsi="GHEA Grapalat"/>
                <w:bCs/>
                <w:i/>
                <w:sz w:val="24"/>
                <w:szCs w:val="24"/>
                <w:lang w:val="hy-AM"/>
              </w:rPr>
              <w:t>Այլ անձինք ստեղծագործությունը կարող են օգտագործել միայն ստեղծագործության նկատմամբ գույքային իրավունքները կրող անձի (ստեղծագործության հեղինակ կամ այլ անձ, որին այդ իրավունքներն անցել են օրենքով սահմանված կարգով, այսուհետ՝ իրավատեր) թույլտվությամբ՝ հեղինակային պայմանագրի հիման վրա, եթե սույն օրենքով այլ բան նախատեսված չէ</w:t>
            </w:r>
            <w:r w:rsidRPr="00ED2D3E">
              <w:rPr>
                <w:rFonts w:ascii="GHEA Grapalat" w:hAnsi="GHEA Grapalat"/>
                <w:bCs/>
                <w:sz w:val="24"/>
                <w:szCs w:val="24"/>
                <w:lang w:val="hy-AM"/>
              </w:rPr>
              <w:t>:»:</w:t>
            </w:r>
          </w:p>
          <w:p w:rsidR="00A2444A" w:rsidRPr="00ED2D3E" w:rsidRDefault="00A2444A" w:rsidP="00ED2D3E">
            <w:pPr>
              <w:pStyle w:val="a6"/>
              <w:widowControl w:val="0"/>
              <w:spacing w:after="0"/>
              <w:ind w:left="34" w:firstLine="326"/>
              <w:jc w:val="both"/>
              <w:textAlignment w:val="baseline"/>
              <w:rPr>
                <w:rFonts w:ascii="GHEA Grapalat" w:hAnsi="GHEA Grapalat" w:cs="Arial Armenian"/>
                <w:b/>
                <w:bCs/>
                <w:i/>
                <w:sz w:val="24"/>
                <w:szCs w:val="24"/>
                <w:lang w:val="hy-AM"/>
              </w:rPr>
            </w:pPr>
            <w:r w:rsidRPr="00ED2D3E">
              <w:rPr>
                <w:rFonts w:ascii="GHEA Grapalat" w:hAnsi="GHEA Grapalat"/>
                <w:bCs/>
                <w:sz w:val="24"/>
                <w:szCs w:val="24"/>
                <w:lang w:val="hy-AM"/>
              </w:rPr>
              <w:t>Նկատի ունենալով, որ «</w:t>
            </w:r>
            <w:r w:rsidRPr="00ED2D3E">
              <w:rPr>
                <w:rFonts w:ascii="GHEA Grapalat" w:eastAsia="Times New Roman" w:hAnsi="GHEA Grapalat"/>
                <w:color w:val="000000"/>
                <w:sz w:val="24"/>
                <w:szCs w:val="24"/>
                <w:lang w:val="hy-AM"/>
              </w:rPr>
              <w:t xml:space="preserve">Հայաստանի ազգային կինոկենտրոն» պետական ոչ առևտրային կազմակերպությունը կարող է տրամադրել </w:t>
            </w:r>
            <w:r w:rsidRPr="00ED2D3E">
              <w:rPr>
                <w:rFonts w:ascii="GHEA Grapalat" w:eastAsia="Times New Roman" w:hAnsi="GHEA Grapalat"/>
                <w:b/>
                <w:i/>
                <w:color w:val="000000"/>
                <w:sz w:val="24"/>
                <w:szCs w:val="24"/>
                <w:lang w:val="hy-AM"/>
              </w:rPr>
              <w:t>ստեղծագործությունն օգտագործելու թույլտվություն</w:t>
            </w:r>
            <w:r w:rsidRPr="00ED2D3E">
              <w:rPr>
                <w:rFonts w:ascii="GHEA Grapalat" w:eastAsia="Times New Roman" w:hAnsi="GHEA Grapalat"/>
                <w:color w:val="000000"/>
                <w:sz w:val="24"/>
                <w:szCs w:val="24"/>
                <w:lang w:val="hy-AM"/>
              </w:rPr>
              <w:t xml:space="preserve">, այլ ոչ թե </w:t>
            </w:r>
            <w:r w:rsidRPr="00ED2D3E">
              <w:rPr>
                <w:rFonts w:ascii="GHEA Grapalat" w:hAnsi="GHEA Grapalat" w:cs="Arial Armenian"/>
                <w:b/>
                <w:bCs/>
                <w:i/>
                <w:sz w:val="24"/>
                <w:szCs w:val="24"/>
                <w:lang w:val="hy-AM"/>
              </w:rPr>
              <w:t>օգտագործման</w:t>
            </w:r>
            <w:r w:rsidRPr="00ED2D3E">
              <w:rPr>
                <w:rFonts w:ascii="GHEA Grapalat" w:eastAsia="Times New Roman" w:hAnsi="GHEA Grapalat"/>
                <w:color w:val="000000"/>
                <w:sz w:val="24"/>
                <w:szCs w:val="24"/>
                <w:lang w:val="hy-AM"/>
              </w:rPr>
              <w:t xml:space="preserve"> </w:t>
            </w:r>
            <w:r w:rsidRPr="00ED2D3E">
              <w:rPr>
                <w:rFonts w:ascii="GHEA Grapalat" w:hAnsi="GHEA Grapalat" w:cs="Arial Armenian"/>
                <w:b/>
                <w:bCs/>
                <w:i/>
                <w:sz w:val="24"/>
                <w:szCs w:val="24"/>
                <w:lang w:val="hy-AM"/>
              </w:rPr>
              <w:t xml:space="preserve">հեղինակային իրավունքի թույլտվություն՝ </w:t>
            </w:r>
            <w:r w:rsidRPr="00ED2D3E">
              <w:rPr>
                <w:rFonts w:ascii="GHEA Grapalat" w:eastAsia="Times New Roman" w:hAnsi="GHEA Grapalat"/>
                <w:color w:val="000000"/>
                <w:sz w:val="24"/>
                <w:szCs w:val="24"/>
                <w:lang w:val="hy-AM"/>
              </w:rPr>
              <w:t>առաջարկում ենք վերանայել և վերախմբագրել վերոնշյալ դրույթը՝ ՀՀ քաղաքացիական օրենսգրքի պահանջներին համապատասխանեցնելու նպատակով:</w:t>
            </w:r>
          </w:p>
        </w:tc>
        <w:tc>
          <w:tcPr>
            <w:tcW w:w="6521" w:type="dxa"/>
            <w:gridSpan w:val="2"/>
            <w:shd w:val="clear" w:color="auto" w:fill="auto"/>
          </w:tcPr>
          <w:p w:rsidR="00FB2301" w:rsidRPr="00ED2D3E" w:rsidRDefault="000502AF" w:rsidP="00ED2D3E">
            <w:pPr>
              <w:shd w:val="clear" w:color="auto" w:fill="FFFFFF"/>
              <w:spacing w:after="0"/>
              <w:ind w:firstLine="175"/>
              <w:jc w:val="center"/>
              <w:rPr>
                <w:rFonts w:ascii="GHEA Grapalat" w:hAnsi="GHEA Grapalat"/>
                <w:b/>
                <w:sz w:val="24"/>
                <w:szCs w:val="24"/>
                <w:lang w:val="hy-AM" w:eastAsia="ru-RU"/>
              </w:rPr>
            </w:pPr>
            <w:proofErr w:type="spellStart"/>
            <w:r w:rsidRPr="00ED2D3E">
              <w:rPr>
                <w:rFonts w:ascii="GHEA Grapalat" w:hAnsi="GHEA Grapalat"/>
                <w:b/>
                <w:sz w:val="24"/>
                <w:szCs w:val="24"/>
                <w:lang w:eastAsia="ru-RU"/>
              </w:rPr>
              <w:t>Ընդունվել</w:t>
            </w:r>
            <w:proofErr w:type="spellEnd"/>
            <w:r w:rsidRPr="00ED2D3E">
              <w:rPr>
                <w:rFonts w:ascii="GHEA Grapalat" w:hAnsi="GHEA Grapalat"/>
                <w:b/>
                <w:sz w:val="24"/>
                <w:szCs w:val="24"/>
                <w:lang w:eastAsia="ru-RU"/>
              </w:rPr>
              <w:t xml:space="preserve"> է</w:t>
            </w:r>
          </w:p>
        </w:tc>
      </w:tr>
      <w:tr w:rsidR="00E61900" w:rsidRPr="008F6F8A" w:rsidTr="005E2A45">
        <w:tc>
          <w:tcPr>
            <w:tcW w:w="8647" w:type="dxa"/>
            <w:shd w:val="clear" w:color="auto" w:fill="auto"/>
          </w:tcPr>
          <w:p w:rsidR="00A2444A" w:rsidRPr="00ED2D3E" w:rsidRDefault="00A2444A" w:rsidP="00ED2D3E">
            <w:pPr>
              <w:pStyle w:val="a6"/>
              <w:numPr>
                <w:ilvl w:val="0"/>
                <w:numId w:val="34"/>
              </w:numPr>
              <w:tabs>
                <w:tab w:val="left" w:pos="0"/>
                <w:tab w:val="left" w:pos="540"/>
              </w:tabs>
              <w:spacing w:after="0"/>
              <w:ind w:left="34" w:firstLine="326"/>
              <w:jc w:val="both"/>
              <w:rPr>
                <w:rFonts w:ascii="GHEA Grapalat" w:eastAsia="Times New Roman" w:hAnsi="GHEA Grapalat"/>
                <w:color w:val="000000"/>
                <w:sz w:val="24"/>
                <w:szCs w:val="24"/>
                <w:lang w:val="hy-AM"/>
              </w:rPr>
            </w:pPr>
            <w:r w:rsidRPr="00ED2D3E">
              <w:rPr>
                <w:rFonts w:ascii="GHEA Grapalat" w:hAnsi="GHEA Grapalat" w:cs="Arial"/>
                <w:bCs/>
                <w:sz w:val="24"/>
                <w:szCs w:val="24"/>
                <w:lang w:val="hy-AM"/>
              </w:rPr>
              <w:t>Միևնույն</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ժամանակ</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անդրադառնալով</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Նախագծի</w:t>
            </w:r>
            <w:r w:rsidRPr="00ED2D3E">
              <w:rPr>
                <w:rFonts w:ascii="GHEA Grapalat" w:eastAsia="Times New Roman" w:hAnsi="GHEA Grapalat"/>
                <w:color w:val="000000"/>
                <w:sz w:val="24"/>
                <w:szCs w:val="24"/>
                <w:lang w:val="hy-AM"/>
              </w:rPr>
              <w:t xml:space="preserve"> 2-</w:t>
            </w:r>
            <w:r w:rsidRPr="00ED2D3E">
              <w:rPr>
                <w:rFonts w:ascii="GHEA Grapalat" w:eastAsia="Times New Roman" w:hAnsi="GHEA Grapalat" w:cs="Arial"/>
                <w:color w:val="000000"/>
                <w:sz w:val="24"/>
                <w:szCs w:val="24"/>
                <w:lang w:val="hy-AM"/>
              </w:rPr>
              <w:t>րդ</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կետի</w:t>
            </w:r>
            <w:r w:rsidRPr="00ED2D3E">
              <w:rPr>
                <w:rFonts w:ascii="GHEA Grapalat" w:eastAsia="Times New Roman" w:hAnsi="GHEA Grapalat"/>
                <w:color w:val="000000"/>
                <w:sz w:val="24"/>
                <w:szCs w:val="24"/>
                <w:lang w:val="hy-AM"/>
              </w:rPr>
              <w:t xml:space="preserve"> 1-</w:t>
            </w:r>
            <w:r w:rsidRPr="00ED2D3E">
              <w:rPr>
                <w:rFonts w:ascii="GHEA Grapalat" w:eastAsia="Times New Roman" w:hAnsi="GHEA Grapalat" w:cs="Arial"/>
                <w:color w:val="000000"/>
                <w:sz w:val="24"/>
                <w:szCs w:val="24"/>
                <w:lang w:val="hy-AM"/>
              </w:rPr>
              <w:t>ին</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lastRenderedPageBreak/>
              <w:t>ենթակետին</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հարկ</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ենք</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համարում</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նշել</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հետևյալը</w:t>
            </w:r>
            <w:r w:rsidRPr="00ED2D3E">
              <w:rPr>
                <w:rFonts w:ascii="GHEA Grapalat" w:eastAsia="Times New Roman" w:hAnsi="GHEA Grapalat"/>
                <w:color w:val="000000"/>
                <w:sz w:val="24"/>
                <w:szCs w:val="24"/>
                <w:lang w:val="hy-AM"/>
              </w:rPr>
              <w:t>.</w:t>
            </w:r>
          </w:p>
          <w:p w:rsidR="00E61900" w:rsidRPr="00ED2D3E" w:rsidRDefault="00A2444A" w:rsidP="00ED2D3E">
            <w:pPr>
              <w:pStyle w:val="a6"/>
              <w:widowControl w:val="0"/>
              <w:spacing w:after="0"/>
              <w:ind w:left="34" w:firstLine="326"/>
              <w:jc w:val="both"/>
              <w:textAlignment w:val="baseline"/>
              <w:rPr>
                <w:rFonts w:ascii="GHEA Grapalat" w:eastAsia="Times New Roman" w:hAnsi="GHEA Grapalat"/>
                <w:color w:val="000000"/>
                <w:sz w:val="24"/>
                <w:szCs w:val="24"/>
                <w:lang w:val="hy-AM"/>
              </w:rPr>
            </w:pPr>
            <w:r w:rsidRPr="00ED2D3E">
              <w:rPr>
                <w:rFonts w:ascii="GHEA Grapalat" w:eastAsia="Times New Roman" w:hAnsi="GHEA Grapalat" w:cs="Arial"/>
                <w:color w:val="000000"/>
                <w:sz w:val="24"/>
                <w:szCs w:val="24"/>
                <w:lang w:val="hy-AM"/>
              </w:rPr>
              <w:t>Նախագծի</w:t>
            </w:r>
            <w:r w:rsidRPr="00ED2D3E">
              <w:rPr>
                <w:rFonts w:ascii="GHEA Grapalat" w:eastAsia="Times New Roman" w:hAnsi="GHEA Grapalat"/>
                <w:color w:val="000000"/>
                <w:sz w:val="24"/>
                <w:szCs w:val="24"/>
                <w:lang w:val="hy-AM"/>
              </w:rPr>
              <w:t xml:space="preserve"> 2-</w:t>
            </w:r>
            <w:r w:rsidRPr="00ED2D3E">
              <w:rPr>
                <w:rFonts w:ascii="GHEA Grapalat" w:eastAsia="Times New Roman" w:hAnsi="GHEA Grapalat" w:cs="Arial"/>
                <w:color w:val="000000"/>
                <w:sz w:val="24"/>
                <w:szCs w:val="24"/>
                <w:lang w:val="hy-AM"/>
              </w:rPr>
              <w:t>րդ</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կետի</w:t>
            </w:r>
            <w:r w:rsidRPr="00ED2D3E">
              <w:rPr>
                <w:rFonts w:ascii="GHEA Grapalat" w:eastAsia="Times New Roman" w:hAnsi="GHEA Grapalat"/>
                <w:color w:val="000000"/>
                <w:sz w:val="24"/>
                <w:szCs w:val="24"/>
                <w:lang w:val="hy-AM"/>
              </w:rPr>
              <w:t xml:space="preserve"> 1-</w:t>
            </w:r>
            <w:r w:rsidRPr="00ED2D3E">
              <w:rPr>
                <w:rFonts w:ascii="GHEA Grapalat" w:eastAsia="Times New Roman" w:hAnsi="GHEA Grapalat" w:cs="Arial"/>
                <w:color w:val="000000"/>
                <w:sz w:val="24"/>
                <w:szCs w:val="24"/>
                <w:lang w:val="hy-AM"/>
              </w:rPr>
              <w:t>ին</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ենթակետով</w:t>
            </w:r>
            <w:r w:rsidRPr="00ED2D3E">
              <w:rPr>
                <w:rFonts w:ascii="GHEA Grapalat" w:eastAsia="Times New Roman" w:hAnsi="GHEA Grapalat"/>
                <w:color w:val="000000"/>
                <w:sz w:val="24"/>
                <w:szCs w:val="24"/>
                <w:lang w:val="hy-AM"/>
              </w:rPr>
              <w:t xml:space="preserve"> </w:t>
            </w:r>
            <w:r w:rsidRPr="00ED2D3E">
              <w:rPr>
                <w:rFonts w:ascii="GHEA Grapalat" w:eastAsia="Times New Roman" w:hAnsi="GHEA Grapalat" w:cs="Arial"/>
                <w:color w:val="000000"/>
                <w:sz w:val="24"/>
                <w:szCs w:val="24"/>
                <w:lang w:val="hy-AM"/>
              </w:rPr>
              <w:t>նախատեսվո</w:t>
            </w:r>
            <w:r w:rsidRPr="00ED2D3E">
              <w:rPr>
                <w:rFonts w:ascii="GHEA Grapalat" w:eastAsia="Times New Roman" w:hAnsi="GHEA Grapalat"/>
                <w:color w:val="000000"/>
                <w:sz w:val="24"/>
                <w:szCs w:val="24"/>
                <w:lang w:val="hy-AM"/>
              </w:rPr>
              <w:t>ւմ է որոշման 4-րդ կետում «երկամսյա» բառը փոխարինել «հնգամսյա բառով», որի համաձայն՝ Հայաստանի Հանրապետության կրթության, գիտության, մշակույթի և սպորտի նախարարը սույն որոշումն ուժի մեջ մտնելուց հետո երկամսյա ժամկետում պետք է ապահովեր Որոշման 4-րդ կետում նշված գործողությունների կատարումը:</w:t>
            </w:r>
          </w:p>
          <w:p w:rsidR="00B8631B" w:rsidRPr="00ED2D3E" w:rsidRDefault="00B8631B" w:rsidP="00ED2D3E">
            <w:pPr>
              <w:pStyle w:val="a6"/>
              <w:widowControl w:val="0"/>
              <w:spacing w:after="0"/>
              <w:ind w:left="34" w:firstLine="326"/>
              <w:jc w:val="both"/>
              <w:textAlignment w:val="baseline"/>
              <w:rPr>
                <w:rFonts w:ascii="GHEA Grapalat" w:eastAsia="Times New Roman" w:hAnsi="GHEA Grapalat"/>
                <w:color w:val="000000"/>
                <w:sz w:val="24"/>
                <w:szCs w:val="24"/>
                <w:lang w:val="hy-AM"/>
              </w:rPr>
            </w:pPr>
            <w:r w:rsidRPr="00ED2D3E">
              <w:rPr>
                <w:rFonts w:ascii="GHEA Grapalat" w:hAnsi="GHEA Grapalat"/>
                <w:bCs/>
                <w:sz w:val="24"/>
                <w:szCs w:val="24"/>
                <w:lang w:val="hy-AM"/>
              </w:rPr>
              <w:t xml:space="preserve">Հայաստանի Հանրապետության կառավարության 2021 թվականի փետրվարի 25-ի թիվ 252-Լ որոշման 124-րդ կետի համաձայն՝ «Իրավական ակտերով պետական և տեղական ինքնակառավարման մարմինների համար սահմանված ժամկետները կարող են փոփոխվել՝ այդ իրավական ակտերում փոփոխություններ կատարելու միջոցով: </w:t>
            </w:r>
            <w:r w:rsidRPr="00ED2D3E">
              <w:rPr>
                <w:rFonts w:ascii="GHEA Grapalat" w:hAnsi="GHEA Grapalat"/>
                <w:bCs/>
                <w:i/>
                <w:sz w:val="24"/>
                <w:szCs w:val="24"/>
                <w:lang w:val="hy-AM"/>
              </w:rPr>
              <w:t>Ժամկետների փոփոխման վերաբերյալ նախագծերը կարող են ներկայացվել ժամկետը լրանալուց ողջամիտ ժամկետ առաջ</w:t>
            </w:r>
            <w:r w:rsidRPr="00ED2D3E">
              <w:rPr>
                <w:rFonts w:ascii="GHEA Grapalat" w:hAnsi="GHEA Grapalat"/>
                <w:bCs/>
                <w:sz w:val="24"/>
                <w:szCs w:val="24"/>
                <w:lang w:val="hy-AM"/>
              </w:rPr>
              <w:t xml:space="preserve">: </w:t>
            </w:r>
            <w:r w:rsidRPr="00ED2D3E">
              <w:rPr>
                <w:rFonts w:ascii="GHEA Grapalat" w:hAnsi="GHEA Grapalat"/>
                <w:b/>
                <w:bCs/>
                <w:i/>
                <w:sz w:val="24"/>
                <w:szCs w:val="24"/>
                <w:lang w:val="hy-AM"/>
              </w:rPr>
              <w:t>Արդեն իսկ լրացած ժամկետները փոփոխման ենթակա չեն:»:</w:t>
            </w:r>
          </w:p>
        </w:tc>
        <w:tc>
          <w:tcPr>
            <w:tcW w:w="6521" w:type="dxa"/>
            <w:gridSpan w:val="2"/>
            <w:shd w:val="clear" w:color="auto" w:fill="auto"/>
          </w:tcPr>
          <w:p w:rsidR="00E61900" w:rsidRPr="00ED2D3E" w:rsidRDefault="00443B60"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lastRenderedPageBreak/>
              <w:t>Չի ընդունվել</w:t>
            </w:r>
          </w:p>
          <w:p w:rsidR="00443B60" w:rsidRPr="00ED2D3E" w:rsidRDefault="00443B60" w:rsidP="00ED2D3E">
            <w:pPr>
              <w:shd w:val="clear" w:color="auto" w:fill="FFFFFF"/>
              <w:spacing w:after="0"/>
              <w:ind w:firstLine="175"/>
              <w:rPr>
                <w:rFonts w:ascii="GHEA Grapalat" w:hAnsi="GHEA Grapalat"/>
                <w:b/>
                <w:sz w:val="24"/>
                <w:szCs w:val="24"/>
                <w:lang w:val="hy-AM" w:eastAsia="ru-RU"/>
              </w:rPr>
            </w:pPr>
          </w:p>
          <w:p w:rsidR="00443B60" w:rsidRPr="00ED2D3E" w:rsidRDefault="00D4372A" w:rsidP="00ED2D3E">
            <w:pPr>
              <w:spacing w:after="0"/>
              <w:contextualSpacing/>
              <w:jc w:val="both"/>
              <w:rPr>
                <w:rFonts w:ascii="GHEA Grapalat" w:hAnsi="GHEA Grapalat" w:cs="Tahoma"/>
                <w:sz w:val="24"/>
                <w:szCs w:val="24"/>
                <w:lang w:val="hy-AM"/>
              </w:rPr>
            </w:pPr>
            <w:r w:rsidRPr="00ED2D3E">
              <w:rPr>
                <w:rFonts w:ascii="GHEA Grapalat" w:hAnsi="GHEA Grapalat"/>
                <w:sz w:val="24"/>
                <w:szCs w:val="24"/>
                <w:lang w:val="hy-AM" w:eastAsia="ru-RU"/>
              </w:rPr>
              <w:t xml:space="preserve">ՀՀ վարչապետի աշխատակազմի 2022թ-ի սեպտեմբերի 14-ի </w:t>
            </w:r>
            <w:r w:rsidRPr="00ED2D3E">
              <w:rPr>
                <w:rFonts w:ascii="GHEA Grapalat" w:hAnsi="GHEA Grapalat" w:cs="Calibri Cyr"/>
                <w:sz w:val="24"/>
                <w:szCs w:val="24"/>
                <w:lang w:val="hy-AM"/>
              </w:rPr>
              <w:t xml:space="preserve">№ </w:t>
            </w:r>
            <w:r w:rsidRPr="00ED2D3E">
              <w:rPr>
                <w:rFonts w:ascii="GHEA Grapalat" w:hAnsi="GHEA Grapalat" w:cs="Times New Roman"/>
                <w:sz w:val="24"/>
                <w:szCs w:val="24"/>
                <w:lang w:val="hy-AM"/>
              </w:rPr>
              <w:t xml:space="preserve">02/11.3/30083-2022 հանձնարարականի համաձայն </w:t>
            </w:r>
            <w:r w:rsidRPr="00ED2D3E">
              <w:rPr>
                <w:rFonts w:ascii="GHEA Grapalat" w:hAnsi="GHEA Grapalat" w:cs="Tahoma"/>
                <w:sz w:val="24"/>
                <w:szCs w:val="24"/>
                <w:lang w:val="hy-AM"/>
              </w:rPr>
              <w:t>2022թ. հուլիսի 14-ի N 1072-Ա    որոշմամբ սահմանված ժամկետը փոփոխվել է և սահմանվել է 2022թ-ի հոկտեմբերի 7-ը:</w:t>
            </w:r>
          </w:p>
          <w:p w:rsidR="00D4372A" w:rsidRPr="00ED2D3E" w:rsidRDefault="00D4372A" w:rsidP="00ED2D3E">
            <w:pPr>
              <w:spacing w:after="0"/>
              <w:contextualSpacing/>
              <w:jc w:val="both"/>
              <w:rPr>
                <w:rFonts w:ascii="GHEA Grapalat" w:hAnsi="GHEA Grapalat"/>
                <w:lang w:val="hy-AM"/>
              </w:rPr>
            </w:pPr>
            <w:r w:rsidRPr="00ED2D3E">
              <w:rPr>
                <w:rFonts w:ascii="GHEA Grapalat" w:hAnsi="GHEA Grapalat" w:cs="Tahoma"/>
                <w:sz w:val="24"/>
                <w:szCs w:val="24"/>
                <w:lang w:val="hy-AM"/>
              </w:rPr>
              <w:t xml:space="preserve">ՀՀ ԿԳՄՍ նախարարությունը սահմանված ժամկետում  </w:t>
            </w:r>
            <w:r w:rsidRPr="00ED2D3E">
              <w:rPr>
                <w:rFonts w:ascii="GHEA Grapalat" w:hAnsi="GHEA Grapalat" w:cs="Calibri Cyr"/>
                <w:sz w:val="24"/>
                <w:szCs w:val="24"/>
                <w:lang w:val="hy-AM"/>
              </w:rPr>
              <w:t xml:space="preserve">№ </w:t>
            </w:r>
            <w:r w:rsidRPr="00ED2D3E">
              <w:rPr>
                <w:rFonts w:ascii="GHEA Grapalat" w:hAnsi="GHEA Grapalat"/>
                <w:color w:val="000000"/>
                <w:sz w:val="24"/>
                <w:szCs w:val="24"/>
                <w:shd w:val="clear" w:color="auto" w:fill="FFFFFF"/>
                <w:lang w:val="hy-AM"/>
              </w:rPr>
              <w:t>01/13/25079-2022</w:t>
            </w:r>
            <w:r w:rsidRPr="00ED2D3E">
              <w:rPr>
                <w:rFonts w:ascii="GHEA Grapalat" w:hAnsi="GHEA Grapalat" w:cs="Tahoma"/>
                <w:sz w:val="24"/>
                <w:szCs w:val="24"/>
                <w:lang w:val="hy-AM"/>
              </w:rPr>
              <w:t xml:space="preserve"> գրությամբ ՀՀ վարչապետի աշխատակազմ է ներկայացրել </w:t>
            </w:r>
            <w:r w:rsidRPr="00ED2D3E">
              <w:rPr>
                <w:rFonts w:ascii="GHEA Grapalat" w:hAnsi="GHEA Grapalat" w:cs="Sylfaen"/>
                <w:sz w:val="24"/>
                <w:szCs w:val="24"/>
                <w:lang w:val="hy-AM"/>
              </w:rPr>
              <w:t xml:space="preserve">«Հայաստանի Հանրապետության կառավարության 2002 թվականի ապրիլի 17-ի N 417 և 2022 թվականի հուլիսի 14-ի N 1072 - Ա որոշումներում փոփոխություններ կատարելու </w:t>
            </w:r>
            <w:r w:rsidRPr="00ED2D3E">
              <w:rPr>
                <w:rFonts w:ascii="GHEA Grapalat" w:hAnsi="GHEA Grapalat"/>
                <w:sz w:val="24"/>
                <w:szCs w:val="24"/>
                <w:lang w:val="hy-AM"/>
              </w:rPr>
              <w:t xml:space="preserve">մասին» </w:t>
            </w:r>
            <w:r w:rsidRPr="00ED2D3E">
              <w:rPr>
                <w:rFonts w:ascii="GHEA Grapalat" w:hAnsi="GHEA Grapalat"/>
                <w:bCs/>
                <w:sz w:val="24"/>
                <w:szCs w:val="24"/>
                <w:lang w:val="hy-AM"/>
              </w:rPr>
              <w:t>ՀՀ կառավարության</w:t>
            </w:r>
            <w:r w:rsidRPr="00ED2D3E">
              <w:rPr>
                <w:rFonts w:ascii="GHEA Grapalat" w:hAnsi="GHEA Grapalat"/>
                <w:sz w:val="24"/>
                <w:szCs w:val="24"/>
                <w:lang w:val="hy-AM"/>
              </w:rPr>
              <w:t xml:space="preserve"> </w:t>
            </w:r>
            <w:r w:rsidRPr="00ED2D3E">
              <w:rPr>
                <w:rFonts w:ascii="GHEA Grapalat" w:hAnsi="GHEA Grapalat"/>
                <w:bCs/>
                <w:sz w:val="24"/>
                <w:szCs w:val="24"/>
                <w:lang w:val="hy-AM"/>
              </w:rPr>
              <w:t xml:space="preserve">որոշման </w:t>
            </w:r>
            <w:r w:rsidRPr="00ED2D3E">
              <w:rPr>
                <w:rFonts w:ascii="GHEA Grapalat" w:hAnsi="GHEA Grapalat" w:cs="Sylfaen"/>
                <w:sz w:val="24"/>
                <w:szCs w:val="24"/>
                <w:lang w:val="hy-AM"/>
              </w:rPr>
              <w:t>նախագիծը՝ համապատասխան փաթեթով:</w:t>
            </w:r>
          </w:p>
        </w:tc>
      </w:tr>
      <w:tr w:rsidR="00B234D0" w:rsidRPr="00ED2D3E" w:rsidTr="00580EB8">
        <w:trPr>
          <w:trHeight w:val="513"/>
        </w:trPr>
        <w:tc>
          <w:tcPr>
            <w:tcW w:w="10915" w:type="dxa"/>
            <w:gridSpan w:val="2"/>
            <w:vMerge w:val="restart"/>
            <w:shd w:val="clear" w:color="auto" w:fill="D9D9D9" w:themeFill="background1" w:themeFillShade="D9"/>
          </w:tcPr>
          <w:p w:rsidR="00B234D0" w:rsidRPr="00ED2D3E" w:rsidRDefault="00B234D0" w:rsidP="00ED2D3E">
            <w:pPr>
              <w:spacing w:after="0"/>
              <w:jc w:val="center"/>
              <w:rPr>
                <w:rFonts w:ascii="GHEA Grapalat" w:hAnsi="GHEA Grapalat"/>
                <w:b/>
                <w:sz w:val="24"/>
                <w:szCs w:val="24"/>
                <w:lang w:val="af-ZA"/>
              </w:rPr>
            </w:pPr>
          </w:p>
          <w:p w:rsidR="00B234D0" w:rsidRPr="00ED2D3E" w:rsidRDefault="00B234D0" w:rsidP="00ED2D3E">
            <w:pPr>
              <w:pStyle w:val="a6"/>
              <w:numPr>
                <w:ilvl w:val="0"/>
                <w:numId w:val="17"/>
              </w:numPr>
              <w:spacing w:after="0"/>
              <w:jc w:val="center"/>
              <w:rPr>
                <w:rFonts w:ascii="GHEA Grapalat" w:eastAsia="Times New Roman" w:hAnsi="GHEA Grapalat" w:cs="Times New Roman"/>
                <w:b/>
                <w:i/>
                <w:sz w:val="24"/>
                <w:szCs w:val="24"/>
                <w:lang w:eastAsia="ru-RU"/>
              </w:rPr>
            </w:pPr>
            <w:r w:rsidRPr="00ED2D3E">
              <w:rPr>
                <w:rFonts w:ascii="GHEA Grapalat" w:hAnsi="GHEA Grapalat" w:cs="Sylfaen"/>
                <w:b/>
                <w:i/>
                <w:sz w:val="24"/>
                <w:szCs w:val="24"/>
              </w:rPr>
              <w:t>ՀՀ</w:t>
            </w:r>
            <w:r w:rsidRPr="00ED2D3E">
              <w:rPr>
                <w:rFonts w:ascii="GHEA Grapalat" w:hAnsi="GHEA Grapalat"/>
                <w:b/>
                <w:i/>
                <w:sz w:val="24"/>
                <w:szCs w:val="24"/>
              </w:rPr>
              <w:t xml:space="preserve"> </w:t>
            </w:r>
            <w:r w:rsidRPr="00ED2D3E">
              <w:rPr>
                <w:rFonts w:ascii="GHEA Grapalat" w:hAnsi="GHEA Grapalat"/>
                <w:b/>
                <w:i/>
                <w:sz w:val="24"/>
                <w:szCs w:val="24"/>
                <w:lang w:val="hy-AM"/>
              </w:rPr>
              <w:t>վարչապետի աշխատակազմ</w:t>
            </w:r>
          </w:p>
          <w:p w:rsidR="0042745E" w:rsidRPr="00ED2D3E" w:rsidRDefault="0042745E" w:rsidP="00ED2D3E">
            <w:pPr>
              <w:pStyle w:val="a6"/>
              <w:spacing w:after="0"/>
              <w:jc w:val="center"/>
              <w:rPr>
                <w:rFonts w:ascii="GHEA Grapalat" w:eastAsia="Times New Roman" w:hAnsi="GHEA Grapalat" w:cs="Times New Roman"/>
                <w:b/>
                <w:i/>
                <w:sz w:val="24"/>
                <w:szCs w:val="24"/>
                <w:lang w:val="hy-AM" w:eastAsia="ru-RU"/>
              </w:rPr>
            </w:pPr>
            <w:r w:rsidRPr="00ED2D3E">
              <w:rPr>
                <w:rFonts w:ascii="GHEA Grapalat" w:hAnsi="GHEA Grapalat" w:cs="Sylfaen"/>
                <w:b/>
                <w:i/>
                <w:sz w:val="24"/>
                <w:szCs w:val="24"/>
                <w:lang w:val="hy-AM"/>
              </w:rPr>
              <w:t>Իրավաբանական վարչություն</w:t>
            </w:r>
          </w:p>
        </w:tc>
        <w:tc>
          <w:tcPr>
            <w:tcW w:w="4253" w:type="dxa"/>
            <w:shd w:val="clear" w:color="auto" w:fill="D9D9D9" w:themeFill="background1" w:themeFillShade="D9"/>
          </w:tcPr>
          <w:p w:rsidR="00B234D0" w:rsidRPr="00ED2D3E" w:rsidRDefault="0019740F" w:rsidP="00ED2D3E">
            <w:pPr>
              <w:spacing w:after="0"/>
              <w:jc w:val="center"/>
              <w:rPr>
                <w:rFonts w:ascii="GHEA Grapalat" w:hAnsi="GHEA Grapalat"/>
                <w:b/>
                <w:i/>
                <w:sz w:val="24"/>
                <w:szCs w:val="24"/>
                <w:lang w:val="af-ZA"/>
              </w:rPr>
            </w:pPr>
            <w:r w:rsidRPr="00ED2D3E">
              <w:rPr>
                <w:rFonts w:ascii="GHEA Grapalat" w:hAnsi="GHEA Grapalat"/>
                <w:b/>
                <w:i/>
                <w:sz w:val="24"/>
                <w:szCs w:val="24"/>
                <w:lang w:val="hy-AM"/>
              </w:rPr>
              <w:t>29</w:t>
            </w:r>
            <w:r w:rsidR="00B234D0" w:rsidRPr="00ED2D3E">
              <w:rPr>
                <w:rFonts w:ascii="GHEA Grapalat" w:hAnsi="GHEA Grapalat"/>
                <w:b/>
                <w:i/>
                <w:sz w:val="24"/>
                <w:szCs w:val="24"/>
                <w:lang w:val="af-ZA"/>
              </w:rPr>
              <w:t>.11.2022</w:t>
            </w:r>
            <w:r w:rsidR="00B234D0" w:rsidRPr="00ED2D3E">
              <w:rPr>
                <w:rFonts w:ascii="GHEA Grapalat" w:hAnsi="GHEA Grapalat"/>
                <w:b/>
                <w:i/>
                <w:sz w:val="24"/>
                <w:szCs w:val="24"/>
              </w:rPr>
              <w:t>թ</w:t>
            </w:r>
            <w:r w:rsidR="00B234D0" w:rsidRPr="00ED2D3E">
              <w:rPr>
                <w:rFonts w:ascii="GHEA Grapalat" w:hAnsi="GHEA Grapalat"/>
                <w:b/>
                <w:i/>
                <w:sz w:val="24"/>
                <w:szCs w:val="24"/>
                <w:lang w:val="af-ZA"/>
              </w:rPr>
              <w:t>.</w:t>
            </w:r>
          </w:p>
        </w:tc>
      </w:tr>
      <w:tr w:rsidR="00B234D0" w:rsidRPr="00ED2D3E" w:rsidTr="00580EB8">
        <w:trPr>
          <w:trHeight w:val="682"/>
        </w:trPr>
        <w:tc>
          <w:tcPr>
            <w:tcW w:w="10915" w:type="dxa"/>
            <w:gridSpan w:val="2"/>
            <w:vMerge/>
            <w:shd w:val="clear" w:color="auto" w:fill="D9D9D9" w:themeFill="background1" w:themeFillShade="D9"/>
          </w:tcPr>
          <w:p w:rsidR="00B234D0" w:rsidRPr="00ED2D3E" w:rsidRDefault="00B234D0"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B234D0" w:rsidRPr="00ED2D3E" w:rsidRDefault="00B234D0"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 xml:space="preserve">N </w:t>
            </w:r>
            <w:r w:rsidR="0019740F" w:rsidRPr="00ED2D3E">
              <w:rPr>
                <w:rFonts w:ascii="GHEA Grapalat" w:hAnsi="GHEA Grapalat"/>
                <w:b/>
                <w:sz w:val="24"/>
                <w:szCs w:val="24"/>
                <w:lang w:val="hy-AM"/>
              </w:rPr>
              <w:t>02</w:t>
            </w:r>
            <w:r w:rsidRPr="00ED2D3E">
              <w:rPr>
                <w:rFonts w:ascii="GHEA Grapalat" w:hAnsi="GHEA Grapalat"/>
                <w:b/>
                <w:sz w:val="24"/>
                <w:szCs w:val="24"/>
              </w:rPr>
              <w:t>/</w:t>
            </w:r>
            <w:r w:rsidR="0019740F" w:rsidRPr="00ED2D3E">
              <w:rPr>
                <w:rFonts w:ascii="GHEA Grapalat" w:hAnsi="GHEA Grapalat"/>
                <w:b/>
                <w:sz w:val="24"/>
                <w:szCs w:val="24"/>
                <w:lang w:val="hy-AM"/>
              </w:rPr>
              <w:t>11</w:t>
            </w:r>
            <w:r w:rsidRPr="00ED2D3E">
              <w:rPr>
                <w:rFonts w:ascii="GHEA Grapalat" w:hAnsi="GHEA Grapalat"/>
                <w:b/>
                <w:sz w:val="24"/>
                <w:szCs w:val="24"/>
                <w:lang w:val="hy-AM"/>
              </w:rPr>
              <w:t>.</w:t>
            </w:r>
            <w:r w:rsidR="0019740F" w:rsidRPr="00ED2D3E">
              <w:rPr>
                <w:rFonts w:ascii="GHEA Grapalat" w:hAnsi="GHEA Grapalat"/>
                <w:b/>
                <w:sz w:val="24"/>
                <w:szCs w:val="24"/>
                <w:lang w:val="hy-AM"/>
              </w:rPr>
              <w:t>3</w:t>
            </w:r>
            <w:r w:rsidRPr="00ED2D3E">
              <w:rPr>
                <w:rFonts w:ascii="GHEA Grapalat" w:hAnsi="GHEA Grapalat"/>
                <w:b/>
                <w:sz w:val="24"/>
                <w:szCs w:val="24"/>
              </w:rPr>
              <w:t>/</w:t>
            </w:r>
            <w:r w:rsidR="0019740F" w:rsidRPr="00ED2D3E">
              <w:rPr>
                <w:rFonts w:ascii="GHEA Grapalat" w:hAnsi="GHEA Grapalat"/>
                <w:b/>
                <w:sz w:val="24"/>
                <w:szCs w:val="24"/>
                <w:lang w:val="hy-AM"/>
              </w:rPr>
              <w:t>39021</w:t>
            </w:r>
            <w:r w:rsidRPr="00ED2D3E">
              <w:rPr>
                <w:rFonts w:ascii="GHEA Grapalat" w:hAnsi="GHEA Grapalat"/>
                <w:b/>
                <w:sz w:val="24"/>
                <w:szCs w:val="24"/>
                <w:lang w:val="hy-AM"/>
              </w:rPr>
              <w:t>-2022</w:t>
            </w:r>
          </w:p>
        </w:tc>
      </w:tr>
      <w:tr w:rsidR="00B234D0" w:rsidRPr="00ED2D3E" w:rsidTr="00580EB8">
        <w:tc>
          <w:tcPr>
            <w:tcW w:w="8647" w:type="dxa"/>
            <w:shd w:val="clear" w:color="auto" w:fill="auto"/>
          </w:tcPr>
          <w:p w:rsidR="0042745E" w:rsidRPr="00ED2D3E" w:rsidRDefault="0042745E" w:rsidP="00ED2D3E">
            <w:pPr>
              <w:pStyle w:val="a6"/>
              <w:numPr>
                <w:ilvl w:val="0"/>
                <w:numId w:val="39"/>
              </w:numPr>
              <w:tabs>
                <w:tab w:val="left" w:pos="0"/>
                <w:tab w:val="left" w:pos="540"/>
              </w:tabs>
              <w:spacing w:after="0"/>
              <w:jc w:val="both"/>
              <w:rPr>
                <w:rFonts w:ascii="GHEA Grapalat" w:hAnsi="GHEA Grapalat"/>
                <w:bCs/>
                <w:sz w:val="24"/>
                <w:szCs w:val="24"/>
                <w:lang w:val="hy-AM"/>
              </w:rPr>
            </w:pPr>
            <w:r w:rsidRPr="00ED2D3E">
              <w:rPr>
                <w:rFonts w:ascii="GHEA Grapalat" w:hAnsi="GHEA Grapalat" w:cs="Arial"/>
                <w:bCs/>
                <w:sz w:val="24"/>
                <w:szCs w:val="24"/>
                <w:lang w:val="hy-AM"/>
              </w:rPr>
              <w:t>Ներկայացված</w:t>
            </w:r>
            <w:r w:rsidRPr="00ED2D3E">
              <w:rPr>
                <w:rFonts w:ascii="GHEA Grapalat" w:eastAsia="GHEA Grapalat" w:hAnsi="GHEA Grapalat" w:cs="GHEA Grapalat"/>
                <w:sz w:val="24"/>
                <w:szCs w:val="24"/>
                <w:lang w:val="hy-AM"/>
              </w:rPr>
              <w:t xml:space="preserve"> ՀՀ</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կառավարության որոշման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նախագծի</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1-ին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կետով</w:t>
            </w:r>
          </w:p>
          <w:p w:rsidR="00B234D0" w:rsidRPr="00ED2D3E" w:rsidRDefault="0042745E" w:rsidP="00ED2D3E">
            <w:pPr>
              <w:tabs>
                <w:tab w:val="left" w:pos="0"/>
                <w:tab w:val="left" w:pos="540"/>
              </w:tabs>
              <w:spacing w:after="0"/>
              <w:jc w:val="both"/>
              <w:rPr>
                <w:rFonts w:ascii="GHEA Grapalat" w:hAnsi="GHEA Grapalat"/>
                <w:bCs/>
                <w:sz w:val="24"/>
                <w:szCs w:val="24"/>
                <w:lang w:val="hy-AM"/>
              </w:rPr>
            </w:pPr>
            <w:r w:rsidRPr="00ED2D3E">
              <w:rPr>
                <w:rFonts w:ascii="GHEA Grapalat" w:eastAsia="GHEA Grapalat" w:hAnsi="GHEA Grapalat" w:cs="GHEA Grapalat"/>
                <w:sz w:val="24"/>
                <w:szCs w:val="24"/>
                <w:lang w:val="hy-AM"/>
              </w:rPr>
              <w:t>նախատեսվում</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է</w:t>
            </w:r>
            <w:r w:rsidRPr="00ED2D3E">
              <w:rPr>
                <w:rFonts w:ascii="GHEA Grapalat" w:eastAsia="GHEA Grapalat" w:hAnsi="GHEA Grapalat" w:cs="GHEA Grapalat"/>
                <w:sz w:val="24"/>
                <w:szCs w:val="24"/>
                <w:lang w:val="af-ZA"/>
              </w:rPr>
              <w:t xml:space="preserve"> </w:t>
            </w:r>
            <w:r w:rsidRPr="00ED2D3E">
              <w:rPr>
                <w:rFonts w:ascii="GHEA Grapalat" w:hAnsi="GHEA Grapalat"/>
                <w:bCs/>
                <w:sz w:val="24"/>
                <w:szCs w:val="24"/>
                <w:lang w:val="hy-AM"/>
              </w:rPr>
              <w:t xml:space="preserve">ՀՀ կառավարության 2002 թվականի ապրիլի 17-ի </w:t>
            </w:r>
            <w:r w:rsidRPr="00ED2D3E">
              <w:rPr>
                <w:rFonts w:ascii="GHEA Grapalat" w:eastAsia="GHEA Grapalat" w:hAnsi="GHEA Grapalat" w:cs="GHEA Grapalat"/>
                <w:sz w:val="24"/>
                <w:szCs w:val="24"/>
                <w:lang w:val="af-ZA"/>
              </w:rPr>
              <w:t xml:space="preserve">N </w:t>
            </w:r>
            <w:r w:rsidRPr="00ED2D3E">
              <w:rPr>
                <w:rFonts w:ascii="GHEA Grapalat" w:eastAsia="GHEA Grapalat" w:hAnsi="GHEA Grapalat" w:cs="GHEA Grapalat"/>
                <w:sz w:val="24"/>
                <w:szCs w:val="24"/>
                <w:lang w:val="hy-AM"/>
              </w:rPr>
              <w:t>41</w:t>
            </w:r>
            <w:r w:rsidRPr="00ED2D3E">
              <w:rPr>
                <w:rFonts w:ascii="GHEA Grapalat" w:eastAsia="GHEA Grapalat" w:hAnsi="GHEA Grapalat" w:cs="GHEA Grapalat"/>
                <w:sz w:val="24"/>
                <w:szCs w:val="24"/>
                <w:lang w:val="af-ZA"/>
              </w:rPr>
              <w:t>7</w:t>
            </w:r>
            <w:r w:rsidRPr="00ED2D3E">
              <w:rPr>
                <w:rFonts w:ascii="GHEA Grapalat" w:eastAsia="GHEA Grapalat" w:hAnsi="GHEA Grapalat" w:cs="GHEA Grapalat"/>
                <w:sz w:val="24"/>
                <w:szCs w:val="24"/>
                <w:lang w:val="hy-AM"/>
              </w:rPr>
              <w:t xml:space="preserve"> </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որոշման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մեջ</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կատարել</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փոփոխություններ</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սակայն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անհրաժեշտ</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է</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նկատի</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ունենալ</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որ</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գործող</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որոշման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նախաբանում</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բացակայում</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է</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նշված</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որոշումն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ընդունելու</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կառավարությանը լիազորող</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նորմը՝</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իրավական</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հիմքը</w:t>
            </w:r>
            <w:r w:rsidRPr="00ED2D3E">
              <w:rPr>
                <w:rFonts w:ascii="GHEA Grapalat" w:eastAsia="GHEA Grapalat" w:hAnsi="GHEA Grapalat" w:cs="GHEA Grapalat"/>
                <w:sz w:val="24"/>
                <w:szCs w:val="24"/>
                <w:lang w:val="af-ZA"/>
              </w:rPr>
              <w:t xml:space="preserve">: </w:t>
            </w:r>
            <w:r w:rsidRPr="00ED2D3E">
              <w:rPr>
                <w:rFonts w:ascii="GHEA Grapalat" w:eastAsia="GHEA Grapalat" w:hAnsi="GHEA Grapalat" w:cs="GHEA Grapalat"/>
                <w:sz w:val="24"/>
                <w:szCs w:val="24"/>
                <w:lang w:val="hy-AM"/>
              </w:rPr>
              <w:t xml:space="preserve">Համաձայն </w:t>
            </w:r>
            <w:r w:rsidRPr="00ED2D3E">
              <w:rPr>
                <w:rFonts w:ascii="GHEA Grapalat" w:hAnsi="GHEA Grapalat" w:cs="GHEA Grapalat"/>
                <w:sz w:val="24"/>
                <w:szCs w:val="24"/>
                <w:lang w:val="hy-AM"/>
              </w:rPr>
              <w:t>«Նորմատիվ իրավական ակտերի մասին» օրենքի 13-րդ հոդվածի 1-ին մասի՝ ենթաօրենսդրական նորմատիվ իրավական ակտն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tc>
        <w:tc>
          <w:tcPr>
            <w:tcW w:w="6521" w:type="dxa"/>
            <w:gridSpan w:val="2"/>
            <w:shd w:val="clear" w:color="auto" w:fill="auto"/>
          </w:tcPr>
          <w:p w:rsidR="00831FD4" w:rsidRPr="00ED2D3E" w:rsidRDefault="00DB273E" w:rsidP="00ED2D3E">
            <w:pPr>
              <w:shd w:val="clear" w:color="auto" w:fill="FFFFFF"/>
              <w:spacing w:after="0"/>
              <w:jc w:val="center"/>
              <w:rPr>
                <w:rFonts w:ascii="GHEA Grapalat" w:hAnsi="GHEA Grapalat"/>
                <w:b/>
                <w:sz w:val="24"/>
                <w:szCs w:val="24"/>
                <w:lang w:val="hy-AM" w:eastAsia="ru-RU"/>
              </w:rPr>
            </w:pPr>
            <w:r w:rsidRPr="00ED2D3E">
              <w:rPr>
                <w:rFonts w:ascii="GHEA Grapalat" w:hAnsi="GHEA Grapalat"/>
                <w:b/>
                <w:sz w:val="24"/>
                <w:szCs w:val="24"/>
                <w:lang w:val="hy-AM" w:eastAsia="ru-RU"/>
              </w:rPr>
              <w:t>Ընդունվել է</w:t>
            </w:r>
          </w:p>
        </w:tc>
      </w:tr>
      <w:tr w:rsidR="00B234D0" w:rsidRPr="008F6F8A" w:rsidTr="005E2A45">
        <w:tc>
          <w:tcPr>
            <w:tcW w:w="8647" w:type="dxa"/>
            <w:shd w:val="clear" w:color="auto" w:fill="auto"/>
          </w:tcPr>
          <w:p w:rsidR="005A3A7A" w:rsidRPr="00ED2D3E" w:rsidRDefault="005A3A7A" w:rsidP="00ED2D3E">
            <w:pPr>
              <w:pStyle w:val="a6"/>
              <w:numPr>
                <w:ilvl w:val="0"/>
                <w:numId w:val="39"/>
              </w:numPr>
              <w:tabs>
                <w:tab w:val="left" w:pos="0"/>
                <w:tab w:val="left" w:pos="540"/>
              </w:tabs>
              <w:spacing w:after="0"/>
              <w:jc w:val="both"/>
              <w:rPr>
                <w:rFonts w:ascii="GHEA Grapalat" w:hAnsi="GHEA Grapalat" w:cs="Arial"/>
                <w:bCs/>
                <w:sz w:val="24"/>
                <w:szCs w:val="24"/>
                <w:lang w:val="hy-AM"/>
              </w:rPr>
            </w:pPr>
            <w:r w:rsidRPr="00ED2D3E">
              <w:rPr>
                <w:rFonts w:ascii="GHEA Grapalat" w:hAnsi="GHEA Grapalat" w:cs="Arial"/>
                <w:bCs/>
                <w:sz w:val="24"/>
                <w:szCs w:val="24"/>
                <w:lang w:val="hy-AM"/>
              </w:rPr>
              <w:t>Նախագծի</w:t>
            </w:r>
            <w:r w:rsidRPr="00ED2D3E">
              <w:rPr>
                <w:rFonts w:ascii="GHEA Grapalat" w:eastAsia="GHEA Grapalat" w:hAnsi="GHEA Grapalat" w:cs="GHEA Grapalat"/>
                <w:sz w:val="24"/>
                <w:szCs w:val="24"/>
                <w:lang w:val="hy-AM"/>
              </w:rPr>
              <w:t xml:space="preserve"> 4-րդ կետով նախատեսվում է ՀՀ կրթության, գիտության,</w:t>
            </w:r>
          </w:p>
          <w:p w:rsidR="00B234D0" w:rsidRPr="00ED2D3E" w:rsidRDefault="005A3A7A" w:rsidP="00ED2D3E">
            <w:pPr>
              <w:tabs>
                <w:tab w:val="left" w:pos="0"/>
                <w:tab w:val="left" w:pos="540"/>
              </w:tabs>
              <w:spacing w:after="0"/>
              <w:jc w:val="both"/>
              <w:rPr>
                <w:rFonts w:ascii="GHEA Grapalat" w:hAnsi="GHEA Grapalat" w:cs="Arial"/>
                <w:bCs/>
                <w:sz w:val="24"/>
                <w:szCs w:val="24"/>
                <w:lang w:val="hy-AM"/>
              </w:rPr>
            </w:pPr>
            <w:r w:rsidRPr="00ED2D3E">
              <w:rPr>
                <w:rFonts w:ascii="GHEA Grapalat" w:eastAsia="GHEA Grapalat" w:hAnsi="GHEA Grapalat" w:cs="GHEA Grapalat"/>
                <w:sz w:val="24"/>
                <w:szCs w:val="24"/>
                <w:lang w:val="hy-AM"/>
              </w:rPr>
              <w:t xml:space="preserve">մշակույթի և սպորտի նախարարությանը տրված հանձնարարականի </w:t>
            </w:r>
            <w:r w:rsidRPr="00ED2D3E">
              <w:rPr>
                <w:rFonts w:ascii="GHEA Grapalat" w:eastAsia="GHEA Grapalat" w:hAnsi="GHEA Grapalat" w:cs="GHEA Grapalat"/>
                <w:sz w:val="24"/>
                <w:szCs w:val="24"/>
                <w:lang w:val="hy-AM"/>
              </w:rPr>
              <w:lastRenderedPageBreak/>
              <w:t xml:space="preserve">կատարման ժամկետը երկարաձգել, </w:t>
            </w:r>
            <w:r w:rsidRPr="00ED2D3E">
              <w:rPr>
                <w:rFonts w:ascii="GHEA Grapalat" w:hAnsi="GHEA Grapalat"/>
                <w:sz w:val="24"/>
                <w:szCs w:val="24"/>
                <w:lang w:val="hy-AM"/>
              </w:rPr>
              <w:t xml:space="preserve">ինչը չի բխում ՀՀ կառավարության </w:t>
            </w:r>
            <w:r w:rsidRPr="00ED2D3E">
              <w:rPr>
                <w:rFonts w:ascii="GHEA Grapalat" w:hAnsi="GHEA Grapalat"/>
                <w:color w:val="000000"/>
                <w:sz w:val="24"/>
                <w:szCs w:val="24"/>
                <w:shd w:val="clear" w:color="auto" w:fill="FFFFFF"/>
                <w:lang w:val="hy-AM"/>
              </w:rPr>
              <w:t>2021 թվականի փետրվարի 25-ի «Կառավարության աշխատակարգը հաստատելու մասին» N 252-Լ որոշման հավելվածի 124-րդ կետի պահանջներից, համաձայն որի՝ իրավական ակտերով պետական և տեղական ինքնակառավարման մարմինների համար սահմանված ժամկետները կարող են փոփոխվել՝ այդ իրավական ակտերում փոփոխություններ կատարելու միջոցով:</w:t>
            </w:r>
            <w:r w:rsidRPr="00ED2D3E">
              <w:rPr>
                <w:rFonts w:ascii="Calibri" w:hAnsi="Calibri" w:cs="Calibri"/>
                <w:color w:val="000000"/>
                <w:sz w:val="24"/>
                <w:szCs w:val="24"/>
                <w:shd w:val="clear" w:color="auto" w:fill="FFFFFF"/>
                <w:lang w:val="hy-AM"/>
              </w:rPr>
              <w:t> </w:t>
            </w:r>
            <w:r w:rsidRPr="00ED2D3E">
              <w:rPr>
                <w:rFonts w:ascii="GHEA Grapalat" w:hAnsi="GHEA Grapalat"/>
                <w:i/>
                <w:iCs/>
                <w:color w:val="000000"/>
                <w:sz w:val="24"/>
                <w:szCs w:val="24"/>
                <w:shd w:val="clear" w:color="auto" w:fill="FFFFFF"/>
                <w:lang w:val="hy-AM"/>
              </w:rPr>
              <w:t>Ժամկետների փոփոխման վերաբերյալ նախագծերը կարող են ներկայացվել ժամկետը լրանալուց ողջամիտ ժամկետ առաջ:</w:t>
            </w:r>
            <w:r w:rsidRPr="00ED2D3E">
              <w:rPr>
                <w:rFonts w:ascii="Calibri" w:hAnsi="Calibri" w:cs="Calibri"/>
                <w:b/>
                <w:bCs/>
                <w:color w:val="000000"/>
                <w:sz w:val="24"/>
                <w:szCs w:val="24"/>
                <w:shd w:val="clear" w:color="auto" w:fill="FFFFFF"/>
                <w:lang w:val="hy-AM"/>
              </w:rPr>
              <w:t> </w:t>
            </w:r>
            <w:r w:rsidRPr="00ED2D3E">
              <w:rPr>
                <w:rFonts w:ascii="GHEA Grapalat" w:hAnsi="GHEA Grapalat"/>
                <w:b/>
                <w:bCs/>
                <w:i/>
                <w:iCs/>
                <w:color w:val="000000"/>
                <w:sz w:val="24"/>
                <w:szCs w:val="24"/>
                <w:shd w:val="clear" w:color="auto" w:fill="FFFFFF"/>
                <w:lang w:val="hy-AM"/>
              </w:rPr>
              <w:t>Արդեն իսկ լրացած ժամկետները փոփոխման ենթակա չեն:</w:t>
            </w:r>
          </w:p>
        </w:tc>
        <w:tc>
          <w:tcPr>
            <w:tcW w:w="6521" w:type="dxa"/>
            <w:gridSpan w:val="2"/>
            <w:shd w:val="clear" w:color="auto" w:fill="auto"/>
          </w:tcPr>
          <w:p w:rsidR="009D481F" w:rsidRPr="00ED2D3E" w:rsidRDefault="009D481F"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lastRenderedPageBreak/>
              <w:t>Ընդունվել է</w:t>
            </w:r>
          </w:p>
          <w:p w:rsidR="009D481F" w:rsidRPr="00ED2D3E" w:rsidRDefault="009D481F" w:rsidP="00ED2D3E">
            <w:pPr>
              <w:shd w:val="clear" w:color="auto" w:fill="FFFFFF"/>
              <w:spacing w:after="0"/>
              <w:jc w:val="both"/>
              <w:rPr>
                <w:rFonts w:ascii="GHEA Grapalat" w:hAnsi="GHEA Grapalat"/>
                <w:sz w:val="24"/>
                <w:szCs w:val="24"/>
                <w:lang w:val="hy-AM" w:eastAsia="ru-RU"/>
              </w:rPr>
            </w:pPr>
          </w:p>
          <w:p w:rsidR="00B234D0" w:rsidRPr="00ED2D3E" w:rsidRDefault="009D481F" w:rsidP="00ED2D3E">
            <w:pPr>
              <w:shd w:val="clear" w:color="auto" w:fill="FFFFFF"/>
              <w:spacing w:after="0"/>
              <w:jc w:val="both"/>
              <w:rPr>
                <w:rFonts w:ascii="GHEA Grapalat" w:hAnsi="GHEA Grapalat"/>
                <w:b/>
                <w:sz w:val="24"/>
                <w:szCs w:val="24"/>
                <w:lang w:val="hy-AM" w:eastAsia="ru-RU"/>
              </w:rPr>
            </w:pPr>
            <w:r w:rsidRPr="00ED2D3E">
              <w:rPr>
                <w:rFonts w:ascii="GHEA Grapalat" w:hAnsi="GHEA Grapalat"/>
                <w:sz w:val="24"/>
                <w:szCs w:val="24"/>
                <w:lang w:val="hy-AM" w:eastAsia="ru-RU"/>
              </w:rPr>
              <w:lastRenderedPageBreak/>
              <w:t>Կետի առնչությամբ պարզաբանումը ներկայացված է նախագծի հիմնավորման մեջ:</w:t>
            </w:r>
          </w:p>
        </w:tc>
      </w:tr>
      <w:tr w:rsidR="00B234D0" w:rsidRPr="00ED2D3E" w:rsidTr="00580EB8">
        <w:trPr>
          <w:trHeight w:val="513"/>
        </w:trPr>
        <w:tc>
          <w:tcPr>
            <w:tcW w:w="10915" w:type="dxa"/>
            <w:gridSpan w:val="2"/>
            <w:vMerge w:val="restart"/>
            <w:shd w:val="clear" w:color="auto" w:fill="D9D9D9" w:themeFill="background1" w:themeFillShade="D9"/>
          </w:tcPr>
          <w:p w:rsidR="00B234D0" w:rsidRPr="00ED2D3E" w:rsidRDefault="00B234D0" w:rsidP="00ED2D3E">
            <w:pPr>
              <w:spacing w:after="0"/>
              <w:jc w:val="center"/>
              <w:rPr>
                <w:rFonts w:ascii="GHEA Grapalat" w:hAnsi="GHEA Grapalat"/>
                <w:b/>
                <w:sz w:val="24"/>
                <w:szCs w:val="24"/>
                <w:lang w:val="af-ZA"/>
              </w:rPr>
            </w:pPr>
          </w:p>
          <w:p w:rsidR="00B234D0" w:rsidRPr="00ED2D3E" w:rsidRDefault="00B234D0" w:rsidP="00ED2D3E">
            <w:pPr>
              <w:pStyle w:val="a6"/>
              <w:numPr>
                <w:ilvl w:val="0"/>
                <w:numId w:val="17"/>
              </w:numPr>
              <w:spacing w:after="0"/>
              <w:jc w:val="center"/>
              <w:rPr>
                <w:rFonts w:ascii="GHEA Grapalat" w:eastAsia="Times New Roman" w:hAnsi="GHEA Grapalat" w:cs="Times New Roman"/>
                <w:b/>
                <w:i/>
                <w:sz w:val="24"/>
                <w:szCs w:val="24"/>
                <w:lang w:eastAsia="ru-RU"/>
              </w:rPr>
            </w:pPr>
            <w:r w:rsidRPr="00ED2D3E">
              <w:rPr>
                <w:rFonts w:ascii="GHEA Grapalat" w:hAnsi="GHEA Grapalat" w:cs="Sylfaen"/>
                <w:b/>
                <w:i/>
                <w:sz w:val="24"/>
                <w:szCs w:val="24"/>
              </w:rPr>
              <w:t>ՀՀ</w:t>
            </w:r>
            <w:r w:rsidRPr="00ED2D3E">
              <w:rPr>
                <w:rFonts w:ascii="GHEA Grapalat" w:hAnsi="GHEA Grapalat"/>
                <w:b/>
                <w:i/>
                <w:sz w:val="24"/>
                <w:szCs w:val="24"/>
              </w:rPr>
              <w:t xml:space="preserve"> </w:t>
            </w:r>
            <w:r w:rsidRPr="00ED2D3E">
              <w:rPr>
                <w:rFonts w:ascii="GHEA Grapalat" w:hAnsi="GHEA Grapalat"/>
                <w:b/>
                <w:i/>
                <w:sz w:val="24"/>
                <w:szCs w:val="24"/>
                <w:lang w:val="hy-AM"/>
              </w:rPr>
              <w:t>վարչապետի աշխատակազմ</w:t>
            </w:r>
          </w:p>
          <w:p w:rsidR="0042745E" w:rsidRPr="00ED2D3E" w:rsidRDefault="00321D98" w:rsidP="00ED2D3E">
            <w:pPr>
              <w:pStyle w:val="a6"/>
              <w:spacing w:after="0"/>
              <w:jc w:val="center"/>
              <w:rPr>
                <w:rFonts w:ascii="GHEA Grapalat" w:eastAsia="Times New Roman" w:hAnsi="GHEA Grapalat" w:cs="Times New Roman"/>
                <w:b/>
                <w:i/>
                <w:sz w:val="24"/>
                <w:szCs w:val="24"/>
                <w:lang w:val="hy-AM" w:eastAsia="ru-RU"/>
              </w:rPr>
            </w:pPr>
            <w:r w:rsidRPr="00ED2D3E">
              <w:rPr>
                <w:rFonts w:ascii="GHEA Grapalat" w:hAnsi="GHEA Grapalat"/>
                <w:b/>
                <w:i/>
                <w:sz w:val="24"/>
                <w:szCs w:val="24"/>
                <w:lang w:val="hy-AM"/>
              </w:rPr>
              <w:t>Սոցիալական հարցերի վարչություն</w:t>
            </w:r>
          </w:p>
        </w:tc>
        <w:tc>
          <w:tcPr>
            <w:tcW w:w="4253" w:type="dxa"/>
            <w:shd w:val="clear" w:color="auto" w:fill="D9D9D9" w:themeFill="background1" w:themeFillShade="D9"/>
          </w:tcPr>
          <w:p w:rsidR="00B234D0" w:rsidRPr="00ED2D3E" w:rsidRDefault="00B43D33" w:rsidP="00ED2D3E">
            <w:pPr>
              <w:spacing w:after="0"/>
              <w:jc w:val="center"/>
              <w:rPr>
                <w:rFonts w:ascii="GHEA Grapalat" w:hAnsi="GHEA Grapalat"/>
                <w:b/>
                <w:i/>
                <w:sz w:val="24"/>
                <w:szCs w:val="24"/>
                <w:lang w:val="af-ZA"/>
              </w:rPr>
            </w:pPr>
            <w:r w:rsidRPr="00ED2D3E">
              <w:rPr>
                <w:rFonts w:ascii="GHEA Grapalat" w:hAnsi="GHEA Grapalat"/>
                <w:b/>
                <w:i/>
                <w:sz w:val="24"/>
                <w:szCs w:val="24"/>
                <w:lang w:val="hy-AM"/>
              </w:rPr>
              <w:t>29</w:t>
            </w:r>
            <w:r w:rsidRPr="00ED2D3E">
              <w:rPr>
                <w:rFonts w:ascii="GHEA Grapalat" w:hAnsi="GHEA Grapalat"/>
                <w:b/>
                <w:i/>
                <w:sz w:val="24"/>
                <w:szCs w:val="24"/>
                <w:lang w:val="af-ZA"/>
              </w:rPr>
              <w:t>.11.2022</w:t>
            </w:r>
            <w:r w:rsidRPr="00ED2D3E">
              <w:rPr>
                <w:rFonts w:ascii="GHEA Grapalat" w:hAnsi="GHEA Grapalat"/>
                <w:b/>
                <w:i/>
                <w:sz w:val="24"/>
                <w:szCs w:val="24"/>
              </w:rPr>
              <w:t>թ</w:t>
            </w:r>
            <w:r w:rsidRPr="00ED2D3E">
              <w:rPr>
                <w:rFonts w:ascii="GHEA Grapalat" w:hAnsi="GHEA Grapalat"/>
                <w:b/>
                <w:i/>
                <w:sz w:val="24"/>
                <w:szCs w:val="24"/>
                <w:lang w:val="af-ZA"/>
              </w:rPr>
              <w:t>.</w:t>
            </w:r>
          </w:p>
        </w:tc>
      </w:tr>
      <w:tr w:rsidR="00B234D0" w:rsidRPr="00ED2D3E" w:rsidTr="00580EB8">
        <w:trPr>
          <w:trHeight w:val="682"/>
        </w:trPr>
        <w:tc>
          <w:tcPr>
            <w:tcW w:w="10915" w:type="dxa"/>
            <w:gridSpan w:val="2"/>
            <w:vMerge/>
            <w:shd w:val="clear" w:color="auto" w:fill="D9D9D9" w:themeFill="background1" w:themeFillShade="D9"/>
          </w:tcPr>
          <w:p w:rsidR="00B234D0" w:rsidRPr="00ED2D3E" w:rsidRDefault="00B234D0"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B234D0" w:rsidRPr="00ED2D3E" w:rsidRDefault="00B43D33"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N 02</w:t>
            </w:r>
            <w:r w:rsidRPr="00ED2D3E">
              <w:rPr>
                <w:rFonts w:ascii="GHEA Grapalat" w:hAnsi="GHEA Grapalat"/>
                <w:b/>
                <w:sz w:val="24"/>
                <w:szCs w:val="24"/>
              </w:rPr>
              <w:t>/</w:t>
            </w:r>
            <w:r w:rsidRPr="00ED2D3E">
              <w:rPr>
                <w:rFonts w:ascii="GHEA Grapalat" w:hAnsi="GHEA Grapalat"/>
                <w:b/>
                <w:sz w:val="24"/>
                <w:szCs w:val="24"/>
                <w:lang w:val="hy-AM"/>
              </w:rPr>
              <w:t>11.3</w:t>
            </w:r>
            <w:r w:rsidRPr="00ED2D3E">
              <w:rPr>
                <w:rFonts w:ascii="GHEA Grapalat" w:hAnsi="GHEA Grapalat"/>
                <w:b/>
                <w:sz w:val="24"/>
                <w:szCs w:val="24"/>
              </w:rPr>
              <w:t>/</w:t>
            </w:r>
            <w:r w:rsidRPr="00ED2D3E">
              <w:rPr>
                <w:rFonts w:ascii="GHEA Grapalat" w:hAnsi="GHEA Grapalat"/>
                <w:b/>
                <w:sz w:val="24"/>
                <w:szCs w:val="24"/>
                <w:lang w:val="hy-AM"/>
              </w:rPr>
              <w:t>39021-2022</w:t>
            </w:r>
          </w:p>
        </w:tc>
      </w:tr>
      <w:tr w:rsidR="00B234D0" w:rsidRPr="008F6F8A" w:rsidTr="00580EB8">
        <w:tc>
          <w:tcPr>
            <w:tcW w:w="8647" w:type="dxa"/>
            <w:shd w:val="clear" w:color="auto" w:fill="auto"/>
          </w:tcPr>
          <w:p w:rsidR="00665CE6" w:rsidRPr="00ED2D3E" w:rsidRDefault="00665CE6" w:rsidP="00ED2D3E">
            <w:pPr>
              <w:pStyle w:val="a6"/>
              <w:numPr>
                <w:ilvl w:val="0"/>
                <w:numId w:val="41"/>
              </w:numPr>
              <w:tabs>
                <w:tab w:val="left" w:pos="0"/>
                <w:tab w:val="left" w:pos="540"/>
              </w:tabs>
              <w:spacing w:after="0"/>
              <w:jc w:val="both"/>
              <w:rPr>
                <w:rFonts w:ascii="GHEA Grapalat" w:eastAsia="Times New Roman" w:hAnsi="GHEA Grapalat"/>
                <w:sz w:val="24"/>
                <w:szCs w:val="24"/>
                <w:lang w:val="hy-AM"/>
              </w:rPr>
            </w:pPr>
            <w:r w:rsidRPr="00ED2D3E">
              <w:rPr>
                <w:rFonts w:ascii="GHEA Grapalat" w:eastAsia="Times New Roman" w:hAnsi="GHEA Grapalat" w:cs="GHEA Grapalat"/>
                <w:sz w:val="24"/>
                <w:szCs w:val="24"/>
                <w:lang w:val="hy-AM"/>
              </w:rPr>
              <w:t>Նախագծի 1-ին կետի 1-ին ենթակետի «բ» պարբերությամբ</w:t>
            </w:r>
          </w:p>
          <w:p w:rsidR="00B234D0" w:rsidRPr="00ED2D3E" w:rsidRDefault="00665CE6" w:rsidP="00ED2D3E">
            <w:pPr>
              <w:tabs>
                <w:tab w:val="left" w:pos="0"/>
                <w:tab w:val="left" w:pos="540"/>
              </w:tabs>
              <w:spacing w:after="0"/>
              <w:jc w:val="both"/>
              <w:rPr>
                <w:rFonts w:ascii="GHEA Grapalat" w:eastAsia="Times New Roman" w:hAnsi="GHEA Grapalat"/>
                <w:sz w:val="24"/>
                <w:szCs w:val="24"/>
                <w:lang w:val="hy-AM"/>
              </w:rPr>
            </w:pPr>
            <w:r w:rsidRPr="00ED2D3E">
              <w:rPr>
                <w:rFonts w:ascii="GHEA Grapalat" w:eastAsia="Times New Roman" w:hAnsi="GHEA Grapalat" w:cs="GHEA Grapalat"/>
                <w:sz w:val="24"/>
                <w:szCs w:val="24"/>
                <w:lang w:val="hy-AM"/>
              </w:rPr>
              <w:t xml:space="preserve">նախատեսվում է սահմանել, որ </w:t>
            </w:r>
            <w:r w:rsidRPr="00ED2D3E">
              <w:rPr>
                <w:rFonts w:ascii="GHEA Grapalat" w:hAnsi="GHEA Grapalat"/>
                <w:color w:val="000000"/>
                <w:sz w:val="24"/>
                <w:szCs w:val="24"/>
                <w:shd w:val="clear" w:color="auto" w:fill="FFFFFF"/>
                <w:lang w:val="hy-AM"/>
              </w:rPr>
              <w:t xml:space="preserve">«Հայաստանի ազգային կինոկենտրոն» պետական ոչ առևտրային կազմակերպության գործունեության առարկան է՝ </w:t>
            </w:r>
            <w:r w:rsidRPr="00ED2D3E">
              <w:rPr>
                <w:rFonts w:ascii="GHEA Grapalat" w:eastAsia="Times New Roman" w:hAnsi="GHEA Grapalat" w:cs="GHEA Grapalat"/>
                <w:sz w:val="24"/>
                <w:szCs w:val="24"/>
                <w:lang w:val="hy-AM"/>
              </w:rPr>
              <w:t>«.....</w:t>
            </w:r>
            <w:r w:rsidRPr="00ED2D3E">
              <w:rPr>
                <w:rFonts w:ascii="GHEA Grapalat" w:hAnsi="GHEA Grapalat" w:cs="Sylfaen"/>
                <w:bCs/>
                <w:sz w:val="24"/>
                <w:szCs w:val="24"/>
                <w:shd w:val="clear" w:color="auto" w:fill="FFFFFF"/>
                <w:lang w:val="hy-AM"/>
              </w:rPr>
              <w:t xml:space="preserve"> կինոտարեգրության փաստավավերագրումը»</w:t>
            </w:r>
            <w:r w:rsidRPr="00ED2D3E">
              <w:rPr>
                <w:rFonts w:ascii="GHEA Grapalat" w:eastAsia="Times New Roman" w:hAnsi="GHEA Grapalat" w:cs="GHEA Grapalat"/>
                <w:sz w:val="24"/>
                <w:szCs w:val="24"/>
                <w:lang w:val="hy-AM"/>
              </w:rPr>
              <w:t xml:space="preserve">։ Այդ կապակցությամբ առաջարկում ենք ի նկատի ունենալ, որ «Կինեմատոգրաֆիայի մասին» օրենքի 3-րդ հոդվածի 1-ին մասի 12-րդ կետի համաձայն </w:t>
            </w:r>
            <w:r w:rsidRPr="00ED2D3E">
              <w:rPr>
                <w:rFonts w:ascii="GHEA Grapalat" w:hAnsi="GHEA Grapalat"/>
                <w:b/>
                <w:bCs/>
                <w:color w:val="000000"/>
                <w:sz w:val="24"/>
                <w:szCs w:val="24"/>
                <w:shd w:val="clear" w:color="auto" w:fill="FFFFFF"/>
                <w:lang w:val="hy-AM"/>
              </w:rPr>
              <w:t xml:space="preserve">կինոտարեգրությունը՝ </w:t>
            </w:r>
            <w:r w:rsidRPr="00ED2D3E">
              <w:rPr>
                <w:rFonts w:ascii="GHEA Grapalat" w:hAnsi="GHEA Grapalat"/>
                <w:color w:val="000000"/>
                <w:sz w:val="24"/>
                <w:szCs w:val="24"/>
                <w:shd w:val="clear" w:color="auto" w:fill="FFFFFF"/>
                <w:lang w:val="hy-AM"/>
              </w:rPr>
              <w:t xml:space="preserve">փաստավավերագրական նյութ է, որում ժամանակագրական կարգով արտացոլված է իրողությունների կամ փաստերի հաջորդական պատկերը՝ այն հետագայում օգտագործելու նպատակով։ Հետևաբար, մեր կարծիքով, անհրաժեշտ է հստակեցնել, թե ինչ է ի նկատի առնվում </w:t>
            </w:r>
            <w:r w:rsidRPr="00ED2D3E">
              <w:rPr>
                <w:rFonts w:ascii="GHEA Grapalat" w:eastAsia="Times New Roman" w:hAnsi="GHEA Grapalat" w:cs="GHEA Grapalat"/>
                <w:sz w:val="24"/>
                <w:szCs w:val="24"/>
                <w:lang w:val="hy-AM"/>
              </w:rPr>
              <w:t>«</w:t>
            </w:r>
            <w:r w:rsidRPr="00ED2D3E">
              <w:rPr>
                <w:rFonts w:ascii="GHEA Grapalat" w:hAnsi="GHEA Grapalat" w:cs="Sylfaen"/>
                <w:bCs/>
                <w:sz w:val="24"/>
                <w:szCs w:val="24"/>
                <w:shd w:val="clear" w:color="auto" w:fill="FFFFFF"/>
                <w:lang w:val="hy-AM"/>
              </w:rPr>
              <w:t>կինոտարեգրության փաստավավերագրման» տակ։</w:t>
            </w:r>
          </w:p>
        </w:tc>
        <w:tc>
          <w:tcPr>
            <w:tcW w:w="6521" w:type="dxa"/>
            <w:gridSpan w:val="2"/>
            <w:shd w:val="clear" w:color="auto" w:fill="auto"/>
          </w:tcPr>
          <w:p w:rsidR="003F7BC4" w:rsidRPr="00ED2D3E" w:rsidRDefault="00801E0E"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t>Ը</w:t>
            </w:r>
            <w:r w:rsidR="003F7BC4" w:rsidRPr="00ED2D3E">
              <w:rPr>
                <w:rFonts w:ascii="GHEA Grapalat" w:hAnsi="GHEA Grapalat"/>
                <w:b/>
                <w:sz w:val="24"/>
                <w:szCs w:val="24"/>
                <w:lang w:val="hy-AM" w:eastAsia="ru-RU"/>
              </w:rPr>
              <w:t>նդունվել</w:t>
            </w:r>
            <w:r w:rsidRPr="00ED2D3E">
              <w:rPr>
                <w:rFonts w:ascii="GHEA Grapalat" w:hAnsi="GHEA Grapalat"/>
                <w:b/>
                <w:sz w:val="24"/>
                <w:szCs w:val="24"/>
                <w:lang w:val="hy-AM" w:eastAsia="ru-RU"/>
              </w:rPr>
              <w:t xml:space="preserve"> է</w:t>
            </w:r>
          </w:p>
          <w:p w:rsidR="00B234D0" w:rsidRPr="00ED2D3E" w:rsidRDefault="00B234D0" w:rsidP="00ED2D3E">
            <w:pPr>
              <w:shd w:val="clear" w:color="auto" w:fill="FFFFFF"/>
              <w:spacing w:after="0"/>
              <w:jc w:val="both"/>
              <w:rPr>
                <w:rFonts w:ascii="GHEA Grapalat" w:hAnsi="GHEA Grapalat"/>
                <w:sz w:val="24"/>
                <w:szCs w:val="24"/>
                <w:lang w:val="hy-AM" w:eastAsia="ru-RU"/>
              </w:rPr>
            </w:pPr>
          </w:p>
          <w:p w:rsidR="00D35D9D" w:rsidRPr="00ED2D3E" w:rsidRDefault="00801E0E" w:rsidP="00ED2D3E">
            <w:pPr>
              <w:shd w:val="clear" w:color="auto" w:fill="FFFFFF"/>
              <w:spacing w:after="0"/>
              <w:jc w:val="both"/>
              <w:rPr>
                <w:rFonts w:ascii="GHEA Grapalat" w:hAnsi="GHEA Grapalat"/>
                <w:sz w:val="24"/>
                <w:szCs w:val="24"/>
                <w:lang w:val="hy-AM" w:eastAsia="ru-RU"/>
              </w:rPr>
            </w:pPr>
            <w:r w:rsidRPr="00ED2D3E">
              <w:rPr>
                <w:rFonts w:ascii="GHEA Grapalat" w:hAnsi="GHEA Grapalat"/>
                <w:sz w:val="24"/>
                <w:szCs w:val="24"/>
                <w:lang w:val="hy-AM" w:eastAsia="ru-RU"/>
              </w:rPr>
              <w:t xml:space="preserve">Կետի </w:t>
            </w:r>
            <w:r w:rsidR="00F45F35" w:rsidRPr="00ED2D3E">
              <w:rPr>
                <w:rFonts w:ascii="GHEA Grapalat" w:hAnsi="GHEA Grapalat"/>
                <w:sz w:val="24"/>
                <w:szCs w:val="24"/>
                <w:lang w:val="hy-AM" w:eastAsia="ru-RU"/>
              </w:rPr>
              <w:t>առնչությամբ</w:t>
            </w:r>
            <w:r w:rsidRPr="00ED2D3E">
              <w:rPr>
                <w:rFonts w:ascii="GHEA Grapalat" w:hAnsi="GHEA Grapalat"/>
                <w:sz w:val="24"/>
                <w:szCs w:val="24"/>
                <w:lang w:val="hy-AM" w:eastAsia="ru-RU"/>
              </w:rPr>
              <w:t xml:space="preserve"> պարզաբանումը ներկայացված է նախագծի հիմնավորման մեջ:</w:t>
            </w:r>
          </w:p>
        </w:tc>
      </w:tr>
      <w:tr w:rsidR="00B234D0" w:rsidRPr="008F6F8A" w:rsidTr="005E2A45">
        <w:tc>
          <w:tcPr>
            <w:tcW w:w="8647" w:type="dxa"/>
            <w:shd w:val="clear" w:color="auto" w:fill="auto"/>
          </w:tcPr>
          <w:p w:rsidR="004E5ED1" w:rsidRPr="00ED2D3E" w:rsidRDefault="004E5ED1" w:rsidP="00ED2D3E">
            <w:pPr>
              <w:pStyle w:val="a6"/>
              <w:numPr>
                <w:ilvl w:val="0"/>
                <w:numId w:val="41"/>
              </w:numPr>
              <w:tabs>
                <w:tab w:val="left" w:pos="0"/>
                <w:tab w:val="left" w:pos="540"/>
              </w:tabs>
              <w:spacing w:after="0"/>
              <w:jc w:val="both"/>
              <w:rPr>
                <w:rFonts w:ascii="GHEA Grapalat" w:hAnsi="GHEA Grapalat" w:cs="Arial"/>
                <w:bCs/>
                <w:sz w:val="24"/>
                <w:szCs w:val="24"/>
                <w:lang w:val="hy-AM"/>
              </w:rPr>
            </w:pPr>
            <w:r w:rsidRPr="00ED2D3E">
              <w:rPr>
                <w:rFonts w:ascii="GHEA Grapalat" w:eastAsia="Times New Roman" w:hAnsi="GHEA Grapalat" w:cs="GHEA Grapalat"/>
                <w:sz w:val="24"/>
                <w:szCs w:val="24"/>
                <w:lang w:val="hy-AM"/>
              </w:rPr>
              <w:t>Առաջարկում</w:t>
            </w:r>
            <w:r w:rsidRPr="00ED2D3E">
              <w:rPr>
                <w:rFonts w:ascii="GHEA Grapalat" w:hAnsi="GHEA Grapalat" w:cs="Sylfaen"/>
                <w:bCs/>
                <w:sz w:val="24"/>
                <w:szCs w:val="24"/>
                <w:shd w:val="clear" w:color="auto" w:fill="FFFFFF"/>
                <w:lang w:val="hy-AM"/>
              </w:rPr>
              <w:t xml:space="preserve"> ենք նաև հստակեցնել, թե կոնկրետ ինչ է ի նկատի</w:t>
            </w:r>
          </w:p>
          <w:p w:rsidR="00B234D0" w:rsidRPr="00ED2D3E" w:rsidRDefault="004E5ED1" w:rsidP="00ED2D3E">
            <w:pPr>
              <w:tabs>
                <w:tab w:val="left" w:pos="0"/>
                <w:tab w:val="left" w:pos="540"/>
              </w:tabs>
              <w:spacing w:after="0"/>
              <w:jc w:val="both"/>
              <w:rPr>
                <w:rFonts w:ascii="GHEA Grapalat" w:hAnsi="GHEA Grapalat" w:cs="Arial"/>
                <w:bCs/>
                <w:sz w:val="24"/>
                <w:szCs w:val="24"/>
                <w:lang w:val="hy-AM"/>
              </w:rPr>
            </w:pPr>
            <w:r w:rsidRPr="00ED2D3E">
              <w:rPr>
                <w:rFonts w:ascii="GHEA Grapalat" w:hAnsi="GHEA Grapalat" w:cs="Sylfaen"/>
                <w:bCs/>
                <w:sz w:val="24"/>
                <w:szCs w:val="24"/>
                <w:shd w:val="clear" w:color="auto" w:fill="FFFFFF"/>
                <w:lang w:val="hy-AM"/>
              </w:rPr>
              <w:t>առնվում նախագծի 1-ին կետի 2-րդ ենթակետում որպես ձեռնարկատիրական գործունեության տեսակ սահմանված «</w:t>
            </w:r>
            <w:r w:rsidRPr="00ED2D3E">
              <w:rPr>
                <w:rFonts w:ascii="GHEA Grapalat" w:hAnsi="GHEA Grapalat" w:cs="Arial Armenian"/>
                <w:bCs/>
                <w:sz w:val="24"/>
                <w:szCs w:val="24"/>
                <w:lang w:val="hy-AM"/>
              </w:rPr>
              <w:t xml:space="preserve">տվյալների մշակման, ցանցում տեղեկատվության տեղաբաշխման և </w:t>
            </w:r>
            <w:r w:rsidRPr="00ED2D3E">
              <w:rPr>
                <w:rFonts w:ascii="GHEA Grapalat" w:hAnsi="GHEA Grapalat" w:cs="Arial Armenian"/>
                <w:b/>
                <w:bCs/>
                <w:sz w:val="24"/>
                <w:szCs w:val="24"/>
                <w:lang w:val="hy-AM"/>
              </w:rPr>
              <w:t>հարակից գործունեության</w:t>
            </w:r>
            <w:r w:rsidRPr="00ED2D3E">
              <w:rPr>
                <w:rFonts w:ascii="GHEA Grapalat" w:hAnsi="GHEA Grapalat" w:cs="Arial Armenian"/>
                <w:bCs/>
                <w:sz w:val="24"/>
                <w:szCs w:val="24"/>
                <w:lang w:val="hy-AM"/>
              </w:rPr>
              <w:t xml:space="preserve">, վեբ-պորտալների հետ կապված գործողություններ»-ի </w:t>
            </w:r>
            <w:r w:rsidRPr="00ED2D3E">
              <w:rPr>
                <w:rFonts w:ascii="GHEA Grapalat" w:hAnsi="GHEA Grapalat" w:cs="Arial Armenian"/>
                <w:bCs/>
                <w:sz w:val="24"/>
                <w:szCs w:val="24"/>
                <w:lang w:val="hy-AM"/>
              </w:rPr>
              <w:lastRenderedPageBreak/>
              <w:t>տակ։</w:t>
            </w:r>
          </w:p>
        </w:tc>
        <w:tc>
          <w:tcPr>
            <w:tcW w:w="6521" w:type="dxa"/>
            <w:gridSpan w:val="2"/>
            <w:shd w:val="clear" w:color="auto" w:fill="auto"/>
          </w:tcPr>
          <w:p w:rsidR="00EA4B71" w:rsidRPr="00ED2D3E" w:rsidRDefault="00EA4B71"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lastRenderedPageBreak/>
              <w:t>Ընդունվել է</w:t>
            </w:r>
          </w:p>
          <w:p w:rsidR="00EA4B71" w:rsidRPr="00ED2D3E" w:rsidRDefault="00EA4B71" w:rsidP="00ED2D3E">
            <w:pPr>
              <w:shd w:val="clear" w:color="auto" w:fill="FFFFFF"/>
              <w:spacing w:after="0"/>
              <w:jc w:val="both"/>
              <w:rPr>
                <w:rFonts w:ascii="GHEA Grapalat" w:hAnsi="GHEA Grapalat"/>
                <w:sz w:val="24"/>
                <w:szCs w:val="24"/>
                <w:lang w:val="hy-AM" w:eastAsia="ru-RU"/>
              </w:rPr>
            </w:pPr>
          </w:p>
          <w:p w:rsidR="00DD3EF3" w:rsidRPr="00ED2D3E" w:rsidRDefault="00EA4B71" w:rsidP="00ED2D3E">
            <w:pPr>
              <w:jc w:val="both"/>
              <w:rPr>
                <w:rFonts w:ascii="GHEA Grapalat" w:hAnsi="GHEA Grapalat"/>
                <w:sz w:val="24"/>
                <w:szCs w:val="24"/>
                <w:lang w:val="hy-AM"/>
              </w:rPr>
            </w:pPr>
            <w:r w:rsidRPr="00ED2D3E">
              <w:rPr>
                <w:rFonts w:ascii="GHEA Grapalat" w:hAnsi="GHEA Grapalat"/>
                <w:sz w:val="24"/>
                <w:szCs w:val="24"/>
                <w:lang w:val="hy-AM" w:eastAsia="ru-RU"/>
              </w:rPr>
              <w:t>Կետի առնչությամբ պարզաբանումը ներկայացված է նախագծի հիմնավորման մեջ:</w:t>
            </w:r>
          </w:p>
        </w:tc>
      </w:tr>
      <w:tr w:rsidR="0012372F" w:rsidRPr="00ED2D3E" w:rsidTr="001B23F9">
        <w:trPr>
          <w:trHeight w:val="513"/>
        </w:trPr>
        <w:tc>
          <w:tcPr>
            <w:tcW w:w="10915" w:type="dxa"/>
            <w:gridSpan w:val="2"/>
            <w:vMerge w:val="restart"/>
            <w:shd w:val="clear" w:color="auto" w:fill="D9D9D9" w:themeFill="background1" w:themeFillShade="D9"/>
          </w:tcPr>
          <w:p w:rsidR="0012372F" w:rsidRPr="00244C3E" w:rsidRDefault="0012372F" w:rsidP="00ED2D3E">
            <w:pPr>
              <w:spacing w:after="0"/>
              <w:jc w:val="center"/>
              <w:rPr>
                <w:rFonts w:ascii="GHEA Grapalat" w:hAnsi="GHEA Grapalat"/>
                <w:b/>
                <w:sz w:val="24"/>
                <w:szCs w:val="24"/>
                <w:lang w:val="af-ZA"/>
              </w:rPr>
            </w:pPr>
          </w:p>
          <w:p w:rsidR="00CA547C" w:rsidRPr="00244C3E" w:rsidRDefault="00CA547C" w:rsidP="00ED2D3E">
            <w:pPr>
              <w:pStyle w:val="a6"/>
              <w:numPr>
                <w:ilvl w:val="0"/>
                <w:numId w:val="17"/>
              </w:numPr>
              <w:spacing w:after="0"/>
              <w:jc w:val="center"/>
              <w:rPr>
                <w:rFonts w:ascii="GHEA Grapalat" w:eastAsia="Times New Roman" w:hAnsi="GHEA Grapalat" w:cs="Times New Roman"/>
                <w:b/>
                <w:i/>
                <w:sz w:val="24"/>
                <w:szCs w:val="24"/>
                <w:lang w:val="hy-AM" w:eastAsia="ru-RU"/>
              </w:rPr>
            </w:pPr>
            <w:r w:rsidRPr="00244C3E">
              <w:rPr>
                <w:rFonts w:ascii="GHEA Grapalat" w:hAnsi="GHEA Grapalat" w:cs="Sylfaen"/>
                <w:b/>
                <w:i/>
                <w:sz w:val="24"/>
                <w:szCs w:val="24"/>
                <w:lang w:val="hy-AM"/>
              </w:rPr>
              <w:t>Սոցիալական</w:t>
            </w:r>
            <w:r w:rsidRPr="00244C3E">
              <w:rPr>
                <w:rFonts w:ascii="GHEA Grapalat" w:hAnsi="GHEA Grapalat" w:cs="DejaVuSans-Bold"/>
                <w:b/>
                <w:bCs/>
                <w:i/>
                <w:sz w:val="24"/>
                <w:szCs w:val="24"/>
                <w:lang w:val="hy-AM"/>
              </w:rPr>
              <w:t xml:space="preserve"> նախարարական կոմիտեի նիստի 2022թ-ի դեկտեմբերի 20-ի</w:t>
            </w:r>
          </w:p>
          <w:p w:rsidR="0012372F" w:rsidRPr="00244C3E" w:rsidRDefault="00CA547C" w:rsidP="00ED2D3E">
            <w:pPr>
              <w:pStyle w:val="a6"/>
              <w:spacing w:after="0"/>
              <w:jc w:val="center"/>
              <w:rPr>
                <w:rFonts w:ascii="GHEA Grapalat" w:eastAsia="Times New Roman" w:hAnsi="GHEA Grapalat" w:cs="Times New Roman"/>
                <w:b/>
                <w:i/>
                <w:sz w:val="24"/>
                <w:szCs w:val="24"/>
                <w:lang w:val="hy-AM" w:eastAsia="ru-RU"/>
              </w:rPr>
            </w:pPr>
            <w:r w:rsidRPr="00244C3E">
              <w:rPr>
                <w:rFonts w:ascii="GHEA Grapalat" w:hAnsi="GHEA Grapalat" w:cs="DejaVuSans-Bold"/>
                <w:b/>
                <w:bCs/>
                <w:i/>
                <w:sz w:val="24"/>
                <w:szCs w:val="24"/>
                <w:lang w:val="hy-AM"/>
              </w:rPr>
              <w:t>N ԿԱ/372-2022 Ա</w:t>
            </w:r>
            <w:r w:rsidR="004D4CD2" w:rsidRPr="00244C3E">
              <w:rPr>
                <w:rFonts w:ascii="GHEA Grapalat" w:hAnsi="GHEA Grapalat" w:cs="DejaVuSans-Bold"/>
                <w:b/>
                <w:bCs/>
                <w:i/>
                <w:sz w:val="24"/>
                <w:szCs w:val="24"/>
                <w:lang w:val="hy-AM"/>
              </w:rPr>
              <w:t>րձանագրության 3-րդ կետ</w:t>
            </w:r>
          </w:p>
        </w:tc>
        <w:tc>
          <w:tcPr>
            <w:tcW w:w="4253" w:type="dxa"/>
            <w:shd w:val="clear" w:color="auto" w:fill="D9D9D9" w:themeFill="background1" w:themeFillShade="D9"/>
          </w:tcPr>
          <w:p w:rsidR="0012372F" w:rsidRPr="00244C3E" w:rsidRDefault="00746F58" w:rsidP="00ED2D3E">
            <w:pPr>
              <w:spacing w:after="0"/>
              <w:jc w:val="center"/>
              <w:rPr>
                <w:rFonts w:ascii="GHEA Grapalat" w:hAnsi="GHEA Grapalat"/>
                <w:b/>
                <w:i/>
                <w:sz w:val="24"/>
                <w:szCs w:val="24"/>
                <w:lang w:val="af-ZA"/>
              </w:rPr>
            </w:pPr>
            <w:r w:rsidRPr="00244C3E">
              <w:rPr>
                <w:rFonts w:ascii="GHEA Grapalat" w:hAnsi="GHEA Grapalat"/>
                <w:b/>
                <w:i/>
                <w:sz w:val="24"/>
                <w:szCs w:val="24"/>
                <w:lang w:val="hy-AM"/>
              </w:rPr>
              <w:t>26</w:t>
            </w:r>
            <w:r w:rsidRPr="00244C3E">
              <w:rPr>
                <w:rFonts w:ascii="GHEA Grapalat" w:hAnsi="GHEA Grapalat"/>
                <w:b/>
                <w:i/>
                <w:sz w:val="24"/>
                <w:szCs w:val="24"/>
                <w:lang w:val="af-ZA"/>
              </w:rPr>
              <w:t>.12</w:t>
            </w:r>
            <w:r w:rsidR="0012372F" w:rsidRPr="00244C3E">
              <w:rPr>
                <w:rFonts w:ascii="GHEA Grapalat" w:hAnsi="GHEA Grapalat"/>
                <w:b/>
                <w:i/>
                <w:sz w:val="24"/>
                <w:szCs w:val="24"/>
                <w:lang w:val="af-ZA"/>
              </w:rPr>
              <w:t>.2022</w:t>
            </w:r>
            <w:r w:rsidR="0012372F" w:rsidRPr="00244C3E">
              <w:rPr>
                <w:rFonts w:ascii="GHEA Grapalat" w:hAnsi="GHEA Grapalat"/>
                <w:b/>
                <w:i/>
                <w:sz w:val="24"/>
                <w:szCs w:val="24"/>
              </w:rPr>
              <w:t>թ</w:t>
            </w:r>
            <w:r w:rsidR="0012372F" w:rsidRPr="00244C3E">
              <w:rPr>
                <w:rFonts w:ascii="GHEA Grapalat" w:hAnsi="GHEA Grapalat"/>
                <w:b/>
                <w:i/>
                <w:sz w:val="24"/>
                <w:szCs w:val="24"/>
                <w:lang w:val="af-ZA"/>
              </w:rPr>
              <w:t>.</w:t>
            </w:r>
          </w:p>
        </w:tc>
      </w:tr>
      <w:tr w:rsidR="0012372F" w:rsidRPr="00ED2D3E" w:rsidTr="001B23F9">
        <w:trPr>
          <w:trHeight w:val="682"/>
        </w:trPr>
        <w:tc>
          <w:tcPr>
            <w:tcW w:w="10915" w:type="dxa"/>
            <w:gridSpan w:val="2"/>
            <w:vMerge/>
            <w:shd w:val="clear" w:color="auto" w:fill="D9D9D9" w:themeFill="background1" w:themeFillShade="D9"/>
          </w:tcPr>
          <w:p w:rsidR="0012372F" w:rsidRPr="00ED2D3E" w:rsidRDefault="0012372F"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12372F" w:rsidRPr="00ED2D3E" w:rsidRDefault="0012372F"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 xml:space="preserve">N </w:t>
            </w:r>
            <w:r w:rsidR="00A123BE" w:rsidRPr="00ED2D3E">
              <w:rPr>
                <w:rFonts w:ascii="GHEA Grapalat" w:hAnsi="GHEA Grapalat" w:cs="DejaVuSans-Bold"/>
                <w:b/>
                <w:bCs/>
                <w:sz w:val="24"/>
                <w:szCs w:val="24"/>
                <w:lang w:val="hy-AM"/>
              </w:rPr>
              <w:t>ԿԱ</w:t>
            </w:r>
            <w:r w:rsidR="00A123BE" w:rsidRPr="00ED2D3E">
              <w:rPr>
                <w:rFonts w:ascii="GHEA Grapalat" w:hAnsi="GHEA Grapalat" w:cs="DejaVuSans-Bold"/>
                <w:b/>
                <w:bCs/>
                <w:sz w:val="24"/>
                <w:szCs w:val="24"/>
                <w:lang w:val="af-ZA"/>
              </w:rPr>
              <w:t>/372-2022</w:t>
            </w:r>
          </w:p>
        </w:tc>
      </w:tr>
      <w:tr w:rsidR="0012372F" w:rsidRPr="00ED2D3E" w:rsidTr="005E2A45">
        <w:tc>
          <w:tcPr>
            <w:tcW w:w="8647" w:type="dxa"/>
            <w:shd w:val="clear" w:color="auto" w:fill="auto"/>
          </w:tcPr>
          <w:p w:rsidR="0012372F" w:rsidRPr="00ED2D3E" w:rsidRDefault="00277BB0" w:rsidP="00ED2D3E">
            <w:pPr>
              <w:autoSpaceDE w:val="0"/>
              <w:autoSpaceDN w:val="0"/>
              <w:adjustRightInd w:val="0"/>
              <w:spacing w:after="0"/>
              <w:jc w:val="both"/>
              <w:rPr>
                <w:rFonts w:ascii="GHEA Grapalat" w:hAnsi="GHEA Grapalat" w:cs="DejaVuSans-Bold"/>
                <w:b/>
                <w:bCs/>
                <w:sz w:val="24"/>
                <w:szCs w:val="24"/>
                <w:lang w:val="hy-AM"/>
              </w:rPr>
            </w:pPr>
            <w:r w:rsidRPr="00ED2D3E">
              <w:rPr>
                <w:rFonts w:ascii="GHEA Grapalat" w:hAnsi="GHEA Grapalat" w:cs="DejaVuSans-Bold"/>
                <w:b/>
                <w:bCs/>
                <w:sz w:val="24"/>
                <w:szCs w:val="24"/>
                <w:lang w:val="hy-AM"/>
              </w:rPr>
              <w:t>Հայաստանի Հանրապետության կառավարության 2002 թվականի ապրիլի 17-ի N 417 և</w:t>
            </w:r>
            <w:r w:rsidR="00873AC9" w:rsidRPr="00ED2D3E">
              <w:rPr>
                <w:rFonts w:ascii="GHEA Grapalat" w:hAnsi="GHEA Grapalat" w:cs="DejaVuSans-Bold"/>
                <w:b/>
                <w:bCs/>
                <w:sz w:val="24"/>
                <w:szCs w:val="24"/>
                <w:lang w:val="hy-AM"/>
              </w:rPr>
              <w:t xml:space="preserve"> 2022 </w:t>
            </w:r>
            <w:r w:rsidRPr="00ED2D3E">
              <w:rPr>
                <w:rFonts w:ascii="GHEA Grapalat" w:hAnsi="GHEA Grapalat" w:cs="DejaVuSans-Bold"/>
                <w:b/>
                <w:bCs/>
                <w:sz w:val="24"/>
                <w:szCs w:val="24"/>
                <w:lang w:val="hy-AM"/>
              </w:rPr>
              <w:t>թվականի հուլիսի 14-ի N 1072-Ա որոշումներում փոփոխություններ կատարելու մասին</w:t>
            </w:r>
          </w:p>
          <w:p w:rsidR="00277BB0" w:rsidRPr="00ED2D3E" w:rsidRDefault="00277BB0" w:rsidP="00ED2D3E">
            <w:pPr>
              <w:autoSpaceDE w:val="0"/>
              <w:autoSpaceDN w:val="0"/>
              <w:adjustRightInd w:val="0"/>
              <w:spacing w:after="0"/>
              <w:jc w:val="both"/>
              <w:rPr>
                <w:rFonts w:ascii="GHEA Grapalat" w:hAnsi="GHEA Grapalat" w:cs="DejaVuSans"/>
                <w:sz w:val="24"/>
                <w:szCs w:val="24"/>
                <w:lang w:val="hy-AM"/>
              </w:rPr>
            </w:pPr>
            <w:r w:rsidRPr="00ED2D3E">
              <w:rPr>
                <w:rFonts w:ascii="GHEA Grapalat" w:hAnsi="GHEA Grapalat" w:cs="DejaVuSans-Bold"/>
                <w:b/>
                <w:bCs/>
                <w:sz w:val="24"/>
                <w:szCs w:val="24"/>
                <w:lang w:val="hy-AM"/>
              </w:rPr>
              <w:t xml:space="preserve">Որոշվեց՝ </w:t>
            </w:r>
            <w:r w:rsidRPr="00ED2D3E">
              <w:rPr>
                <w:rFonts w:ascii="GHEA Grapalat" w:hAnsi="GHEA Grapalat" w:cs="DejaVuSans"/>
                <w:sz w:val="24"/>
                <w:szCs w:val="24"/>
                <w:lang w:val="hy-AM"/>
              </w:rPr>
              <w:t>հանել օրակարգից՝ հաշվի առնելով Կադաստրի կոմիտեի ղեկավար Սուրեն Թովմասյանի</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դիտարկումն առ այն, որ «Փաստավավերագրական ֆիլմերի «Հայկ» կինոստուդիա» պետական ոչ</w:t>
            </w:r>
          </w:p>
          <w:p w:rsidR="00277BB0" w:rsidRPr="00ED2D3E" w:rsidRDefault="00277BB0" w:rsidP="00ED2D3E">
            <w:pPr>
              <w:autoSpaceDE w:val="0"/>
              <w:autoSpaceDN w:val="0"/>
              <w:adjustRightInd w:val="0"/>
              <w:spacing w:after="0"/>
              <w:jc w:val="both"/>
              <w:rPr>
                <w:rFonts w:ascii="GHEA Grapalat" w:hAnsi="GHEA Grapalat" w:cs="DejaVuSans"/>
                <w:sz w:val="24"/>
                <w:szCs w:val="24"/>
                <w:lang w:val="hy-AM"/>
              </w:rPr>
            </w:pPr>
            <w:r w:rsidRPr="00ED2D3E">
              <w:rPr>
                <w:rFonts w:ascii="GHEA Grapalat" w:hAnsi="GHEA Grapalat" w:cs="DejaVuSans"/>
                <w:sz w:val="24"/>
                <w:szCs w:val="24"/>
                <w:lang w:val="hy-AM"/>
              </w:rPr>
              <w:t>առևտրային կազմակերպության տարածքը ներառված է ակադեմիական քաղաքի տարածքում: Ըստ</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այդմ՝ նախագիծը մեկ անգամ ևս կքննարկվի վարչապետի աշխատակազմի հետ և Կառավարության</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նիստի օրակարգում կներառվի միայն փոխհամաձայնեցված տարբերակի առկայության դեպքում:</w:t>
            </w:r>
          </w:p>
          <w:p w:rsidR="00277BB0" w:rsidRPr="00ED2D3E" w:rsidRDefault="00277BB0" w:rsidP="00ED2D3E">
            <w:pPr>
              <w:autoSpaceDE w:val="0"/>
              <w:autoSpaceDN w:val="0"/>
              <w:adjustRightInd w:val="0"/>
              <w:spacing w:after="0"/>
              <w:jc w:val="both"/>
              <w:rPr>
                <w:rFonts w:ascii="GHEA Grapalat" w:hAnsi="GHEA Grapalat" w:cs="DejaVuSans"/>
                <w:sz w:val="24"/>
                <w:szCs w:val="24"/>
                <w:lang w:val="hy-AM"/>
              </w:rPr>
            </w:pPr>
            <w:r w:rsidRPr="00ED2D3E">
              <w:rPr>
                <w:rFonts w:ascii="GHEA Grapalat" w:hAnsi="GHEA Grapalat" w:cs="DejaVuSans"/>
                <w:sz w:val="24"/>
                <w:szCs w:val="24"/>
                <w:lang w:val="hy-AM"/>
              </w:rPr>
              <w:t>1. Ընդունել ի գիտություն վարչապետի աշխատակազմի ղեկավարի տեղակալ Սարգիս Թորոսյանի</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դիտարկումն առ այն, որ ներկայացված միջոցառումը ժամկետանց է, և կրթության, գիտության</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մշակույթի և սպորտի նախարարությունը շարունակում է կատարել աշխատանքները՝ առանց</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Կառավարության 2022 թվականի հուլիսի 14-ի N 1072-Ա որոշման մեջ ժամկետի փոփոխություն</w:t>
            </w:r>
            <w:r w:rsidR="00CA547C" w:rsidRPr="00ED2D3E">
              <w:rPr>
                <w:rFonts w:ascii="GHEA Grapalat" w:hAnsi="GHEA Grapalat" w:cs="DejaVuSans"/>
                <w:sz w:val="24"/>
                <w:szCs w:val="24"/>
                <w:lang w:val="hy-AM"/>
              </w:rPr>
              <w:t xml:space="preserve"> </w:t>
            </w:r>
            <w:r w:rsidRPr="00ED2D3E">
              <w:rPr>
                <w:rFonts w:ascii="GHEA Grapalat" w:hAnsi="GHEA Grapalat" w:cs="DejaVuSans"/>
                <w:sz w:val="24"/>
                <w:szCs w:val="24"/>
                <w:lang w:val="hy-AM"/>
              </w:rPr>
              <w:t>կատարելու:</w:t>
            </w:r>
          </w:p>
          <w:p w:rsidR="00277BB0" w:rsidRPr="00ED2D3E" w:rsidRDefault="00277BB0" w:rsidP="00ED2D3E">
            <w:pPr>
              <w:tabs>
                <w:tab w:val="left" w:pos="0"/>
                <w:tab w:val="left" w:pos="540"/>
              </w:tabs>
              <w:spacing w:after="0"/>
              <w:jc w:val="both"/>
              <w:rPr>
                <w:rFonts w:ascii="GHEA Grapalat" w:eastAsia="Times New Roman" w:hAnsi="GHEA Grapalat" w:cs="GHEA Grapalat"/>
                <w:sz w:val="24"/>
                <w:szCs w:val="24"/>
                <w:lang w:val="hy-AM"/>
              </w:rPr>
            </w:pPr>
            <w:r w:rsidRPr="00ED2D3E">
              <w:rPr>
                <w:rFonts w:ascii="GHEA Grapalat" w:hAnsi="GHEA Grapalat" w:cs="DejaVuSans-Bold"/>
                <w:b/>
                <w:bCs/>
                <w:sz w:val="24"/>
                <w:szCs w:val="24"/>
                <w:lang w:val="hy-AM"/>
              </w:rPr>
              <w:t xml:space="preserve">Ձայների հարաբերակցությունը՝ </w:t>
            </w:r>
            <w:r w:rsidRPr="00ED2D3E">
              <w:rPr>
                <w:rFonts w:ascii="GHEA Grapalat" w:hAnsi="GHEA Grapalat" w:cs="DejaVuSans"/>
                <w:sz w:val="24"/>
                <w:szCs w:val="24"/>
                <w:lang w:val="hy-AM"/>
              </w:rPr>
              <w:t>միաձայն</w:t>
            </w:r>
          </w:p>
        </w:tc>
        <w:tc>
          <w:tcPr>
            <w:tcW w:w="6521" w:type="dxa"/>
            <w:gridSpan w:val="2"/>
            <w:shd w:val="clear" w:color="auto" w:fill="auto"/>
          </w:tcPr>
          <w:p w:rsidR="00277BB0" w:rsidRPr="00ED2D3E" w:rsidRDefault="00277BB0"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t>Ընդունվել է</w:t>
            </w:r>
          </w:p>
          <w:p w:rsidR="0012372F" w:rsidRPr="00ED2D3E" w:rsidRDefault="0012372F" w:rsidP="00ED2D3E">
            <w:pPr>
              <w:shd w:val="clear" w:color="auto" w:fill="FFFFFF"/>
              <w:spacing w:after="0"/>
              <w:ind w:firstLine="175"/>
              <w:jc w:val="center"/>
              <w:rPr>
                <w:rFonts w:ascii="GHEA Grapalat" w:hAnsi="GHEA Grapalat"/>
                <w:b/>
                <w:sz w:val="24"/>
                <w:szCs w:val="24"/>
                <w:lang w:val="hy-AM" w:eastAsia="ru-RU"/>
              </w:rPr>
            </w:pPr>
          </w:p>
          <w:p w:rsidR="00A123BE" w:rsidRPr="00ED2D3E" w:rsidRDefault="00A123BE" w:rsidP="00ED2D3E">
            <w:pPr>
              <w:shd w:val="clear" w:color="auto" w:fill="FFFFFF"/>
              <w:spacing w:after="0"/>
              <w:ind w:firstLine="175"/>
              <w:jc w:val="center"/>
              <w:rPr>
                <w:rFonts w:ascii="GHEA Grapalat" w:hAnsi="GHEA Grapalat"/>
                <w:b/>
                <w:sz w:val="24"/>
                <w:szCs w:val="24"/>
                <w:lang w:val="hy-AM" w:eastAsia="ru-RU"/>
              </w:rPr>
            </w:pPr>
          </w:p>
          <w:p w:rsidR="00A123BE" w:rsidRPr="00ED2D3E" w:rsidRDefault="00A123BE" w:rsidP="00ED2D3E">
            <w:pPr>
              <w:shd w:val="clear" w:color="auto" w:fill="FFFFFF"/>
              <w:spacing w:after="0"/>
              <w:ind w:firstLine="175"/>
              <w:jc w:val="center"/>
              <w:rPr>
                <w:rFonts w:ascii="GHEA Grapalat" w:hAnsi="GHEA Grapalat"/>
                <w:b/>
                <w:sz w:val="24"/>
                <w:szCs w:val="24"/>
                <w:lang w:val="hy-AM" w:eastAsia="ru-RU"/>
              </w:rPr>
            </w:pPr>
            <w:bookmarkStart w:id="0" w:name="_GoBack"/>
            <w:bookmarkEnd w:id="0"/>
          </w:p>
        </w:tc>
      </w:tr>
      <w:tr w:rsidR="00526CBB" w:rsidRPr="00ED2D3E" w:rsidTr="001B23F9">
        <w:trPr>
          <w:trHeight w:val="513"/>
        </w:trPr>
        <w:tc>
          <w:tcPr>
            <w:tcW w:w="10915" w:type="dxa"/>
            <w:gridSpan w:val="2"/>
            <w:vMerge w:val="restart"/>
            <w:shd w:val="clear" w:color="auto" w:fill="D9D9D9" w:themeFill="background1" w:themeFillShade="D9"/>
          </w:tcPr>
          <w:p w:rsidR="00526CBB" w:rsidRPr="00ED2D3E" w:rsidRDefault="00526CBB" w:rsidP="00ED2D3E">
            <w:pPr>
              <w:spacing w:after="0"/>
              <w:jc w:val="center"/>
              <w:rPr>
                <w:rFonts w:ascii="GHEA Grapalat" w:hAnsi="GHEA Grapalat"/>
                <w:b/>
                <w:color w:val="FF0000"/>
                <w:sz w:val="24"/>
                <w:szCs w:val="24"/>
                <w:lang w:val="af-ZA"/>
              </w:rPr>
            </w:pPr>
          </w:p>
          <w:p w:rsidR="00526CBB" w:rsidRPr="008F6F8A" w:rsidRDefault="00526CBB" w:rsidP="00ED2D3E">
            <w:pPr>
              <w:pStyle w:val="a6"/>
              <w:spacing w:after="0"/>
              <w:jc w:val="center"/>
              <w:rPr>
                <w:rFonts w:ascii="GHEA Grapalat" w:eastAsia="Times New Roman" w:hAnsi="GHEA Grapalat" w:cs="Times New Roman"/>
                <w:b/>
                <w:i/>
                <w:sz w:val="24"/>
                <w:szCs w:val="24"/>
                <w:lang w:val="hy-AM" w:eastAsia="ru-RU"/>
              </w:rPr>
            </w:pPr>
            <w:r w:rsidRPr="008F6F8A">
              <w:rPr>
                <w:rFonts w:ascii="GHEA Grapalat" w:eastAsia="Times New Roman" w:hAnsi="GHEA Grapalat" w:cs="Times New Roman"/>
                <w:b/>
                <w:i/>
                <w:sz w:val="24"/>
                <w:szCs w:val="24"/>
                <w:lang w:val="hy-AM" w:eastAsia="ru-RU"/>
              </w:rPr>
              <w:t>ՀՀ վարչապետի աշխատակազմ</w:t>
            </w:r>
          </w:p>
        </w:tc>
        <w:tc>
          <w:tcPr>
            <w:tcW w:w="4253" w:type="dxa"/>
            <w:shd w:val="clear" w:color="auto" w:fill="D9D9D9" w:themeFill="background1" w:themeFillShade="D9"/>
          </w:tcPr>
          <w:p w:rsidR="00526CBB" w:rsidRPr="008F6F8A" w:rsidRDefault="007406A9" w:rsidP="00ED2D3E">
            <w:pPr>
              <w:spacing w:after="0"/>
              <w:jc w:val="center"/>
              <w:rPr>
                <w:rFonts w:ascii="GHEA Grapalat" w:hAnsi="GHEA Grapalat"/>
                <w:b/>
                <w:i/>
                <w:sz w:val="24"/>
                <w:szCs w:val="24"/>
                <w:lang w:val="af-ZA"/>
              </w:rPr>
            </w:pPr>
            <w:r w:rsidRPr="008F6F8A">
              <w:rPr>
                <w:rFonts w:ascii="GHEA Grapalat" w:hAnsi="GHEA Grapalat"/>
                <w:b/>
                <w:i/>
                <w:sz w:val="24"/>
                <w:szCs w:val="24"/>
                <w:lang w:val="hy-AM"/>
              </w:rPr>
              <w:t>27</w:t>
            </w:r>
            <w:r w:rsidR="00526CBB" w:rsidRPr="008F6F8A">
              <w:rPr>
                <w:rFonts w:ascii="GHEA Grapalat" w:hAnsi="GHEA Grapalat"/>
                <w:b/>
                <w:i/>
                <w:sz w:val="24"/>
                <w:szCs w:val="24"/>
                <w:lang w:val="af-ZA"/>
              </w:rPr>
              <w:t>.12.2022</w:t>
            </w:r>
            <w:r w:rsidR="00526CBB" w:rsidRPr="008F6F8A">
              <w:rPr>
                <w:rFonts w:ascii="GHEA Grapalat" w:hAnsi="GHEA Grapalat"/>
                <w:b/>
                <w:i/>
                <w:sz w:val="24"/>
                <w:szCs w:val="24"/>
              </w:rPr>
              <w:t>թ</w:t>
            </w:r>
            <w:r w:rsidR="00526CBB" w:rsidRPr="008F6F8A">
              <w:rPr>
                <w:rFonts w:ascii="GHEA Grapalat" w:hAnsi="GHEA Grapalat"/>
                <w:b/>
                <w:i/>
                <w:sz w:val="24"/>
                <w:szCs w:val="24"/>
                <w:lang w:val="af-ZA"/>
              </w:rPr>
              <w:t>.</w:t>
            </w:r>
          </w:p>
        </w:tc>
      </w:tr>
      <w:tr w:rsidR="00526CBB" w:rsidRPr="00ED2D3E" w:rsidTr="001B23F9">
        <w:trPr>
          <w:trHeight w:val="682"/>
        </w:trPr>
        <w:tc>
          <w:tcPr>
            <w:tcW w:w="10915" w:type="dxa"/>
            <w:gridSpan w:val="2"/>
            <w:vMerge/>
            <w:shd w:val="clear" w:color="auto" w:fill="D9D9D9" w:themeFill="background1" w:themeFillShade="D9"/>
          </w:tcPr>
          <w:p w:rsidR="00526CBB" w:rsidRPr="00ED2D3E" w:rsidRDefault="00526CBB" w:rsidP="00ED2D3E">
            <w:pPr>
              <w:spacing w:after="0"/>
              <w:jc w:val="center"/>
              <w:rPr>
                <w:rFonts w:ascii="GHEA Grapalat" w:hAnsi="GHEA Grapalat"/>
                <w:b/>
                <w:i/>
                <w:sz w:val="24"/>
                <w:szCs w:val="24"/>
                <w:lang w:val="af-ZA"/>
              </w:rPr>
            </w:pPr>
          </w:p>
        </w:tc>
        <w:tc>
          <w:tcPr>
            <w:tcW w:w="4253" w:type="dxa"/>
            <w:shd w:val="clear" w:color="auto" w:fill="D9D9D9" w:themeFill="background1" w:themeFillShade="D9"/>
          </w:tcPr>
          <w:p w:rsidR="00526CBB" w:rsidRPr="00ED2D3E" w:rsidRDefault="00526CBB" w:rsidP="00ED2D3E">
            <w:pPr>
              <w:spacing w:after="0"/>
              <w:jc w:val="center"/>
              <w:rPr>
                <w:rFonts w:ascii="GHEA Grapalat" w:hAnsi="GHEA Grapalat"/>
                <w:b/>
                <w:sz w:val="24"/>
                <w:szCs w:val="24"/>
                <w:lang w:val="hy-AM"/>
              </w:rPr>
            </w:pPr>
            <w:r w:rsidRPr="00ED2D3E">
              <w:rPr>
                <w:rFonts w:ascii="GHEA Grapalat" w:hAnsi="GHEA Grapalat"/>
                <w:b/>
                <w:sz w:val="24"/>
                <w:szCs w:val="24"/>
                <w:lang w:val="hy-AM"/>
              </w:rPr>
              <w:t xml:space="preserve">N </w:t>
            </w:r>
            <w:r w:rsidR="007406A9" w:rsidRPr="00ED2D3E">
              <w:rPr>
                <w:rFonts w:ascii="GHEA Grapalat" w:hAnsi="GHEA Grapalat" w:cs="Times New Roman"/>
                <w:b/>
                <w:sz w:val="24"/>
                <w:szCs w:val="24"/>
                <w:lang w:val="hy-AM"/>
              </w:rPr>
              <w:t>02/11.3/42654-2022</w:t>
            </w:r>
          </w:p>
        </w:tc>
      </w:tr>
      <w:tr w:rsidR="00526CBB" w:rsidRPr="00ED2D3E" w:rsidTr="001B23F9">
        <w:tc>
          <w:tcPr>
            <w:tcW w:w="8647" w:type="dxa"/>
            <w:shd w:val="clear" w:color="auto" w:fill="auto"/>
          </w:tcPr>
          <w:p w:rsidR="00526CBB" w:rsidRPr="00ED2D3E" w:rsidRDefault="00567E6C" w:rsidP="00ED2D3E">
            <w:pPr>
              <w:pStyle w:val="a6"/>
              <w:numPr>
                <w:ilvl w:val="0"/>
                <w:numId w:val="45"/>
              </w:numPr>
              <w:tabs>
                <w:tab w:val="left" w:pos="0"/>
                <w:tab w:val="left" w:pos="540"/>
              </w:tabs>
              <w:spacing w:after="0"/>
              <w:ind w:left="0" w:firstLine="360"/>
              <w:jc w:val="both"/>
              <w:rPr>
                <w:rFonts w:ascii="GHEA Grapalat" w:eastAsia="Times New Roman" w:hAnsi="GHEA Grapalat" w:cs="GHEA Grapalat"/>
                <w:sz w:val="24"/>
                <w:szCs w:val="24"/>
                <w:lang w:val="hy-AM"/>
              </w:rPr>
            </w:pPr>
            <w:r w:rsidRPr="00ED2D3E">
              <w:rPr>
                <w:rFonts w:ascii="GHEA Grapalat" w:hAnsi="GHEA Grapalat" w:cs="Arial"/>
                <w:sz w:val="24"/>
                <w:szCs w:val="24"/>
                <w:lang w:val="hy-AM"/>
              </w:rPr>
              <w:t>Ի լրումն սոցիալական նախարարական կոմիտեի 2022 թվականի դեկտեմբերի 20-ի նիստի N ԿԱ/372-2022 արձանագրության՝ նախագիծը վերադարձվում է ՀՀ կառավարության 2021 թվականի փետրվարի 25-ի N 252-Լ որոշման հավելվածի 52-րդ կետի համաձայն:</w:t>
            </w:r>
          </w:p>
        </w:tc>
        <w:tc>
          <w:tcPr>
            <w:tcW w:w="6521" w:type="dxa"/>
            <w:gridSpan w:val="2"/>
            <w:shd w:val="clear" w:color="auto" w:fill="auto"/>
          </w:tcPr>
          <w:p w:rsidR="00526CBB" w:rsidRPr="00ED2D3E" w:rsidRDefault="00526CBB" w:rsidP="00ED2D3E">
            <w:pPr>
              <w:shd w:val="clear" w:color="auto" w:fill="FFFFFF"/>
              <w:spacing w:after="0"/>
              <w:ind w:firstLine="175"/>
              <w:jc w:val="center"/>
              <w:rPr>
                <w:rFonts w:ascii="GHEA Grapalat" w:hAnsi="GHEA Grapalat"/>
                <w:b/>
                <w:sz w:val="24"/>
                <w:szCs w:val="24"/>
                <w:lang w:val="hy-AM" w:eastAsia="ru-RU"/>
              </w:rPr>
            </w:pPr>
            <w:r w:rsidRPr="00ED2D3E">
              <w:rPr>
                <w:rFonts w:ascii="GHEA Grapalat" w:hAnsi="GHEA Grapalat"/>
                <w:b/>
                <w:sz w:val="24"/>
                <w:szCs w:val="24"/>
                <w:lang w:val="hy-AM" w:eastAsia="ru-RU"/>
              </w:rPr>
              <w:t>Ընդունվել է</w:t>
            </w:r>
          </w:p>
          <w:p w:rsidR="00526CBB" w:rsidRPr="00ED2D3E" w:rsidRDefault="00526CBB" w:rsidP="00ED2D3E">
            <w:pPr>
              <w:shd w:val="clear" w:color="auto" w:fill="FFFFFF"/>
              <w:spacing w:after="0"/>
              <w:ind w:firstLine="175"/>
              <w:jc w:val="center"/>
              <w:rPr>
                <w:rFonts w:ascii="GHEA Grapalat" w:hAnsi="GHEA Grapalat"/>
                <w:b/>
                <w:sz w:val="24"/>
                <w:szCs w:val="24"/>
                <w:lang w:val="hy-AM" w:eastAsia="ru-RU"/>
              </w:rPr>
            </w:pPr>
          </w:p>
          <w:p w:rsidR="00526CBB" w:rsidRPr="00ED2D3E" w:rsidRDefault="00526CBB" w:rsidP="00ED2D3E">
            <w:pPr>
              <w:shd w:val="clear" w:color="auto" w:fill="FFFFFF"/>
              <w:spacing w:after="0"/>
              <w:ind w:firstLine="175"/>
              <w:jc w:val="center"/>
              <w:rPr>
                <w:rFonts w:ascii="GHEA Grapalat" w:hAnsi="GHEA Grapalat"/>
                <w:b/>
                <w:sz w:val="24"/>
                <w:szCs w:val="24"/>
                <w:lang w:val="hy-AM" w:eastAsia="ru-RU"/>
              </w:rPr>
            </w:pPr>
          </w:p>
          <w:p w:rsidR="00526CBB" w:rsidRPr="00ED2D3E" w:rsidRDefault="00526CBB" w:rsidP="00ED2D3E">
            <w:pPr>
              <w:shd w:val="clear" w:color="auto" w:fill="FFFFFF"/>
              <w:spacing w:after="0"/>
              <w:ind w:firstLine="175"/>
              <w:jc w:val="center"/>
              <w:rPr>
                <w:rFonts w:ascii="GHEA Grapalat" w:hAnsi="GHEA Grapalat"/>
                <w:b/>
                <w:sz w:val="24"/>
                <w:szCs w:val="24"/>
                <w:lang w:val="hy-AM" w:eastAsia="ru-RU"/>
              </w:rPr>
            </w:pPr>
          </w:p>
        </w:tc>
      </w:tr>
    </w:tbl>
    <w:p w:rsidR="0064315B" w:rsidRPr="00ED2D3E" w:rsidRDefault="0064315B" w:rsidP="00ED2D3E">
      <w:pPr>
        <w:spacing w:after="0"/>
        <w:rPr>
          <w:rFonts w:ascii="GHEA Grapalat" w:hAnsi="GHEA Grapalat"/>
          <w:b/>
          <w:i/>
          <w:sz w:val="24"/>
          <w:szCs w:val="24"/>
          <w:lang w:val="hy-AM"/>
        </w:rPr>
      </w:pPr>
    </w:p>
    <w:sectPr w:rsidR="0064315B" w:rsidRPr="00ED2D3E" w:rsidSect="00BB0510">
      <w:pgSz w:w="15840" w:h="12240" w:orient="landscape"/>
      <w:pgMar w:top="426" w:right="1138" w:bottom="284"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Cyr">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Sans-Bold">
    <w:panose1 w:val="00000000000000000000"/>
    <w:charset w:val="CC"/>
    <w:family w:val="auto"/>
    <w:notTrueType/>
    <w:pitch w:val="default"/>
    <w:sig w:usb0="00000201" w:usb1="00000000" w:usb2="00000000" w:usb3="00000000" w:csb0="00000004" w:csb1="00000000"/>
  </w:font>
  <w:font w:name="DejaVu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153"/>
    <w:multiLevelType w:val="hybridMultilevel"/>
    <w:tmpl w:val="E342F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933BA"/>
    <w:multiLevelType w:val="hybridMultilevel"/>
    <w:tmpl w:val="D9C851C4"/>
    <w:lvl w:ilvl="0" w:tplc="70E68794">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462A5"/>
    <w:multiLevelType w:val="hybridMultilevel"/>
    <w:tmpl w:val="9ED49C82"/>
    <w:lvl w:ilvl="0" w:tplc="A02C2EBC">
      <w:start w:val="1"/>
      <w:numFmt w:val="decimal"/>
      <w:lvlText w:val="%1."/>
      <w:lvlJc w:val="left"/>
      <w:pPr>
        <w:ind w:left="720" w:hanging="360"/>
      </w:pPr>
      <w:rPr>
        <w:rFonts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27310"/>
    <w:multiLevelType w:val="hybridMultilevel"/>
    <w:tmpl w:val="60B69E0E"/>
    <w:lvl w:ilvl="0" w:tplc="62E2D30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861A8"/>
    <w:multiLevelType w:val="hybridMultilevel"/>
    <w:tmpl w:val="0472F89A"/>
    <w:lvl w:ilvl="0" w:tplc="AE64B8CC">
      <w:start w:val="1"/>
      <w:numFmt w:val="decimal"/>
      <w:lvlText w:val="%1."/>
      <w:lvlJc w:val="left"/>
      <w:pPr>
        <w:ind w:left="720" w:hanging="360"/>
      </w:pPr>
      <w:rPr>
        <w:rFonts w:cs="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F5352"/>
    <w:multiLevelType w:val="hybridMultilevel"/>
    <w:tmpl w:val="8DECF9D6"/>
    <w:lvl w:ilvl="0" w:tplc="6EC84DDE">
      <w:start w:val="1"/>
      <w:numFmt w:val="decimal"/>
      <w:lvlText w:val="%1."/>
      <w:lvlJc w:val="left"/>
      <w:pPr>
        <w:ind w:left="720" w:hanging="360"/>
      </w:pPr>
      <w:rPr>
        <w:rFonts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B6B9C"/>
    <w:multiLevelType w:val="hybridMultilevel"/>
    <w:tmpl w:val="059EFF38"/>
    <w:lvl w:ilvl="0" w:tplc="8F264136">
      <w:start w:val="1"/>
      <w:numFmt w:val="decimal"/>
      <w:lvlText w:val="%1."/>
      <w:lvlJc w:val="left"/>
      <w:pPr>
        <w:ind w:left="720" w:hanging="360"/>
      </w:pPr>
      <w:rPr>
        <w:rFonts w:eastAsiaTheme="minorHAns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F7248"/>
    <w:multiLevelType w:val="hybridMultilevel"/>
    <w:tmpl w:val="CC3EDE66"/>
    <w:lvl w:ilvl="0" w:tplc="B86EC9BC">
      <w:start w:val="1"/>
      <w:numFmt w:val="decimal"/>
      <w:lvlText w:val="%1."/>
      <w:lvlJc w:val="left"/>
      <w:pPr>
        <w:ind w:left="936" w:hanging="360"/>
      </w:pPr>
      <w:rPr>
        <w:rFonts w:cs="Sylfaen"/>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8">
    <w:nsid w:val="17984F9E"/>
    <w:multiLevelType w:val="hybridMultilevel"/>
    <w:tmpl w:val="95E8699C"/>
    <w:lvl w:ilvl="0" w:tplc="EBD4CE64">
      <w:start w:val="1"/>
      <w:numFmt w:val="decimal"/>
      <w:lvlText w:val="%1."/>
      <w:lvlJc w:val="left"/>
      <w:pPr>
        <w:ind w:left="1170" w:hanging="360"/>
      </w:pPr>
      <w:rPr>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9F20FEC"/>
    <w:multiLevelType w:val="hybridMultilevel"/>
    <w:tmpl w:val="5E02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504A0"/>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B038E"/>
    <w:multiLevelType w:val="hybridMultilevel"/>
    <w:tmpl w:val="AA82D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A6082"/>
    <w:multiLevelType w:val="hybridMultilevel"/>
    <w:tmpl w:val="CD605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E30EA"/>
    <w:multiLevelType w:val="hybridMultilevel"/>
    <w:tmpl w:val="C9B6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06EA7"/>
    <w:multiLevelType w:val="hybridMultilevel"/>
    <w:tmpl w:val="2878CD44"/>
    <w:lvl w:ilvl="0" w:tplc="4B4C04F0">
      <w:start w:val="1"/>
      <w:numFmt w:val="decimal"/>
      <w:lvlText w:val="%1."/>
      <w:lvlJc w:val="left"/>
      <w:pPr>
        <w:ind w:left="360" w:hanging="360"/>
      </w:pPr>
      <w:rPr>
        <w:rFonts w:ascii="GHEA Grapalat" w:eastAsia="Times Armenian" w:hAnsi="GHEA Grapalat" w:cs="Sylfae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195DB9"/>
    <w:multiLevelType w:val="hybridMultilevel"/>
    <w:tmpl w:val="49FE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47FF4"/>
    <w:multiLevelType w:val="hybridMultilevel"/>
    <w:tmpl w:val="0B7263CC"/>
    <w:lvl w:ilvl="0" w:tplc="998E5B0A">
      <w:start w:val="1"/>
      <w:numFmt w:val="decimal"/>
      <w:lvlText w:val="%1."/>
      <w:lvlJc w:val="left"/>
      <w:pPr>
        <w:ind w:left="720" w:hanging="360"/>
      </w:pPr>
      <w:rPr>
        <w:rFonts w:eastAsiaTheme="minorEastAsia"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C7AAF"/>
    <w:multiLevelType w:val="hybridMultilevel"/>
    <w:tmpl w:val="C2C46CD0"/>
    <w:lvl w:ilvl="0" w:tplc="88AA862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2185C"/>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14BED"/>
    <w:multiLevelType w:val="hybridMultilevel"/>
    <w:tmpl w:val="4ED6019C"/>
    <w:lvl w:ilvl="0" w:tplc="A442FC94">
      <w:start w:val="1"/>
      <w:numFmt w:val="decimal"/>
      <w:lvlText w:val="%1."/>
      <w:lvlJc w:val="left"/>
      <w:pPr>
        <w:ind w:left="1080" w:hanging="360"/>
      </w:pPr>
      <w:rPr>
        <w:rFonts w:eastAsiaTheme="minorHAnsi" w:cs="GHEA Grapalat"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1323AC"/>
    <w:multiLevelType w:val="hybridMultilevel"/>
    <w:tmpl w:val="CCF8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0175A"/>
    <w:multiLevelType w:val="hybridMultilevel"/>
    <w:tmpl w:val="D214EF2C"/>
    <w:lvl w:ilvl="0" w:tplc="BD3C1F66">
      <w:start w:val="1"/>
      <w:numFmt w:val="decimal"/>
      <w:lvlText w:val="%1."/>
      <w:lvlJc w:val="left"/>
      <w:pPr>
        <w:ind w:left="720" w:hanging="360"/>
      </w:pPr>
      <w:rPr>
        <w:rFonts w:eastAsiaTheme="minorEastAsia"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251A1"/>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E5662"/>
    <w:multiLevelType w:val="hybridMultilevel"/>
    <w:tmpl w:val="4426E910"/>
    <w:lvl w:ilvl="0" w:tplc="1848C76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3A70255D"/>
    <w:multiLevelType w:val="hybridMultilevel"/>
    <w:tmpl w:val="E5A0EE42"/>
    <w:lvl w:ilvl="0" w:tplc="39D4DAC8">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8327CE"/>
    <w:multiLevelType w:val="hybridMultilevel"/>
    <w:tmpl w:val="C87A8EB0"/>
    <w:lvl w:ilvl="0" w:tplc="0C82572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2140A"/>
    <w:multiLevelType w:val="hybridMultilevel"/>
    <w:tmpl w:val="5C6AE3AC"/>
    <w:lvl w:ilvl="0" w:tplc="F4C84AA8">
      <w:start w:val="1"/>
      <w:numFmt w:val="decimal"/>
      <w:lvlText w:val="%1."/>
      <w:lvlJc w:val="left"/>
      <w:pPr>
        <w:ind w:left="1080" w:hanging="360"/>
      </w:pPr>
      <w:rPr>
        <w:rFonts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D23AB9"/>
    <w:multiLevelType w:val="hybridMultilevel"/>
    <w:tmpl w:val="7D8AB0BC"/>
    <w:lvl w:ilvl="0" w:tplc="04190011">
      <w:start w:val="1"/>
      <w:numFmt w:val="decimal"/>
      <w:lvlText w:val="%1)"/>
      <w:lvlJc w:val="left"/>
      <w:pPr>
        <w:ind w:left="720" w:hanging="360"/>
      </w:pPr>
    </w:lvl>
    <w:lvl w:ilvl="1" w:tplc="A928E718">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965489"/>
    <w:multiLevelType w:val="hybridMultilevel"/>
    <w:tmpl w:val="E15C1538"/>
    <w:lvl w:ilvl="0" w:tplc="585293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E1BBA"/>
    <w:multiLevelType w:val="hybridMultilevel"/>
    <w:tmpl w:val="548E5730"/>
    <w:lvl w:ilvl="0" w:tplc="2F3C86A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D70B4"/>
    <w:multiLevelType w:val="hybridMultilevel"/>
    <w:tmpl w:val="F6581BE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C4049"/>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635E3"/>
    <w:multiLevelType w:val="hybridMultilevel"/>
    <w:tmpl w:val="41245C40"/>
    <w:lvl w:ilvl="0" w:tplc="98C089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1E0BDE"/>
    <w:multiLevelType w:val="hybridMultilevel"/>
    <w:tmpl w:val="98CEB32E"/>
    <w:lvl w:ilvl="0" w:tplc="8A0C7E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61A01"/>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00208"/>
    <w:multiLevelType w:val="hybridMultilevel"/>
    <w:tmpl w:val="A85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11D5F"/>
    <w:multiLevelType w:val="hybridMultilevel"/>
    <w:tmpl w:val="E342F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712107"/>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44179"/>
    <w:multiLevelType w:val="hybridMultilevel"/>
    <w:tmpl w:val="98CEB32E"/>
    <w:lvl w:ilvl="0" w:tplc="8A0C7E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C74F7"/>
    <w:multiLevelType w:val="hybridMultilevel"/>
    <w:tmpl w:val="D2CC95CA"/>
    <w:lvl w:ilvl="0" w:tplc="DB1410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6B11FF"/>
    <w:multiLevelType w:val="hybridMultilevel"/>
    <w:tmpl w:val="059EFF38"/>
    <w:lvl w:ilvl="0" w:tplc="8F264136">
      <w:start w:val="1"/>
      <w:numFmt w:val="decimal"/>
      <w:lvlText w:val="%1."/>
      <w:lvlJc w:val="left"/>
      <w:pPr>
        <w:ind w:left="720" w:hanging="360"/>
      </w:pPr>
      <w:rPr>
        <w:rFonts w:eastAsiaTheme="minorHAns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7193A"/>
    <w:multiLevelType w:val="hybridMultilevel"/>
    <w:tmpl w:val="F42AB66A"/>
    <w:lvl w:ilvl="0" w:tplc="B5367264">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DF7B7C"/>
    <w:multiLevelType w:val="hybridMultilevel"/>
    <w:tmpl w:val="5B4A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5008E"/>
    <w:multiLevelType w:val="hybridMultilevel"/>
    <w:tmpl w:val="2526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E2E96"/>
    <w:multiLevelType w:val="hybridMultilevel"/>
    <w:tmpl w:val="D5F47E00"/>
    <w:lvl w:ilvl="0" w:tplc="0DA0FDC4">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0"/>
  </w:num>
  <w:num w:numId="3">
    <w:abstractNumId w:val="6"/>
  </w:num>
  <w:num w:numId="4">
    <w:abstractNumId w:val="8"/>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6"/>
  </w:num>
  <w:num w:numId="9">
    <w:abstractNumId w:val="30"/>
  </w:num>
  <w:num w:numId="10">
    <w:abstractNumId w:val="19"/>
  </w:num>
  <w:num w:numId="11">
    <w:abstractNumId w:val="42"/>
  </w:num>
  <w:num w:numId="12">
    <w:abstractNumId w:val="3"/>
  </w:num>
  <w:num w:numId="13">
    <w:abstractNumId w:val="4"/>
  </w:num>
  <w:num w:numId="14">
    <w:abstractNumId w:val="32"/>
  </w:num>
  <w:num w:numId="15">
    <w:abstractNumId w:val="25"/>
  </w:num>
  <w:num w:numId="16">
    <w:abstractNumId w:val="43"/>
  </w:num>
  <w:num w:numId="17">
    <w:abstractNumId w:val="41"/>
  </w:num>
  <w:num w:numId="18">
    <w:abstractNumId w:val="12"/>
  </w:num>
  <w:num w:numId="19">
    <w:abstractNumId w:val="9"/>
  </w:num>
  <w:num w:numId="20">
    <w:abstractNumId w:val="20"/>
  </w:num>
  <w:num w:numId="21">
    <w:abstractNumId w:val="39"/>
  </w:num>
  <w:num w:numId="22">
    <w:abstractNumId w:val="29"/>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1"/>
  </w:num>
  <w:num w:numId="29">
    <w:abstractNumId w:val="11"/>
  </w:num>
  <w:num w:numId="30">
    <w:abstractNumId w:val="18"/>
  </w:num>
  <w:num w:numId="31">
    <w:abstractNumId w:val="35"/>
  </w:num>
  <w:num w:numId="32">
    <w:abstractNumId w:val="38"/>
  </w:num>
  <w:num w:numId="33">
    <w:abstractNumId w:val="33"/>
  </w:num>
  <w:num w:numId="34">
    <w:abstractNumId w:val="2"/>
  </w:num>
  <w:num w:numId="35">
    <w:abstractNumId w:val="22"/>
  </w:num>
  <w:num w:numId="36">
    <w:abstractNumId w:val="13"/>
  </w:num>
  <w:num w:numId="37">
    <w:abstractNumId w:val="24"/>
  </w:num>
  <w:num w:numId="38">
    <w:abstractNumId w:val="44"/>
  </w:num>
  <w:num w:numId="39">
    <w:abstractNumId w:val="17"/>
  </w:num>
  <w:num w:numId="40">
    <w:abstractNumId w:val="26"/>
  </w:num>
  <w:num w:numId="41">
    <w:abstractNumId w:val="1"/>
  </w:num>
  <w:num w:numId="42">
    <w:abstractNumId w:val="37"/>
  </w:num>
  <w:num w:numId="43">
    <w:abstractNumId w:val="34"/>
  </w:num>
  <w:num w:numId="44">
    <w:abstractNumId w:val="1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F77CE"/>
    <w:rsid w:val="000013E0"/>
    <w:rsid w:val="00001C3B"/>
    <w:rsid w:val="000022B4"/>
    <w:rsid w:val="000030BC"/>
    <w:rsid w:val="00021717"/>
    <w:rsid w:val="0002387E"/>
    <w:rsid w:val="00024DC8"/>
    <w:rsid w:val="000274C2"/>
    <w:rsid w:val="00027AF5"/>
    <w:rsid w:val="00034A87"/>
    <w:rsid w:val="00037D5A"/>
    <w:rsid w:val="00037F5C"/>
    <w:rsid w:val="00046EAC"/>
    <w:rsid w:val="000502AF"/>
    <w:rsid w:val="000522CA"/>
    <w:rsid w:val="000546AE"/>
    <w:rsid w:val="00054B66"/>
    <w:rsid w:val="00055541"/>
    <w:rsid w:val="00057575"/>
    <w:rsid w:val="0005764E"/>
    <w:rsid w:val="00057C1D"/>
    <w:rsid w:val="000660F3"/>
    <w:rsid w:val="00072548"/>
    <w:rsid w:val="00074A71"/>
    <w:rsid w:val="00081732"/>
    <w:rsid w:val="00084F93"/>
    <w:rsid w:val="000858C4"/>
    <w:rsid w:val="00086A5E"/>
    <w:rsid w:val="00087A4A"/>
    <w:rsid w:val="00090D5B"/>
    <w:rsid w:val="0009699B"/>
    <w:rsid w:val="00097A1B"/>
    <w:rsid w:val="00097D38"/>
    <w:rsid w:val="000A1196"/>
    <w:rsid w:val="000B1C93"/>
    <w:rsid w:val="000B45BC"/>
    <w:rsid w:val="000B4748"/>
    <w:rsid w:val="000B70AE"/>
    <w:rsid w:val="000C14C0"/>
    <w:rsid w:val="000D2059"/>
    <w:rsid w:val="000E3841"/>
    <w:rsid w:val="000E6428"/>
    <w:rsid w:val="000E7AEE"/>
    <w:rsid w:val="000F2B9E"/>
    <w:rsid w:val="000F6C3A"/>
    <w:rsid w:val="000F6C41"/>
    <w:rsid w:val="001021B2"/>
    <w:rsid w:val="001075B5"/>
    <w:rsid w:val="00111B26"/>
    <w:rsid w:val="0012211E"/>
    <w:rsid w:val="0012372F"/>
    <w:rsid w:val="0012714C"/>
    <w:rsid w:val="00130A08"/>
    <w:rsid w:val="00132353"/>
    <w:rsid w:val="00132F95"/>
    <w:rsid w:val="001340AC"/>
    <w:rsid w:val="00136361"/>
    <w:rsid w:val="00142980"/>
    <w:rsid w:val="001460F6"/>
    <w:rsid w:val="0015106F"/>
    <w:rsid w:val="001517C1"/>
    <w:rsid w:val="00157840"/>
    <w:rsid w:val="00162C61"/>
    <w:rsid w:val="00170C9C"/>
    <w:rsid w:val="00176E26"/>
    <w:rsid w:val="0018789B"/>
    <w:rsid w:val="001939D5"/>
    <w:rsid w:val="00193B72"/>
    <w:rsid w:val="00193C6F"/>
    <w:rsid w:val="00195EFC"/>
    <w:rsid w:val="0019740F"/>
    <w:rsid w:val="001A0B1E"/>
    <w:rsid w:val="001A4F81"/>
    <w:rsid w:val="001B7AF5"/>
    <w:rsid w:val="001C0FE0"/>
    <w:rsid w:val="001C1260"/>
    <w:rsid w:val="001C50FC"/>
    <w:rsid w:val="001D1F09"/>
    <w:rsid w:val="001D3800"/>
    <w:rsid w:val="001D5499"/>
    <w:rsid w:val="001E25C2"/>
    <w:rsid w:val="001E31D5"/>
    <w:rsid w:val="001E6212"/>
    <w:rsid w:val="001E73B7"/>
    <w:rsid w:val="001F1C16"/>
    <w:rsid w:val="001F1C5F"/>
    <w:rsid w:val="001F24C1"/>
    <w:rsid w:val="001F2A1D"/>
    <w:rsid w:val="001F5130"/>
    <w:rsid w:val="001F7692"/>
    <w:rsid w:val="00203E12"/>
    <w:rsid w:val="00203EF0"/>
    <w:rsid w:val="0020798E"/>
    <w:rsid w:val="00210B99"/>
    <w:rsid w:val="002118FC"/>
    <w:rsid w:val="00213989"/>
    <w:rsid w:val="002176A3"/>
    <w:rsid w:val="002205E1"/>
    <w:rsid w:val="002220E9"/>
    <w:rsid w:val="00234C1F"/>
    <w:rsid w:val="00237B29"/>
    <w:rsid w:val="00242759"/>
    <w:rsid w:val="00244C3E"/>
    <w:rsid w:val="00251FAA"/>
    <w:rsid w:val="00252B1A"/>
    <w:rsid w:val="00256807"/>
    <w:rsid w:val="0025738F"/>
    <w:rsid w:val="002621F8"/>
    <w:rsid w:val="00265935"/>
    <w:rsid w:val="0026747F"/>
    <w:rsid w:val="00270D82"/>
    <w:rsid w:val="00271A91"/>
    <w:rsid w:val="00277BB0"/>
    <w:rsid w:val="002866B1"/>
    <w:rsid w:val="00286BFF"/>
    <w:rsid w:val="00290107"/>
    <w:rsid w:val="00296B81"/>
    <w:rsid w:val="002A4500"/>
    <w:rsid w:val="002A4902"/>
    <w:rsid w:val="002A5574"/>
    <w:rsid w:val="002A7965"/>
    <w:rsid w:val="002B1465"/>
    <w:rsid w:val="002B4DB1"/>
    <w:rsid w:val="002D3138"/>
    <w:rsid w:val="002D6E94"/>
    <w:rsid w:val="002E094D"/>
    <w:rsid w:val="002E1D97"/>
    <w:rsid w:val="002E4E6D"/>
    <w:rsid w:val="002F056C"/>
    <w:rsid w:val="002F521B"/>
    <w:rsid w:val="00303D20"/>
    <w:rsid w:val="003050AF"/>
    <w:rsid w:val="00314B7A"/>
    <w:rsid w:val="00314DC4"/>
    <w:rsid w:val="00315884"/>
    <w:rsid w:val="003213B3"/>
    <w:rsid w:val="00321807"/>
    <w:rsid w:val="00321D98"/>
    <w:rsid w:val="00325871"/>
    <w:rsid w:val="00335C43"/>
    <w:rsid w:val="003368D5"/>
    <w:rsid w:val="003418BD"/>
    <w:rsid w:val="00342BDC"/>
    <w:rsid w:val="00347810"/>
    <w:rsid w:val="00356882"/>
    <w:rsid w:val="003669F3"/>
    <w:rsid w:val="003729AD"/>
    <w:rsid w:val="00387C98"/>
    <w:rsid w:val="003935B2"/>
    <w:rsid w:val="00394957"/>
    <w:rsid w:val="00396838"/>
    <w:rsid w:val="003A53DC"/>
    <w:rsid w:val="003A72C6"/>
    <w:rsid w:val="003A7432"/>
    <w:rsid w:val="003B6F32"/>
    <w:rsid w:val="003C2280"/>
    <w:rsid w:val="003C6A4A"/>
    <w:rsid w:val="003D04A2"/>
    <w:rsid w:val="003D1F82"/>
    <w:rsid w:val="003D5365"/>
    <w:rsid w:val="003D6BEC"/>
    <w:rsid w:val="003E087B"/>
    <w:rsid w:val="003E1415"/>
    <w:rsid w:val="003E75BE"/>
    <w:rsid w:val="003F0340"/>
    <w:rsid w:val="003F0E73"/>
    <w:rsid w:val="003F3C5D"/>
    <w:rsid w:val="003F4DE2"/>
    <w:rsid w:val="003F7672"/>
    <w:rsid w:val="003F7BC4"/>
    <w:rsid w:val="00400F51"/>
    <w:rsid w:val="00402ADC"/>
    <w:rsid w:val="00416630"/>
    <w:rsid w:val="00425053"/>
    <w:rsid w:val="00425344"/>
    <w:rsid w:val="004269D5"/>
    <w:rsid w:val="00426AFE"/>
    <w:rsid w:val="0042745E"/>
    <w:rsid w:val="00433669"/>
    <w:rsid w:val="00435210"/>
    <w:rsid w:val="0043581D"/>
    <w:rsid w:val="0044012F"/>
    <w:rsid w:val="00440F47"/>
    <w:rsid w:val="00443823"/>
    <w:rsid w:val="00443B60"/>
    <w:rsid w:val="00450BC3"/>
    <w:rsid w:val="004520D2"/>
    <w:rsid w:val="00454429"/>
    <w:rsid w:val="00455F83"/>
    <w:rsid w:val="00457BDE"/>
    <w:rsid w:val="00467740"/>
    <w:rsid w:val="00467891"/>
    <w:rsid w:val="00470DFB"/>
    <w:rsid w:val="0047329C"/>
    <w:rsid w:val="00475C11"/>
    <w:rsid w:val="00475DA4"/>
    <w:rsid w:val="00483771"/>
    <w:rsid w:val="0048450F"/>
    <w:rsid w:val="00491AEA"/>
    <w:rsid w:val="004935D2"/>
    <w:rsid w:val="004A2AEA"/>
    <w:rsid w:val="004A66C0"/>
    <w:rsid w:val="004B64D4"/>
    <w:rsid w:val="004C5A1C"/>
    <w:rsid w:val="004D4038"/>
    <w:rsid w:val="004D4CD2"/>
    <w:rsid w:val="004E5ED1"/>
    <w:rsid w:val="004F0C5E"/>
    <w:rsid w:val="004F1A42"/>
    <w:rsid w:val="004F4D4F"/>
    <w:rsid w:val="004F6F0D"/>
    <w:rsid w:val="004F7DAA"/>
    <w:rsid w:val="00503AEE"/>
    <w:rsid w:val="005040E9"/>
    <w:rsid w:val="005113BE"/>
    <w:rsid w:val="00511B2E"/>
    <w:rsid w:val="005138CB"/>
    <w:rsid w:val="00521C15"/>
    <w:rsid w:val="00522EAA"/>
    <w:rsid w:val="00525022"/>
    <w:rsid w:val="00526CBB"/>
    <w:rsid w:val="0052734F"/>
    <w:rsid w:val="00530BFE"/>
    <w:rsid w:val="005418E8"/>
    <w:rsid w:val="00542735"/>
    <w:rsid w:val="00544452"/>
    <w:rsid w:val="00545BA4"/>
    <w:rsid w:val="00551B65"/>
    <w:rsid w:val="0055527B"/>
    <w:rsid w:val="00557E77"/>
    <w:rsid w:val="00563A25"/>
    <w:rsid w:val="00567498"/>
    <w:rsid w:val="00567E6C"/>
    <w:rsid w:val="00571703"/>
    <w:rsid w:val="0057780A"/>
    <w:rsid w:val="00583B57"/>
    <w:rsid w:val="00584448"/>
    <w:rsid w:val="005860DF"/>
    <w:rsid w:val="00587C86"/>
    <w:rsid w:val="00591598"/>
    <w:rsid w:val="00594FE9"/>
    <w:rsid w:val="00597A38"/>
    <w:rsid w:val="005A3A7A"/>
    <w:rsid w:val="005A5CF7"/>
    <w:rsid w:val="005A746F"/>
    <w:rsid w:val="005B4EFA"/>
    <w:rsid w:val="005B61FC"/>
    <w:rsid w:val="005B6511"/>
    <w:rsid w:val="005C0643"/>
    <w:rsid w:val="005C12FB"/>
    <w:rsid w:val="005D0BCD"/>
    <w:rsid w:val="005D1A88"/>
    <w:rsid w:val="005D3E3E"/>
    <w:rsid w:val="005D7654"/>
    <w:rsid w:val="005D7FFD"/>
    <w:rsid w:val="005E204F"/>
    <w:rsid w:val="005E2A45"/>
    <w:rsid w:val="005F5082"/>
    <w:rsid w:val="0060367C"/>
    <w:rsid w:val="006129F0"/>
    <w:rsid w:val="00614947"/>
    <w:rsid w:val="006170FF"/>
    <w:rsid w:val="0062303A"/>
    <w:rsid w:val="00626BE3"/>
    <w:rsid w:val="00627925"/>
    <w:rsid w:val="0064315B"/>
    <w:rsid w:val="006472B5"/>
    <w:rsid w:val="00650F88"/>
    <w:rsid w:val="0065140B"/>
    <w:rsid w:val="00655872"/>
    <w:rsid w:val="00661D92"/>
    <w:rsid w:val="006626D2"/>
    <w:rsid w:val="00665CE6"/>
    <w:rsid w:val="00671C1F"/>
    <w:rsid w:val="00676AD1"/>
    <w:rsid w:val="00677643"/>
    <w:rsid w:val="00682084"/>
    <w:rsid w:val="006841DD"/>
    <w:rsid w:val="006A119E"/>
    <w:rsid w:val="006A1876"/>
    <w:rsid w:val="006B7D91"/>
    <w:rsid w:val="006C4A77"/>
    <w:rsid w:val="006C5C82"/>
    <w:rsid w:val="006D067B"/>
    <w:rsid w:val="006D6DF8"/>
    <w:rsid w:val="006D72E1"/>
    <w:rsid w:val="006D7FCB"/>
    <w:rsid w:val="006F2C7D"/>
    <w:rsid w:val="007023D8"/>
    <w:rsid w:val="00712D97"/>
    <w:rsid w:val="0071476E"/>
    <w:rsid w:val="0072391C"/>
    <w:rsid w:val="0073316D"/>
    <w:rsid w:val="00734276"/>
    <w:rsid w:val="00735854"/>
    <w:rsid w:val="007406A9"/>
    <w:rsid w:val="00743572"/>
    <w:rsid w:val="00745FE7"/>
    <w:rsid w:val="007460DD"/>
    <w:rsid w:val="00746F58"/>
    <w:rsid w:val="007565E7"/>
    <w:rsid w:val="007617C2"/>
    <w:rsid w:val="00765BFB"/>
    <w:rsid w:val="00766735"/>
    <w:rsid w:val="00766758"/>
    <w:rsid w:val="00767627"/>
    <w:rsid w:val="007705EC"/>
    <w:rsid w:val="00770CE4"/>
    <w:rsid w:val="00771B14"/>
    <w:rsid w:val="00783052"/>
    <w:rsid w:val="0078688B"/>
    <w:rsid w:val="00792ED2"/>
    <w:rsid w:val="00796C35"/>
    <w:rsid w:val="00797E6F"/>
    <w:rsid w:val="007A2A6B"/>
    <w:rsid w:val="007A6E51"/>
    <w:rsid w:val="007C5C4D"/>
    <w:rsid w:val="007C5C88"/>
    <w:rsid w:val="007C5F9A"/>
    <w:rsid w:val="007D1DD5"/>
    <w:rsid w:val="007D305C"/>
    <w:rsid w:val="007D58FA"/>
    <w:rsid w:val="007D6712"/>
    <w:rsid w:val="007E2A69"/>
    <w:rsid w:val="007E3B9B"/>
    <w:rsid w:val="007E3F79"/>
    <w:rsid w:val="007E4724"/>
    <w:rsid w:val="007E6D94"/>
    <w:rsid w:val="007E6FD2"/>
    <w:rsid w:val="007F018E"/>
    <w:rsid w:val="007F4476"/>
    <w:rsid w:val="007F4C85"/>
    <w:rsid w:val="007F7363"/>
    <w:rsid w:val="00801E0E"/>
    <w:rsid w:val="00802B03"/>
    <w:rsid w:val="00803B9A"/>
    <w:rsid w:val="008240DB"/>
    <w:rsid w:val="00824F3D"/>
    <w:rsid w:val="008250B2"/>
    <w:rsid w:val="00831FD4"/>
    <w:rsid w:val="00835212"/>
    <w:rsid w:val="00837309"/>
    <w:rsid w:val="00841006"/>
    <w:rsid w:val="00842395"/>
    <w:rsid w:val="00850674"/>
    <w:rsid w:val="00851728"/>
    <w:rsid w:val="008545FE"/>
    <w:rsid w:val="00855036"/>
    <w:rsid w:val="0085609B"/>
    <w:rsid w:val="008578FB"/>
    <w:rsid w:val="00860983"/>
    <w:rsid w:val="0086245E"/>
    <w:rsid w:val="008628E4"/>
    <w:rsid w:val="00862EBB"/>
    <w:rsid w:val="0087381E"/>
    <w:rsid w:val="00873AC9"/>
    <w:rsid w:val="00876E80"/>
    <w:rsid w:val="008774B8"/>
    <w:rsid w:val="00880422"/>
    <w:rsid w:val="00884E98"/>
    <w:rsid w:val="0089202A"/>
    <w:rsid w:val="008970EC"/>
    <w:rsid w:val="008A03EC"/>
    <w:rsid w:val="008A2DD0"/>
    <w:rsid w:val="008A6D20"/>
    <w:rsid w:val="008B2C5C"/>
    <w:rsid w:val="008B4474"/>
    <w:rsid w:val="008C10EA"/>
    <w:rsid w:val="008D379C"/>
    <w:rsid w:val="008D54B2"/>
    <w:rsid w:val="008E21E9"/>
    <w:rsid w:val="008E4C38"/>
    <w:rsid w:val="008F515D"/>
    <w:rsid w:val="008F6F8A"/>
    <w:rsid w:val="00902034"/>
    <w:rsid w:val="0091338E"/>
    <w:rsid w:val="00917E4B"/>
    <w:rsid w:val="00920B70"/>
    <w:rsid w:val="009217C3"/>
    <w:rsid w:val="009243FE"/>
    <w:rsid w:val="00936D9C"/>
    <w:rsid w:val="00950042"/>
    <w:rsid w:val="0095599E"/>
    <w:rsid w:val="00955A7B"/>
    <w:rsid w:val="00967B38"/>
    <w:rsid w:val="009D3271"/>
    <w:rsid w:val="009D481F"/>
    <w:rsid w:val="009F74C6"/>
    <w:rsid w:val="00A061E4"/>
    <w:rsid w:val="00A06C18"/>
    <w:rsid w:val="00A07A76"/>
    <w:rsid w:val="00A12396"/>
    <w:rsid w:val="00A123BE"/>
    <w:rsid w:val="00A12AC8"/>
    <w:rsid w:val="00A133C8"/>
    <w:rsid w:val="00A146A5"/>
    <w:rsid w:val="00A223D9"/>
    <w:rsid w:val="00A22AF2"/>
    <w:rsid w:val="00A2444A"/>
    <w:rsid w:val="00A27F11"/>
    <w:rsid w:val="00A30A45"/>
    <w:rsid w:val="00A30DD2"/>
    <w:rsid w:val="00A318C0"/>
    <w:rsid w:val="00A32024"/>
    <w:rsid w:val="00A322C6"/>
    <w:rsid w:val="00A37073"/>
    <w:rsid w:val="00A37B0F"/>
    <w:rsid w:val="00A47ECA"/>
    <w:rsid w:val="00A5203E"/>
    <w:rsid w:val="00A57644"/>
    <w:rsid w:val="00A814E7"/>
    <w:rsid w:val="00A83943"/>
    <w:rsid w:val="00A845AA"/>
    <w:rsid w:val="00A9219B"/>
    <w:rsid w:val="00AA0D2D"/>
    <w:rsid w:val="00AC4195"/>
    <w:rsid w:val="00AD40DE"/>
    <w:rsid w:val="00AD5783"/>
    <w:rsid w:val="00AE0792"/>
    <w:rsid w:val="00B01334"/>
    <w:rsid w:val="00B03BED"/>
    <w:rsid w:val="00B04E03"/>
    <w:rsid w:val="00B10B48"/>
    <w:rsid w:val="00B13C88"/>
    <w:rsid w:val="00B2115D"/>
    <w:rsid w:val="00B22DB3"/>
    <w:rsid w:val="00B234D0"/>
    <w:rsid w:val="00B279F9"/>
    <w:rsid w:val="00B31A56"/>
    <w:rsid w:val="00B333CE"/>
    <w:rsid w:val="00B33547"/>
    <w:rsid w:val="00B34E6B"/>
    <w:rsid w:val="00B36823"/>
    <w:rsid w:val="00B43D33"/>
    <w:rsid w:val="00B46626"/>
    <w:rsid w:val="00B50E43"/>
    <w:rsid w:val="00B51A39"/>
    <w:rsid w:val="00B533DD"/>
    <w:rsid w:val="00B53F97"/>
    <w:rsid w:val="00B57AC3"/>
    <w:rsid w:val="00B620BD"/>
    <w:rsid w:val="00B70814"/>
    <w:rsid w:val="00B74D4F"/>
    <w:rsid w:val="00B75A28"/>
    <w:rsid w:val="00B8631B"/>
    <w:rsid w:val="00B8731E"/>
    <w:rsid w:val="00B943DF"/>
    <w:rsid w:val="00BA2013"/>
    <w:rsid w:val="00BA20BE"/>
    <w:rsid w:val="00BA50DF"/>
    <w:rsid w:val="00BB0510"/>
    <w:rsid w:val="00BC3A12"/>
    <w:rsid w:val="00BC5978"/>
    <w:rsid w:val="00BE2A34"/>
    <w:rsid w:val="00BE4643"/>
    <w:rsid w:val="00BE4D22"/>
    <w:rsid w:val="00BE5859"/>
    <w:rsid w:val="00BE6BF1"/>
    <w:rsid w:val="00BF099D"/>
    <w:rsid w:val="00BF3113"/>
    <w:rsid w:val="00BF6C63"/>
    <w:rsid w:val="00BF77CE"/>
    <w:rsid w:val="00C02513"/>
    <w:rsid w:val="00C053F4"/>
    <w:rsid w:val="00C06E8E"/>
    <w:rsid w:val="00C07304"/>
    <w:rsid w:val="00C115F3"/>
    <w:rsid w:val="00C12A58"/>
    <w:rsid w:val="00C207A5"/>
    <w:rsid w:val="00C22883"/>
    <w:rsid w:val="00C24D0D"/>
    <w:rsid w:val="00C30CCB"/>
    <w:rsid w:val="00C32017"/>
    <w:rsid w:val="00C336F1"/>
    <w:rsid w:val="00C34433"/>
    <w:rsid w:val="00C34925"/>
    <w:rsid w:val="00C4261D"/>
    <w:rsid w:val="00C556FF"/>
    <w:rsid w:val="00C6616D"/>
    <w:rsid w:val="00C70691"/>
    <w:rsid w:val="00C727F8"/>
    <w:rsid w:val="00C747C1"/>
    <w:rsid w:val="00C76804"/>
    <w:rsid w:val="00C7799B"/>
    <w:rsid w:val="00C822F3"/>
    <w:rsid w:val="00C84130"/>
    <w:rsid w:val="00C84785"/>
    <w:rsid w:val="00C84F25"/>
    <w:rsid w:val="00C95CF5"/>
    <w:rsid w:val="00C96162"/>
    <w:rsid w:val="00CA3741"/>
    <w:rsid w:val="00CA3F4B"/>
    <w:rsid w:val="00CA547C"/>
    <w:rsid w:val="00CA62EF"/>
    <w:rsid w:val="00CB5DCA"/>
    <w:rsid w:val="00CC1469"/>
    <w:rsid w:val="00CC36B6"/>
    <w:rsid w:val="00CD2D51"/>
    <w:rsid w:val="00CD4B31"/>
    <w:rsid w:val="00CD72BC"/>
    <w:rsid w:val="00CF2141"/>
    <w:rsid w:val="00CF57DC"/>
    <w:rsid w:val="00CF7715"/>
    <w:rsid w:val="00D02707"/>
    <w:rsid w:val="00D11272"/>
    <w:rsid w:val="00D13ADA"/>
    <w:rsid w:val="00D15994"/>
    <w:rsid w:val="00D15AD8"/>
    <w:rsid w:val="00D20A08"/>
    <w:rsid w:val="00D2138A"/>
    <w:rsid w:val="00D31622"/>
    <w:rsid w:val="00D35D32"/>
    <w:rsid w:val="00D35D9D"/>
    <w:rsid w:val="00D4372A"/>
    <w:rsid w:val="00D446CB"/>
    <w:rsid w:val="00D46413"/>
    <w:rsid w:val="00D4652F"/>
    <w:rsid w:val="00D47D54"/>
    <w:rsid w:val="00D51D17"/>
    <w:rsid w:val="00D55625"/>
    <w:rsid w:val="00D606CF"/>
    <w:rsid w:val="00D60D6D"/>
    <w:rsid w:val="00D6299E"/>
    <w:rsid w:val="00D656FB"/>
    <w:rsid w:val="00D67A86"/>
    <w:rsid w:val="00D71C4F"/>
    <w:rsid w:val="00D74273"/>
    <w:rsid w:val="00D7498A"/>
    <w:rsid w:val="00D7505B"/>
    <w:rsid w:val="00D77737"/>
    <w:rsid w:val="00D83788"/>
    <w:rsid w:val="00D91318"/>
    <w:rsid w:val="00D95F36"/>
    <w:rsid w:val="00D9709F"/>
    <w:rsid w:val="00DA56BC"/>
    <w:rsid w:val="00DA5CA3"/>
    <w:rsid w:val="00DA7C61"/>
    <w:rsid w:val="00DB183F"/>
    <w:rsid w:val="00DB273E"/>
    <w:rsid w:val="00DB5153"/>
    <w:rsid w:val="00DB5AE4"/>
    <w:rsid w:val="00DB67FD"/>
    <w:rsid w:val="00DC15D2"/>
    <w:rsid w:val="00DC6A66"/>
    <w:rsid w:val="00DC740A"/>
    <w:rsid w:val="00DD393E"/>
    <w:rsid w:val="00DD3EF3"/>
    <w:rsid w:val="00DD46DF"/>
    <w:rsid w:val="00DD581D"/>
    <w:rsid w:val="00DF4073"/>
    <w:rsid w:val="00DF667D"/>
    <w:rsid w:val="00DF7EFF"/>
    <w:rsid w:val="00E07490"/>
    <w:rsid w:val="00E07E10"/>
    <w:rsid w:val="00E13DBF"/>
    <w:rsid w:val="00E14121"/>
    <w:rsid w:val="00E17B13"/>
    <w:rsid w:val="00E17BB5"/>
    <w:rsid w:val="00E2268B"/>
    <w:rsid w:val="00E27C47"/>
    <w:rsid w:val="00E31784"/>
    <w:rsid w:val="00E36C3A"/>
    <w:rsid w:val="00E3714C"/>
    <w:rsid w:val="00E47C1A"/>
    <w:rsid w:val="00E561C6"/>
    <w:rsid w:val="00E57BDA"/>
    <w:rsid w:val="00E61320"/>
    <w:rsid w:val="00E61900"/>
    <w:rsid w:val="00E76BE1"/>
    <w:rsid w:val="00E77CFD"/>
    <w:rsid w:val="00E84929"/>
    <w:rsid w:val="00E940EF"/>
    <w:rsid w:val="00E94C66"/>
    <w:rsid w:val="00EA1F21"/>
    <w:rsid w:val="00EA4B71"/>
    <w:rsid w:val="00EA4E6C"/>
    <w:rsid w:val="00EA51A0"/>
    <w:rsid w:val="00EA708A"/>
    <w:rsid w:val="00EB12DF"/>
    <w:rsid w:val="00EB2346"/>
    <w:rsid w:val="00EB3FF7"/>
    <w:rsid w:val="00EB485E"/>
    <w:rsid w:val="00EC1DF9"/>
    <w:rsid w:val="00EC3D8F"/>
    <w:rsid w:val="00EC79FD"/>
    <w:rsid w:val="00ED1E13"/>
    <w:rsid w:val="00ED2D3E"/>
    <w:rsid w:val="00EE107F"/>
    <w:rsid w:val="00EE1ACF"/>
    <w:rsid w:val="00EE6003"/>
    <w:rsid w:val="00EF2E83"/>
    <w:rsid w:val="00EF6881"/>
    <w:rsid w:val="00F00941"/>
    <w:rsid w:val="00F01751"/>
    <w:rsid w:val="00F01C93"/>
    <w:rsid w:val="00F05307"/>
    <w:rsid w:val="00F0597B"/>
    <w:rsid w:val="00F13CF8"/>
    <w:rsid w:val="00F153C5"/>
    <w:rsid w:val="00F1571D"/>
    <w:rsid w:val="00F15CC7"/>
    <w:rsid w:val="00F169A8"/>
    <w:rsid w:val="00F30D7F"/>
    <w:rsid w:val="00F31AA6"/>
    <w:rsid w:val="00F31B21"/>
    <w:rsid w:val="00F34793"/>
    <w:rsid w:val="00F439C5"/>
    <w:rsid w:val="00F4468B"/>
    <w:rsid w:val="00F4576A"/>
    <w:rsid w:val="00F45F35"/>
    <w:rsid w:val="00F54DFD"/>
    <w:rsid w:val="00F561AD"/>
    <w:rsid w:val="00F7249F"/>
    <w:rsid w:val="00F77E67"/>
    <w:rsid w:val="00F81960"/>
    <w:rsid w:val="00F8220D"/>
    <w:rsid w:val="00F84C61"/>
    <w:rsid w:val="00F87316"/>
    <w:rsid w:val="00FA423B"/>
    <w:rsid w:val="00FB2301"/>
    <w:rsid w:val="00FC15A9"/>
    <w:rsid w:val="00FC1893"/>
    <w:rsid w:val="00FD3717"/>
    <w:rsid w:val="00FE062F"/>
    <w:rsid w:val="00FE7CB2"/>
    <w:rsid w:val="00FF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5A478-25AA-4A2B-8F7D-D7ABEFA2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a"/>
    <w:link w:val="a4"/>
    <w:uiPriority w:val="1"/>
    <w:unhideWhenUsed/>
    <w:qFormat/>
    <w:rsid w:val="00C661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6616D"/>
  </w:style>
  <w:style w:type="character" w:styleId="a5">
    <w:name w:val="Strong"/>
    <w:basedOn w:val="a0"/>
    <w:uiPriority w:val="22"/>
    <w:qFormat/>
    <w:rsid w:val="00B333CE"/>
    <w:rPr>
      <w:b/>
      <w:bCs/>
    </w:rPr>
  </w:style>
  <w:style w:type="paragraph" w:styleId="a6">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a"/>
    <w:link w:val="a7"/>
    <w:uiPriority w:val="34"/>
    <w:qFormat/>
    <w:rsid w:val="003F3C5D"/>
    <w:pPr>
      <w:ind w:left="720"/>
      <w:contextualSpacing/>
    </w:pPr>
  </w:style>
  <w:style w:type="paragraph" w:styleId="a8">
    <w:name w:val="Balloon Text"/>
    <w:basedOn w:val="a"/>
    <w:link w:val="a9"/>
    <w:uiPriority w:val="99"/>
    <w:semiHidden/>
    <w:unhideWhenUsed/>
    <w:rsid w:val="00B368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6823"/>
    <w:rPr>
      <w:rFonts w:ascii="Segoe UI" w:hAnsi="Segoe UI" w:cs="Segoe UI"/>
      <w:sz w:val="18"/>
      <w:szCs w:val="18"/>
    </w:rPr>
  </w:style>
  <w:style w:type="character" w:customStyle="1" w:styleId="a7">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6"/>
    <w:uiPriority w:val="34"/>
    <w:locked/>
    <w:rsid w:val="001F24C1"/>
  </w:style>
  <w:style w:type="character" w:customStyle="1" w:styleId="normChar">
    <w:name w:val="norm Char"/>
    <w:link w:val="norm"/>
    <w:locked/>
    <w:rsid w:val="00B75A28"/>
    <w:rPr>
      <w:rFonts w:ascii="Arial Armenian" w:hAnsi="Arial Armenian"/>
    </w:rPr>
  </w:style>
  <w:style w:type="paragraph" w:customStyle="1" w:styleId="norm">
    <w:name w:val="norm"/>
    <w:basedOn w:val="a"/>
    <w:link w:val="normChar"/>
    <w:qFormat/>
    <w:rsid w:val="00B75A28"/>
    <w:pPr>
      <w:spacing w:after="0" w:line="480" w:lineRule="auto"/>
      <w:ind w:firstLine="709"/>
      <w:jc w:val="both"/>
    </w:pPr>
    <w:rPr>
      <w:rFonts w:ascii="Arial Armenian" w:hAnsi="Arial Armenian"/>
    </w:r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link w:val="a3"/>
    <w:uiPriority w:val="99"/>
    <w:locked/>
    <w:rsid w:val="00F00941"/>
    <w:rPr>
      <w:rFonts w:ascii="Times New Roman" w:eastAsia="Times New Roman" w:hAnsi="Times New Roman" w:cs="Times New Roman"/>
      <w:sz w:val="24"/>
      <w:szCs w:val="24"/>
      <w:lang w:val="ru-RU" w:eastAsia="ru-RU"/>
    </w:rPr>
  </w:style>
  <w:style w:type="character" w:customStyle="1" w:styleId="BodyTextChar1">
    <w:name w:val="Body Text Char1"/>
    <w:basedOn w:val="a0"/>
    <w:uiPriority w:val="99"/>
    <w:semiHidden/>
    <w:rsid w:val="005F5082"/>
    <w:rPr>
      <w:rFonts w:ascii="Calibri" w:eastAsia="Calibri" w:hAnsi="Calibri" w:cs="Times New Roman"/>
    </w:rPr>
  </w:style>
  <w:style w:type="paragraph" w:styleId="aa">
    <w:name w:val="footer"/>
    <w:basedOn w:val="a"/>
    <w:link w:val="ab"/>
    <w:unhideWhenUsed/>
    <w:rsid w:val="003050AF"/>
    <w:pPr>
      <w:tabs>
        <w:tab w:val="center" w:pos="4844"/>
        <w:tab w:val="right" w:pos="9689"/>
      </w:tabs>
      <w:spacing w:after="0" w:line="240" w:lineRule="auto"/>
    </w:pPr>
    <w:rPr>
      <w:rFonts w:eastAsiaTheme="minorHAnsi"/>
    </w:rPr>
  </w:style>
  <w:style w:type="character" w:customStyle="1" w:styleId="ab">
    <w:name w:val="Нижний колонтитул Знак"/>
    <w:basedOn w:val="a0"/>
    <w:link w:val="aa"/>
    <w:uiPriority w:val="99"/>
    <w:rsid w:val="003050A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2267">
      <w:bodyDiv w:val="1"/>
      <w:marLeft w:val="0"/>
      <w:marRight w:val="0"/>
      <w:marTop w:val="0"/>
      <w:marBottom w:val="0"/>
      <w:divBdr>
        <w:top w:val="none" w:sz="0" w:space="0" w:color="auto"/>
        <w:left w:val="none" w:sz="0" w:space="0" w:color="auto"/>
        <w:bottom w:val="none" w:sz="0" w:space="0" w:color="auto"/>
        <w:right w:val="none" w:sz="0" w:space="0" w:color="auto"/>
      </w:divBdr>
    </w:div>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74678733">
      <w:bodyDiv w:val="1"/>
      <w:marLeft w:val="0"/>
      <w:marRight w:val="0"/>
      <w:marTop w:val="0"/>
      <w:marBottom w:val="0"/>
      <w:divBdr>
        <w:top w:val="none" w:sz="0" w:space="0" w:color="auto"/>
        <w:left w:val="none" w:sz="0" w:space="0" w:color="auto"/>
        <w:bottom w:val="none" w:sz="0" w:space="0" w:color="auto"/>
        <w:right w:val="none" w:sz="0" w:space="0" w:color="auto"/>
      </w:divBdr>
    </w:div>
    <w:div w:id="319358477">
      <w:bodyDiv w:val="1"/>
      <w:marLeft w:val="0"/>
      <w:marRight w:val="0"/>
      <w:marTop w:val="0"/>
      <w:marBottom w:val="0"/>
      <w:divBdr>
        <w:top w:val="none" w:sz="0" w:space="0" w:color="auto"/>
        <w:left w:val="none" w:sz="0" w:space="0" w:color="auto"/>
        <w:bottom w:val="none" w:sz="0" w:space="0" w:color="auto"/>
        <w:right w:val="none" w:sz="0" w:space="0" w:color="auto"/>
      </w:divBdr>
    </w:div>
    <w:div w:id="578948101">
      <w:bodyDiv w:val="1"/>
      <w:marLeft w:val="0"/>
      <w:marRight w:val="0"/>
      <w:marTop w:val="0"/>
      <w:marBottom w:val="0"/>
      <w:divBdr>
        <w:top w:val="none" w:sz="0" w:space="0" w:color="auto"/>
        <w:left w:val="none" w:sz="0" w:space="0" w:color="auto"/>
        <w:bottom w:val="none" w:sz="0" w:space="0" w:color="auto"/>
        <w:right w:val="none" w:sz="0" w:space="0" w:color="auto"/>
      </w:divBdr>
    </w:div>
    <w:div w:id="633364938">
      <w:bodyDiv w:val="1"/>
      <w:marLeft w:val="0"/>
      <w:marRight w:val="0"/>
      <w:marTop w:val="0"/>
      <w:marBottom w:val="0"/>
      <w:divBdr>
        <w:top w:val="none" w:sz="0" w:space="0" w:color="auto"/>
        <w:left w:val="none" w:sz="0" w:space="0" w:color="auto"/>
        <w:bottom w:val="none" w:sz="0" w:space="0" w:color="auto"/>
        <w:right w:val="none" w:sz="0" w:space="0" w:color="auto"/>
      </w:divBdr>
    </w:div>
    <w:div w:id="740758688">
      <w:bodyDiv w:val="1"/>
      <w:marLeft w:val="0"/>
      <w:marRight w:val="0"/>
      <w:marTop w:val="0"/>
      <w:marBottom w:val="0"/>
      <w:divBdr>
        <w:top w:val="none" w:sz="0" w:space="0" w:color="auto"/>
        <w:left w:val="none" w:sz="0" w:space="0" w:color="auto"/>
        <w:bottom w:val="none" w:sz="0" w:space="0" w:color="auto"/>
        <w:right w:val="none" w:sz="0" w:space="0" w:color="auto"/>
      </w:divBdr>
    </w:div>
    <w:div w:id="840969966">
      <w:bodyDiv w:val="1"/>
      <w:marLeft w:val="0"/>
      <w:marRight w:val="0"/>
      <w:marTop w:val="0"/>
      <w:marBottom w:val="0"/>
      <w:divBdr>
        <w:top w:val="none" w:sz="0" w:space="0" w:color="auto"/>
        <w:left w:val="none" w:sz="0" w:space="0" w:color="auto"/>
        <w:bottom w:val="none" w:sz="0" w:space="0" w:color="auto"/>
        <w:right w:val="none" w:sz="0" w:space="0" w:color="auto"/>
      </w:divBdr>
    </w:div>
    <w:div w:id="1037435557">
      <w:bodyDiv w:val="1"/>
      <w:marLeft w:val="0"/>
      <w:marRight w:val="0"/>
      <w:marTop w:val="0"/>
      <w:marBottom w:val="0"/>
      <w:divBdr>
        <w:top w:val="none" w:sz="0" w:space="0" w:color="auto"/>
        <w:left w:val="none" w:sz="0" w:space="0" w:color="auto"/>
        <w:bottom w:val="none" w:sz="0" w:space="0" w:color="auto"/>
        <w:right w:val="none" w:sz="0" w:space="0" w:color="auto"/>
      </w:divBdr>
    </w:div>
    <w:div w:id="1064327745">
      <w:bodyDiv w:val="1"/>
      <w:marLeft w:val="0"/>
      <w:marRight w:val="0"/>
      <w:marTop w:val="0"/>
      <w:marBottom w:val="0"/>
      <w:divBdr>
        <w:top w:val="none" w:sz="0" w:space="0" w:color="auto"/>
        <w:left w:val="none" w:sz="0" w:space="0" w:color="auto"/>
        <w:bottom w:val="none" w:sz="0" w:space="0" w:color="auto"/>
        <w:right w:val="none" w:sz="0" w:space="0" w:color="auto"/>
      </w:divBdr>
    </w:div>
    <w:div w:id="1123308579">
      <w:bodyDiv w:val="1"/>
      <w:marLeft w:val="0"/>
      <w:marRight w:val="0"/>
      <w:marTop w:val="0"/>
      <w:marBottom w:val="0"/>
      <w:divBdr>
        <w:top w:val="none" w:sz="0" w:space="0" w:color="auto"/>
        <w:left w:val="none" w:sz="0" w:space="0" w:color="auto"/>
        <w:bottom w:val="none" w:sz="0" w:space="0" w:color="auto"/>
        <w:right w:val="none" w:sz="0" w:space="0" w:color="auto"/>
      </w:divBdr>
    </w:div>
    <w:div w:id="1329483828">
      <w:bodyDiv w:val="1"/>
      <w:marLeft w:val="0"/>
      <w:marRight w:val="0"/>
      <w:marTop w:val="0"/>
      <w:marBottom w:val="0"/>
      <w:divBdr>
        <w:top w:val="none" w:sz="0" w:space="0" w:color="auto"/>
        <w:left w:val="none" w:sz="0" w:space="0" w:color="auto"/>
        <w:bottom w:val="none" w:sz="0" w:space="0" w:color="auto"/>
        <w:right w:val="none" w:sz="0" w:space="0" w:color="auto"/>
      </w:divBdr>
    </w:div>
    <w:div w:id="1528443526">
      <w:bodyDiv w:val="1"/>
      <w:marLeft w:val="0"/>
      <w:marRight w:val="0"/>
      <w:marTop w:val="0"/>
      <w:marBottom w:val="0"/>
      <w:divBdr>
        <w:top w:val="none" w:sz="0" w:space="0" w:color="auto"/>
        <w:left w:val="none" w:sz="0" w:space="0" w:color="auto"/>
        <w:bottom w:val="none" w:sz="0" w:space="0" w:color="auto"/>
        <w:right w:val="none" w:sz="0" w:space="0" w:color="auto"/>
      </w:divBdr>
    </w:div>
    <w:div w:id="1637947605">
      <w:bodyDiv w:val="1"/>
      <w:marLeft w:val="0"/>
      <w:marRight w:val="0"/>
      <w:marTop w:val="0"/>
      <w:marBottom w:val="0"/>
      <w:divBdr>
        <w:top w:val="none" w:sz="0" w:space="0" w:color="auto"/>
        <w:left w:val="none" w:sz="0" w:space="0" w:color="auto"/>
        <w:bottom w:val="none" w:sz="0" w:space="0" w:color="auto"/>
        <w:right w:val="none" w:sz="0" w:space="0" w:color="auto"/>
      </w:divBdr>
    </w:div>
    <w:div w:id="1870874130">
      <w:bodyDiv w:val="1"/>
      <w:marLeft w:val="0"/>
      <w:marRight w:val="0"/>
      <w:marTop w:val="0"/>
      <w:marBottom w:val="0"/>
      <w:divBdr>
        <w:top w:val="none" w:sz="0" w:space="0" w:color="auto"/>
        <w:left w:val="none" w:sz="0" w:space="0" w:color="auto"/>
        <w:bottom w:val="none" w:sz="0" w:space="0" w:color="auto"/>
        <w:right w:val="none" w:sz="0" w:space="0" w:color="auto"/>
      </w:divBdr>
      <w:divsChild>
        <w:div w:id="105976006">
          <w:marLeft w:val="0"/>
          <w:marRight w:val="0"/>
          <w:marTop w:val="0"/>
          <w:marBottom w:val="0"/>
          <w:divBdr>
            <w:top w:val="none" w:sz="0" w:space="0" w:color="auto"/>
            <w:left w:val="none" w:sz="0" w:space="0" w:color="auto"/>
            <w:bottom w:val="none" w:sz="0" w:space="0" w:color="auto"/>
            <w:right w:val="none" w:sz="0" w:space="0" w:color="auto"/>
          </w:divBdr>
          <w:divsChild>
            <w:div w:id="2039618670">
              <w:marLeft w:val="0"/>
              <w:marRight w:val="0"/>
              <w:marTop w:val="0"/>
              <w:marBottom w:val="0"/>
              <w:divBdr>
                <w:top w:val="none" w:sz="0" w:space="0" w:color="auto"/>
                <w:left w:val="none" w:sz="0" w:space="0" w:color="auto"/>
                <w:bottom w:val="none" w:sz="0" w:space="0" w:color="auto"/>
                <w:right w:val="none" w:sz="0" w:space="0" w:color="auto"/>
              </w:divBdr>
              <w:divsChild>
                <w:div w:id="1676763029">
                  <w:marLeft w:val="0"/>
                  <w:marRight w:val="0"/>
                  <w:marTop w:val="0"/>
                  <w:marBottom w:val="0"/>
                  <w:divBdr>
                    <w:top w:val="none" w:sz="0" w:space="0" w:color="auto"/>
                    <w:left w:val="none" w:sz="0" w:space="0" w:color="auto"/>
                    <w:bottom w:val="none" w:sz="0" w:space="0" w:color="auto"/>
                    <w:right w:val="none" w:sz="0" w:space="0" w:color="auto"/>
                  </w:divBdr>
                </w:div>
              </w:divsChild>
            </w:div>
            <w:div w:id="1499271232">
              <w:marLeft w:val="0"/>
              <w:marRight w:val="0"/>
              <w:marTop w:val="0"/>
              <w:marBottom w:val="0"/>
              <w:divBdr>
                <w:top w:val="none" w:sz="0" w:space="0" w:color="auto"/>
                <w:left w:val="none" w:sz="0" w:space="0" w:color="auto"/>
                <w:bottom w:val="none" w:sz="0" w:space="0" w:color="auto"/>
                <w:right w:val="none" w:sz="0" w:space="0" w:color="auto"/>
              </w:divBdr>
              <w:divsChild>
                <w:div w:id="1095203200">
                  <w:marLeft w:val="0"/>
                  <w:marRight w:val="0"/>
                  <w:marTop w:val="0"/>
                  <w:marBottom w:val="0"/>
                  <w:divBdr>
                    <w:top w:val="none" w:sz="0" w:space="0" w:color="auto"/>
                    <w:left w:val="none" w:sz="0" w:space="0" w:color="auto"/>
                    <w:bottom w:val="none" w:sz="0" w:space="0" w:color="auto"/>
                    <w:right w:val="none" w:sz="0" w:space="0" w:color="auto"/>
                  </w:divBdr>
                </w:div>
                <w:div w:id="11269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7125">
          <w:marLeft w:val="0"/>
          <w:marRight w:val="0"/>
          <w:marTop w:val="0"/>
          <w:marBottom w:val="0"/>
          <w:divBdr>
            <w:top w:val="none" w:sz="0" w:space="0" w:color="auto"/>
            <w:left w:val="none" w:sz="0" w:space="0" w:color="auto"/>
            <w:bottom w:val="none" w:sz="0" w:space="0" w:color="auto"/>
            <w:right w:val="none" w:sz="0" w:space="0" w:color="auto"/>
          </w:divBdr>
          <w:divsChild>
            <w:div w:id="422453985">
              <w:marLeft w:val="0"/>
              <w:marRight w:val="0"/>
              <w:marTop w:val="0"/>
              <w:marBottom w:val="0"/>
              <w:divBdr>
                <w:top w:val="none" w:sz="0" w:space="0" w:color="auto"/>
                <w:left w:val="none" w:sz="0" w:space="0" w:color="auto"/>
                <w:bottom w:val="none" w:sz="0" w:space="0" w:color="auto"/>
                <w:right w:val="none" w:sz="0" w:space="0" w:color="auto"/>
              </w:divBdr>
              <w:divsChild>
                <w:div w:id="245069447">
                  <w:marLeft w:val="0"/>
                  <w:marRight w:val="0"/>
                  <w:marTop w:val="0"/>
                  <w:marBottom w:val="0"/>
                  <w:divBdr>
                    <w:top w:val="none" w:sz="0" w:space="0" w:color="auto"/>
                    <w:left w:val="none" w:sz="0" w:space="0" w:color="auto"/>
                    <w:bottom w:val="none" w:sz="0" w:space="0" w:color="auto"/>
                    <w:right w:val="none" w:sz="0" w:space="0" w:color="auto"/>
                  </w:divBdr>
                </w:div>
                <w:div w:id="1208180783">
                  <w:marLeft w:val="0"/>
                  <w:marRight w:val="0"/>
                  <w:marTop w:val="0"/>
                  <w:marBottom w:val="0"/>
                  <w:divBdr>
                    <w:top w:val="none" w:sz="0" w:space="0" w:color="auto"/>
                    <w:left w:val="none" w:sz="0" w:space="0" w:color="auto"/>
                    <w:bottom w:val="none" w:sz="0" w:space="0" w:color="auto"/>
                    <w:right w:val="none" w:sz="0" w:space="0" w:color="auto"/>
                  </w:divBdr>
                </w:div>
              </w:divsChild>
            </w:div>
            <w:div w:id="1909538700">
              <w:marLeft w:val="0"/>
              <w:marRight w:val="0"/>
              <w:marTop w:val="0"/>
              <w:marBottom w:val="0"/>
              <w:divBdr>
                <w:top w:val="none" w:sz="0" w:space="0" w:color="auto"/>
                <w:left w:val="none" w:sz="0" w:space="0" w:color="auto"/>
                <w:bottom w:val="none" w:sz="0" w:space="0" w:color="auto"/>
                <w:right w:val="none" w:sz="0" w:space="0" w:color="auto"/>
              </w:divBdr>
              <w:divsChild>
                <w:div w:id="556818931">
                  <w:marLeft w:val="0"/>
                  <w:marRight w:val="0"/>
                  <w:marTop w:val="0"/>
                  <w:marBottom w:val="0"/>
                  <w:divBdr>
                    <w:top w:val="none" w:sz="0" w:space="0" w:color="auto"/>
                    <w:left w:val="none" w:sz="0" w:space="0" w:color="auto"/>
                    <w:bottom w:val="none" w:sz="0" w:space="0" w:color="auto"/>
                    <w:right w:val="none" w:sz="0" w:space="0" w:color="auto"/>
                  </w:divBdr>
                </w:div>
                <w:div w:id="1494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99810">
          <w:marLeft w:val="0"/>
          <w:marRight w:val="0"/>
          <w:marTop w:val="0"/>
          <w:marBottom w:val="0"/>
          <w:divBdr>
            <w:top w:val="none" w:sz="0" w:space="0" w:color="auto"/>
            <w:left w:val="none" w:sz="0" w:space="0" w:color="auto"/>
            <w:bottom w:val="none" w:sz="0" w:space="0" w:color="auto"/>
            <w:right w:val="none" w:sz="0" w:space="0" w:color="auto"/>
          </w:divBdr>
          <w:divsChild>
            <w:div w:id="953830517">
              <w:marLeft w:val="0"/>
              <w:marRight w:val="0"/>
              <w:marTop w:val="0"/>
              <w:marBottom w:val="0"/>
              <w:divBdr>
                <w:top w:val="none" w:sz="0" w:space="0" w:color="auto"/>
                <w:left w:val="none" w:sz="0" w:space="0" w:color="auto"/>
                <w:bottom w:val="none" w:sz="0" w:space="0" w:color="auto"/>
                <w:right w:val="none" w:sz="0" w:space="0" w:color="auto"/>
              </w:divBdr>
              <w:divsChild>
                <w:div w:id="17337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E155-2C80-429B-8F79-B48D5A36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1838</Words>
  <Characters>10481</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1145</cp:revision>
  <cp:lastPrinted>2021-06-18T10:41:00Z</cp:lastPrinted>
  <dcterms:created xsi:type="dcterms:W3CDTF">2019-01-25T08:42:00Z</dcterms:created>
  <dcterms:modified xsi:type="dcterms:W3CDTF">2022-12-28T12:13:00Z</dcterms:modified>
</cp:coreProperties>
</file>