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hd w:val="clear" w:color="auto" w:fill="FFFFFF"/>
        <w:spacing w:after="0" w:line="276" w:lineRule="auto"/>
        <w:ind w:firstLine="375"/>
        <w:jc w:val="center"/>
        <w:rPr>
          <w:rFonts w:ascii="GHEA Grapalat" w:eastAsia="Times New Roman" w:hAnsi="GHEA Grapalat" w:cs="Times New Roman"/>
          <w:b/>
          <w:color w:val="000000"/>
          <w:sz w:val="24"/>
          <w:szCs w:val="24"/>
        </w:rPr>
      </w:pPr>
      <w:r>
        <w:rPr>
          <w:rFonts w:ascii="GHEA Grapalat" w:eastAsia="Times New Roman" w:hAnsi="GHEA Grapalat" w:cs="Times New Roman"/>
          <w:b/>
          <w:bCs/>
          <w:color w:val="000000"/>
          <w:sz w:val="24"/>
          <w:szCs w:val="24"/>
        </w:rPr>
        <w:t>ԱՄՓՈՓԱԹԵՐԹ</w:t>
      </w:r>
    </w:p>
    <w:p>
      <w:pPr>
        <w:shd w:val="clear" w:color="auto" w:fill="FFFFFF"/>
        <w:spacing w:after="0" w:line="276" w:lineRule="auto"/>
        <w:ind w:firstLine="375"/>
        <w:jc w:val="center"/>
        <w:rPr>
          <w:rFonts w:ascii="GHEA Grapalat" w:eastAsia="Times New Roman" w:hAnsi="GHEA Grapalat" w:cs="Times New Roman"/>
          <w:b/>
          <w:color w:val="000000"/>
          <w:sz w:val="24"/>
          <w:szCs w:val="24"/>
        </w:rPr>
      </w:pPr>
      <w:r>
        <w:rPr>
          <w:rFonts w:ascii="Calibri" w:eastAsia="Times New Roman" w:hAnsi="Calibri" w:cs="Calibri"/>
          <w:b/>
          <w:color w:val="000000"/>
          <w:sz w:val="24"/>
          <w:szCs w:val="24"/>
        </w:rPr>
        <w:t>  </w:t>
      </w:r>
    </w:p>
    <w:p>
      <w:pPr>
        <w:shd w:val="clear" w:color="auto" w:fill="FFFFFF"/>
        <w:spacing w:line="276" w:lineRule="auto"/>
        <w:jc w:val="center"/>
        <w:rPr>
          <w:rFonts w:ascii="GHEA Grapalat" w:hAnsi="GHEA Grapalat"/>
          <w:b/>
          <w:color w:val="000000"/>
          <w:sz w:val="24"/>
          <w:szCs w:val="24"/>
          <w:shd w:val="clear" w:color="auto" w:fill="FFFFFF"/>
          <w:lang w:val="hy-AM"/>
        </w:rPr>
      </w:pPr>
      <w:r>
        <w:rPr>
          <w:rFonts w:ascii="Calibri" w:eastAsia="Times New Roman" w:hAnsi="Calibri" w:cs="Calibri"/>
          <w:b/>
          <w:bCs/>
          <w:sz w:val="24"/>
          <w:szCs w:val="24"/>
        </w:rPr>
        <w:t> </w:t>
      </w:r>
      <w:r>
        <w:rPr>
          <w:rFonts w:ascii="GHEA Grapalat" w:hAnsi="GHEA Grapalat"/>
          <w:b/>
          <w:color w:val="000000"/>
          <w:sz w:val="24"/>
          <w:szCs w:val="24"/>
          <w:shd w:val="clear" w:color="auto" w:fill="FFFFFF"/>
          <w:lang w:val="hy-AM"/>
        </w:rPr>
        <w:t>«</w:t>
      </w:r>
      <w:r>
        <w:rPr>
          <w:rFonts w:ascii="GHEA Grapalat" w:eastAsia="Times New Roman" w:hAnsi="GHEA Grapalat"/>
          <w:b/>
          <w:bCs/>
          <w:color w:val="000000"/>
          <w:sz w:val="24"/>
          <w:szCs w:val="24"/>
        </w:rPr>
        <w:t>ՀԱՅԱՍՏԱՆԻ ՀԱՆՐԱՊԵՏՈՒԹՅՈՒՆՈՒՄ 2023-2025 ԹՎԱԿԱՆՆԵՐԻ ԸՆԹԱՑՔՈՒՄ ՄԱՐԴԿԱՆՑ ԹՐԱՖԻՔԻՆԳԻ ԵՎ ՇԱՀԱԳՈՐԾՄԱՆ ԴԵՄ ՊԱՅՔԱՐԻ ԿԱԶՄԱԿԵՐՊՄԱՆ ԱԶԳԱՅԻՆ ԾՐԱԳԻՐԸ ԵՎ ԾՐԱԳՐԻ ԻՐԱԿԱՆԱՑՄԱՆ ԺԱՄԱՆԱԿԱՑՈՒՅՑԸ ՀԱՍՏԱՏԵԼՈՒ ՄԱՍԻՆ</w:t>
      </w:r>
      <w:r>
        <w:rPr>
          <w:rFonts w:ascii="GHEA Grapalat" w:hAnsi="GHEA Grapalat"/>
          <w:b/>
          <w:color w:val="000000"/>
          <w:sz w:val="24"/>
          <w:szCs w:val="24"/>
          <w:shd w:val="clear" w:color="auto" w:fill="FFFFFF"/>
          <w:lang w:val="hy-AM"/>
        </w:rPr>
        <w:t>»</w:t>
      </w:r>
      <w:r>
        <w:rPr>
          <w:rFonts w:ascii="GHEA Grapalat" w:hAnsi="GHEA Grapalat"/>
          <w:b/>
          <w:color w:val="000000"/>
          <w:sz w:val="24"/>
          <w:szCs w:val="24"/>
          <w:shd w:val="clear" w:color="auto" w:fill="FFFFFF"/>
        </w:rPr>
        <w:t xml:space="preserve"> </w:t>
      </w:r>
      <w:r>
        <w:rPr>
          <w:rFonts w:ascii="GHEA Grapalat" w:hAnsi="GHEA Grapalat"/>
          <w:b/>
          <w:color w:val="000000"/>
          <w:sz w:val="24"/>
          <w:szCs w:val="24"/>
          <w:shd w:val="clear" w:color="auto" w:fill="FFFFFF"/>
          <w:lang w:val="hy-AM"/>
        </w:rPr>
        <w:t>ԿԱՌԱՎԱՐՈՒԹՅԱՆ ՈՐՈՇՄԱՆ ՆԱԽԱԳԾԻ</w:t>
      </w:r>
    </w:p>
    <w:tbl>
      <w:tblPr>
        <w:tblW w:w="1246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930"/>
        <w:gridCol w:w="35"/>
        <w:gridCol w:w="4501"/>
      </w:tblGrid>
      <w:tr>
        <w:trPr>
          <w:trHeight w:val="690"/>
          <w:tblCellSpacing w:w="0" w:type="dxa"/>
          <w:jc w:val="center"/>
        </w:trPr>
        <w:tc>
          <w:tcPr>
            <w:tcW w:w="7930"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pStyle w:val="ListParagraph"/>
              <w:numPr>
                <w:ilvl w:val="0"/>
                <w:numId w:val="4"/>
              </w:numPr>
              <w:spacing w:after="0"/>
              <w:jc w:val="center"/>
              <w:rPr>
                <w:rFonts w:ascii="GHEA Grapalat" w:hAnsi="GHEA Grapalat"/>
                <w:b/>
                <w:sz w:val="24"/>
                <w:szCs w:val="24"/>
                <w:lang w:val="hy-AM"/>
              </w:rPr>
            </w:pPr>
            <w:r>
              <w:rPr>
                <w:rFonts w:ascii="GHEA Grapalat" w:hAnsi="GHEA Grapalat"/>
                <w:b/>
                <w:sz w:val="24"/>
                <w:szCs w:val="24"/>
                <w:lang w:val="hy-AM"/>
              </w:rPr>
              <w:t>ՀՀ  Վարչապետի աշխատակազմի</w:t>
            </w:r>
          </w:p>
          <w:p>
            <w:pPr>
              <w:pStyle w:val="ListParagraph"/>
              <w:spacing w:after="0"/>
              <w:jc w:val="center"/>
              <w:rPr>
                <w:rFonts w:ascii="GHEA Grapalat" w:hAnsi="GHEA Grapalat"/>
                <w:b/>
                <w:sz w:val="24"/>
                <w:szCs w:val="24"/>
                <w:lang w:val="hy-AM"/>
              </w:rPr>
            </w:pPr>
            <w:r>
              <w:rPr>
                <w:rFonts w:ascii="GHEA Grapalat" w:hAnsi="GHEA Grapalat"/>
                <w:b/>
                <w:sz w:val="24"/>
                <w:szCs w:val="24"/>
                <w:lang w:val="hy-AM"/>
              </w:rPr>
              <w:t>Տեսչական մարմինների աշխատանքների համակարգման գրասենյակ</w:t>
            </w:r>
          </w:p>
          <w:p>
            <w:pPr>
              <w:pStyle w:val="ListParagraph"/>
              <w:spacing w:after="0"/>
              <w:rPr>
                <w:rFonts w:ascii="GHEA Grapalat" w:eastAsia="Times New Roman" w:hAnsi="GHEA Grapalat"/>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24.10.2022թ.</w:t>
            </w:r>
          </w:p>
        </w:tc>
      </w:tr>
      <w:tr>
        <w:trPr>
          <w:trHeight w:val="88"/>
          <w:tblCellSpacing w:w="0" w:type="dxa"/>
          <w:jc w:val="center"/>
        </w:trPr>
        <w:tc>
          <w:tcPr>
            <w:tcW w:w="79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76"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N 48/51.3/34899-2022</w:t>
            </w:r>
          </w:p>
        </w:tc>
      </w:tr>
      <w:tr>
        <w:trPr>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FFFFFF"/>
            <w:hideMark/>
          </w:tcPr>
          <w:p>
            <w:pPr>
              <w:spacing w:after="0" w:line="276" w:lineRule="auto"/>
              <w:jc w:val="both"/>
              <w:rPr>
                <w:rFonts w:ascii="GHEA Grapalat" w:eastAsia="Times New Roman" w:hAnsi="GHEA Grapalat" w:cs="Times New Roman"/>
                <w:color w:val="000000"/>
                <w:sz w:val="24"/>
                <w:szCs w:val="24"/>
                <w:shd w:val="clear" w:color="auto" w:fill="FFFFFF"/>
                <w:lang w:val="hy-AM"/>
              </w:rPr>
            </w:pPr>
            <w:r>
              <w:rPr>
                <w:rFonts w:ascii="GHEA Grapalat" w:hAnsi="GHEA Grapalat"/>
                <w:sz w:val="24"/>
                <w:szCs w:val="24"/>
                <w:lang w:val="hy-AM"/>
              </w:rPr>
              <w:t xml:space="preserve">     </w:t>
            </w:r>
            <w:r>
              <w:rPr>
                <w:rFonts w:ascii="GHEA Grapalat" w:eastAsia="Times New Roman" w:hAnsi="GHEA Grapalat" w:cs="Times New Roman"/>
                <w:color w:val="000000"/>
                <w:sz w:val="24"/>
                <w:szCs w:val="24"/>
                <w:shd w:val="clear" w:color="auto" w:fill="FFFFFF"/>
                <w:lang w:val="hy-AM"/>
              </w:rPr>
              <w:t xml:space="preserve">Հայաստանի Հանրապետությունում 2023-2025 թվականների ընթացքում մարդկանց թրաֆիքինգի և շահագործման դեմ պայքարի կազմակերպման ազգային ծրագրի իրականացման ժամանակացույցի 1-ին գլխի 1.1.5 կետում </w:t>
            </w:r>
            <w:r>
              <w:rPr>
                <w:rFonts w:ascii="GHEA Grapalat" w:eastAsia="Times New Roman" w:hAnsi="GHEA Grapalat" w:cs="Times New Roman"/>
                <w:sz w:val="24"/>
                <w:szCs w:val="24"/>
                <w:lang w:val="hy-AM"/>
              </w:rPr>
              <w:t xml:space="preserve">անհրաժեշտ է </w:t>
            </w:r>
            <w:r>
              <w:rPr>
                <w:rFonts w:ascii="GHEA Grapalat" w:eastAsia="Times New Roman" w:hAnsi="GHEA Grapalat" w:cs="Times New Roman"/>
                <w:color w:val="000000"/>
                <w:sz w:val="24"/>
                <w:szCs w:val="24"/>
                <w:shd w:val="clear" w:color="auto" w:fill="FFFFFF"/>
                <w:lang w:val="hy-AM"/>
              </w:rPr>
              <w:t>Վարչապետի աշխատակազմի տեսչական մարմինների աշխատանքների համակարգման գրասենյակին (այսուհետև՝ Գրասենյակը) որպես կատարող չնախատեսել՝ հաշվի առնելով Գրասենյակին օրենսդրությամբ վերապահված գործառույթները: Միաժամանակ առաջարկում եմ, որպես միջոցառման կատարող նախատեսել տվյալ ոլորտում քաղաքականություն մշակող մարմնին, իսկ Գրասենյակին որպես համակատարող:</w:t>
            </w:r>
          </w:p>
          <w:p>
            <w:pPr>
              <w:spacing w:line="276" w:lineRule="auto"/>
              <w:ind w:firstLine="851"/>
              <w:jc w:val="both"/>
              <w:rPr>
                <w:rFonts w:ascii="GHEA Grapalat" w:hAnsi="GHEA Grapalat"/>
                <w:sz w:val="24"/>
                <w:szCs w:val="24"/>
                <w:lang w:val="hy-AM"/>
              </w:rPr>
            </w:pPr>
          </w:p>
          <w:p>
            <w:pPr>
              <w:pStyle w:val="BodyText"/>
              <w:spacing w:after="0"/>
              <w:ind w:firstLine="737"/>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276"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w:t>
            </w:r>
            <w:r>
              <w:rPr>
                <w:rFonts w:ascii="GHEA Grapalat" w:eastAsia="Times New Roman" w:hAnsi="GHEA Grapalat"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pPr>
              <w:spacing w:after="0" w:line="276" w:lineRule="auto"/>
              <w:rPr>
                <w:rFonts w:ascii="GHEA Grapalat" w:eastAsia="Times New Roman" w:hAnsi="GHEA Grapalat"/>
                <w:b/>
                <w:sz w:val="24"/>
                <w:szCs w:val="24"/>
                <w:lang w:val="hy-AM"/>
              </w:rPr>
            </w:pPr>
          </w:p>
          <w:p>
            <w:pPr>
              <w:spacing w:after="0" w:line="276" w:lineRule="auto"/>
              <w:rPr>
                <w:rFonts w:ascii="GHEA Grapalat" w:eastAsia="Times New Roman" w:hAnsi="GHEA Grapalat"/>
                <w:sz w:val="24"/>
                <w:szCs w:val="24"/>
                <w:lang w:val="hy-AM"/>
              </w:rPr>
            </w:pPr>
            <w:r>
              <w:rPr>
                <w:rFonts w:ascii="GHEA Grapalat" w:eastAsia="Times New Roman" w:hAnsi="GHEA Grapalat"/>
                <w:sz w:val="24"/>
                <w:szCs w:val="24"/>
                <w:lang w:val="hy-AM"/>
              </w:rPr>
              <w:t>Ընդունվել է, կատարվել են փոփոխություններ:</w:t>
            </w:r>
          </w:p>
        </w:tc>
      </w:tr>
      <w:tr>
        <w:trPr>
          <w:tblCellSpacing w:w="0" w:type="dxa"/>
          <w:jc w:val="center"/>
        </w:trPr>
        <w:tc>
          <w:tcPr>
            <w:tcW w:w="7930"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pStyle w:val="ListParagraph"/>
              <w:numPr>
                <w:ilvl w:val="0"/>
                <w:numId w:val="4"/>
              </w:numPr>
              <w:spacing w:after="0"/>
              <w:jc w:val="center"/>
              <w:rPr>
                <w:rFonts w:ascii="GHEA Grapalat" w:hAnsi="GHEA Grapalat"/>
                <w:b/>
                <w:sz w:val="24"/>
                <w:szCs w:val="24"/>
                <w:lang w:val="hy-AM"/>
              </w:rPr>
            </w:pPr>
            <w:r>
              <w:rPr>
                <w:rFonts w:ascii="GHEA Grapalat" w:hAnsi="GHEA Grapalat"/>
                <w:b/>
                <w:sz w:val="24"/>
                <w:szCs w:val="24"/>
                <w:lang w:val="hy-AM"/>
              </w:rPr>
              <w:t>ՀՀ  Վարպատետի աշխատակազմի</w:t>
            </w:r>
          </w:p>
          <w:p>
            <w:pPr>
              <w:pStyle w:val="ListParagraph"/>
              <w:spacing w:after="0"/>
              <w:jc w:val="center"/>
              <w:rPr>
                <w:rFonts w:ascii="GHEA Grapalat" w:hAnsi="GHEA Grapalat"/>
                <w:b/>
                <w:sz w:val="24"/>
                <w:szCs w:val="24"/>
                <w:lang w:val="hy-AM"/>
              </w:rPr>
            </w:pPr>
            <w:r>
              <w:rPr>
                <w:rFonts w:ascii="GHEA Grapalat" w:hAnsi="GHEA Grapalat"/>
                <w:b/>
                <w:sz w:val="24"/>
                <w:szCs w:val="24"/>
                <w:lang w:val="hy-AM"/>
              </w:rPr>
              <w:lastRenderedPageBreak/>
              <w:t>Փոխվարչապետ Համբարձում Մաթևսյանի գրասենյակ</w:t>
            </w:r>
          </w:p>
          <w:p>
            <w:pPr>
              <w:pStyle w:val="ListParagraph"/>
              <w:spacing w:after="0"/>
              <w:rPr>
                <w:rFonts w:ascii="GHEA Grapalat" w:eastAsia="Times New Roman" w:hAnsi="GHEA Grapalat"/>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21.10.2022թ.</w:t>
            </w:r>
          </w:p>
        </w:tc>
      </w:tr>
      <w:tr>
        <w:trPr>
          <w:trHeight w:val="88"/>
          <w:tblCellSpacing w:w="0" w:type="dxa"/>
          <w:jc w:val="center"/>
        </w:trPr>
        <w:tc>
          <w:tcPr>
            <w:tcW w:w="79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76"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N //34512-2022</w:t>
            </w:r>
          </w:p>
        </w:tc>
      </w:tr>
      <w:tr>
        <w:trPr>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FFFFFF"/>
            <w:hideMark/>
          </w:tcPr>
          <w:p>
            <w:pPr>
              <w:spacing w:line="276" w:lineRule="auto"/>
              <w:ind w:firstLine="851"/>
              <w:jc w:val="both"/>
              <w:rPr>
                <w:rFonts w:ascii="GHEA Grapalat" w:hAnsi="GHEA Grapalat"/>
                <w:sz w:val="24"/>
                <w:szCs w:val="24"/>
                <w:lang w:val="hy-AM"/>
              </w:rPr>
            </w:pPr>
            <w:r>
              <w:rPr>
                <w:rFonts w:ascii="GHEA Grapalat" w:eastAsia="Times New Roman" w:hAnsi="GHEA Grapalat"/>
                <w:sz w:val="24"/>
                <w:szCs w:val="24"/>
                <w:lang w:val="hy-AM"/>
              </w:rPr>
              <w:lastRenderedPageBreak/>
              <w:t>Դիտողություններ և առաջարկություններ չկան։</w:t>
            </w:r>
          </w:p>
          <w:p>
            <w:pPr>
              <w:pStyle w:val="BodyText"/>
              <w:spacing w:after="0"/>
              <w:ind w:firstLine="737"/>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276"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w:t>
            </w:r>
            <w:r>
              <w:rPr>
                <w:rFonts w:ascii="GHEA Grapalat" w:eastAsia="Times New Roman" w:hAnsi="GHEA Grapalat"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pPr>
              <w:spacing w:after="0" w:line="276"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 ի գիտություն:</w:t>
            </w:r>
          </w:p>
        </w:tc>
      </w:tr>
      <w:tr>
        <w:trPr>
          <w:tblCellSpacing w:w="0" w:type="dxa"/>
          <w:jc w:val="center"/>
        </w:trPr>
        <w:tc>
          <w:tcPr>
            <w:tcW w:w="7930"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pStyle w:val="ListParagraph"/>
              <w:numPr>
                <w:ilvl w:val="0"/>
                <w:numId w:val="4"/>
              </w:numPr>
              <w:spacing w:after="0"/>
              <w:jc w:val="center"/>
              <w:rPr>
                <w:rFonts w:ascii="GHEA Grapalat" w:hAnsi="GHEA Grapalat"/>
                <w:b/>
                <w:sz w:val="24"/>
                <w:szCs w:val="24"/>
                <w:lang w:val="hy-AM"/>
              </w:rPr>
            </w:pPr>
            <w:r>
              <w:rPr>
                <w:rFonts w:ascii="GHEA Grapalat" w:hAnsi="GHEA Grapalat"/>
                <w:b/>
                <w:sz w:val="24"/>
                <w:szCs w:val="24"/>
                <w:lang w:val="hy-AM"/>
              </w:rPr>
              <w:t>ՀՀ  Վարպատետի աշխատակազմի</w:t>
            </w:r>
          </w:p>
          <w:p>
            <w:pPr>
              <w:pStyle w:val="ListParagraph"/>
              <w:spacing w:after="0"/>
              <w:jc w:val="center"/>
              <w:rPr>
                <w:rFonts w:ascii="GHEA Grapalat" w:hAnsi="GHEA Grapalat"/>
                <w:b/>
                <w:sz w:val="24"/>
                <w:szCs w:val="24"/>
                <w:lang w:val="hy-AM"/>
              </w:rPr>
            </w:pPr>
            <w:r>
              <w:rPr>
                <w:rFonts w:ascii="GHEA Grapalat" w:hAnsi="GHEA Grapalat"/>
                <w:b/>
                <w:sz w:val="24"/>
                <w:szCs w:val="24"/>
                <w:lang w:val="hy-AM"/>
              </w:rPr>
              <w:t>Անվտանգության խորհրդի գրասենյակ</w:t>
            </w:r>
          </w:p>
          <w:p>
            <w:pPr>
              <w:pStyle w:val="ListParagraph"/>
              <w:spacing w:after="0"/>
              <w:rPr>
                <w:rFonts w:ascii="GHEA Grapalat" w:eastAsia="Times New Roman" w:hAnsi="GHEA Grapalat"/>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24.10.2022թ.</w:t>
            </w:r>
          </w:p>
        </w:tc>
      </w:tr>
      <w:tr>
        <w:trPr>
          <w:trHeight w:val="88"/>
          <w:tblCellSpacing w:w="0" w:type="dxa"/>
          <w:jc w:val="center"/>
        </w:trPr>
        <w:tc>
          <w:tcPr>
            <w:tcW w:w="79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76"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N //34825-2022</w:t>
            </w:r>
          </w:p>
        </w:tc>
      </w:tr>
      <w:tr>
        <w:trPr>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FFFFFF"/>
            <w:hideMark/>
          </w:tcPr>
          <w:p>
            <w:pPr>
              <w:spacing w:line="276" w:lineRule="auto"/>
              <w:ind w:firstLine="851"/>
              <w:jc w:val="both"/>
              <w:rPr>
                <w:rFonts w:ascii="GHEA Grapalat" w:hAnsi="GHEA Grapalat"/>
                <w:sz w:val="24"/>
                <w:szCs w:val="24"/>
                <w:lang w:val="hy-AM"/>
              </w:rPr>
            </w:pPr>
            <w:r>
              <w:rPr>
                <w:rFonts w:ascii="GHEA Grapalat" w:eastAsia="Times New Roman" w:hAnsi="GHEA Grapalat"/>
                <w:sz w:val="24"/>
                <w:szCs w:val="24"/>
                <w:lang w:val="hy-AM"/>
              </w:rPr>
              <w:t>Դիտողություններ և առաջարկություններ չկան։</w:t>
            </w:r>
          </w:p>
          <w:p>
            <w:pPr>
              <w:pStyle w:val="BodyText"/>
              <w:spacing w:after="0"/>
              <w:ind w:firstLine="737"/>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276"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w:t>
            </w:r>
            <w:r>
              <w:rPr>
                <w:rFonts w:ascii="GHEA Grapalat" w:eastAsia="Times New Roman" w:hAnsi="GHEA Grapalat"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pPr>
              <w:spacing w:after="0" w:line="276"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 ի գիտություն:</w:t>
            </w:r>
          </w:p>
        </w:tc>
      </w:tr>
      <w:tr>
        <w:trPr>
          <w:tblCellSpacing w:w="0" w:type="dxa"/>
          <w:jc w:val="center"/>
        </w:trPr>
        <w:tc>
          <w:tcPr>
            <w:tcW w:w="7930"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hAnsi="GHEA Grapalat"/>
                <w:b/>
                <w:sz w:val="24"/>
                <w:szCs w:val="24"/>
                <w:lang w:val="hy-AM"/>
              </w:rPr>
            </w:pPr>
            <w:r>
              <w:rPr>
                <w:rFonts w:ascii="GHEA Grapalat" w:eastAsia="Times New Roman" w:hAnsi="GHEA Grapalat" w:cs="Times New Roman"/>
                <w:b/>
                <w:color w:val="000000"/>
                <w:sz w:val="24"/>
                <w:szCs w:val="24"/>
              </w:rPr>
              <w:t>4.</w:t>
            </w:r>
            <w:r>
              <w:rPr>
                <w:rFonts w:ascii="GHEA Grapalat" w:hAnsi="GHEA Grapalat"/>
                <w:b/>
                <w:sz w:val="24"/>
                <w:szCs w:val="24"/>
                <w:lang w:val="hy-AM"/>
              </w:rPr>
              <w:t xml:space="preserve"> ՀՀ Առողջապահության նախարարություն</w:t>
            </w:r>
          </w:p>
          <w:p>
            <w:pPr>
              <w:spacing w:after="0" w:line="276" w:lineRule="auto"/>
              <w:jc w:val="center"/>
              <w:rPr>
                <w:rFonts w:ascii="GHEA Grapalat" w:eastAsia="Times New Roman" w:hAnsi="GHEA Grapalat" w:cs="Times New Roman"/>
                <w:b/>
                <w:color w:val="000000"/>
                <w:sz w:val="24"/>
                <w:szCs w:val="24"/>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lang w:val="hy-AM"/>
              </w:rPr>
              <w:t>25</w:t>
            </w:r>
            <w:r>
              <w:rPr>
                <w:rFonts w:ascii="GHEA Grapalat" w:eastAsia="Times New Roman" w:hAnsi="GHEA Grapalat" w:cs="Times New Roman"/>
                <w:b/>
                <w:color w:val="000000"/>
                <w:sz w:val="24"/>
                <w:szCs w:val="24"/>
              </w:rPr>
              <w:t>.</w:t>
            </w:r>
            <w:r>
              <w:rPr>
                <w:rFonts w:ascii="GHEA Grapalat" w:eastAsia="Times New Roman" w:hAnsi="GHEA Grapalat" w:cs="Times New Roman"/>
                <w:b/>
                <w:color w:val="000000"/>
                <w:sz w:val="24"/>
                <w:szCs w:val="24"/>
                <w:lang w:val="hy-AM"/>
              </w:rPr>
              <w:t>10</w:t>
            </w:r>
            <w:r>
              <w:rPr>
                <w:rFonts w:ascii="GHEA Grapalat" w:eastAsia="Times New Roman" w:hAnsi="GHEA Grapalat" w:cs="Times New Roman"/>
                <w:b/>
                <w:color w:val="000000"/>
                <w:sz w:val="24"/>
                <w:szCs w:val="24"/>
              </w:rPr>
              <w:t>.2022թ.</w:t>
            </w:r>
          </w:p>
        </w:tc>
      </w:tr>
      <w:tr>
        <w:trPr>
          <w:tblCellSpacing w:w="0" w:type="dxa"/>
          <w:jc w:val="center"/>
        </w:trPr>
        <w:tc>
          <w:tcPr>
            <w:tcW w:w="793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76" w:lineRule="auto"/>
              <w:rPr>
                <w:rFonts w:ascii="GHEA Grapalat" w:eastAsia="Times New Roman" w:hAnsi="GHEA Grapalat" w:cs="Times New Roman"/>
                <w:b/>
                <w:color w:val="000000"/>
                <w:sz w:val="24"/>
                <w:szCs w:val="24"/>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rPr>
              <w:t>N ԱԱ/02.1/25517-2022</w:t>
            </w:r>
          </w:p>
        </w:tc>
      </w:tr>
      <w:tr>
        <w:trPr>
          <w:trHeight w:val="428"/>
          <w:tblCellSpacing w:w="0" w:type="dxa"/>
          <w:jc w:val="center"/>
        </w:trPr>
        <w:tc>
          <w:tcPr>
            <w:tcW w:w="7930" w:type="dxa"/>
            <w:tcBorders>
              <w:top w:val="outset" w:sz="6" w:space="0" w:color="auto"/>
              <w:left w:val="outset" w:sz="6" w:space="0" w:color="auto"/>
              <w:bottom w:val="outset" w:sz="6" w:space="0" w:color="auto"/>
              <w:right w:val="outset" w:sz="6" w:space="0" w:color="auto"/>
            </w:tcBorders>
            <w:shd w:val="clear" w:color="auto" w:fill="FFFFFF"/>
            <w:hideMark/>
          </w:tcPr>
          <w:p>
            <w:pPr>
              <w:shd w:val="clear" w:color="auto" w:fill="FFFFFF"/>
              <w:spacing w:after="0"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p>
          <w:p>
            <w:pPr>
              <w:shd w:val="clear" w:color="auto" w:fill="FFFFFF"/>
              <w:spacing w:after="0" w:line="276" w:lineRule="auto"/>
              <w:jc w:val="both"/>
              <w:rPr>
                <w:rFonts w:ascii="GHEA Grapalat" w:eastAsia="Times New Roman" w:hAnsi="GHEA Grapalat" w:cs="Times New Roman"/>
                <w:sz w:val="24"/>
                <w:szCs w:val="24"/>
                <w:lang w:val="hy-AM"/>
              </w:rPr>
            </w:pPr>
            <w:r>
              <w:rPr>
                <w:rFonts w:ascii="GHEA Grapalat" w:eastAsia="Times New Roman" w:hAnsi="GHEA Grapalat"/>
                <w:sz w:val="24"/>
                <w:szCs w:val="24"/>
                <w:lang w:val="hy-AM"/>
              </w:rPr>
              <w:t xml:space="preserve">              Դիտողություններ և առաջարկություններ չկան։</w:t>
            </w:r>
          </w:p>
        </w:tc>
        <w:tc>
          <w:tcPr>
            <w:tcW w:w="4536" w:type="dxa"/>
            <w:gridSpan w:val="2"/>
            <w:tcBorders>
              <w:top w:val="outset" w:sz="6" w:space="0" w:color="auto"/>
              <w:left w:val="nil"/>
              <w:bottom w:val="outset" w:sz="6" w:space="0" w:color="auto"/>
              <w:right w:val="outset" w:sz="6" w:space="0" w:color="auto"/>
            </w:tcBorders>
            <w:shd w:val="clear" w:color="auto" w:fill="FFFFFF"/>
            <w:hideMark/>
          </w:tcPr>
          <w:p>
            <w:pPr>
              <w:spacing w:after="0" w:line="276" w:lineRule="auto"/>
              <w:rPr>
                <w:rFonts w:ascii="GHEA Grapalat" w:eastAsia="Times New Roman" w:hAnsi="GHEA Grapalat"/>
                <w:bCs/>
                <w:color w:val="000000"/>
                <w:sz w:val="24"/>
                <w:szCs w:val="24"/>
                <w:lang w:val="hy-AM"/>
              </w:rPr>
            </w:pPr>
          </w:p>
        </w:tc>
      </w:tr>
    </w:tbl>
    <w:p>
      <w:pPr>
        <w:shd w:val="clear" w:color="auto" w:fill="FFFFFF"/>
        <w:spacing w:line="276" w:lineRule="auto"/>
        <w:rPr>
          <w:rFonts w:ascii="GHEA Grapalat" w:eastAsia="Times New Roman" w:hAnsi="GHEA Grapalat"/>
          <w:color w:val="000000"/>
          <w:sz w:val="24"/>
          <w:szCs w:val="24"/>
        </w:rPr>
      </w:pPr>
    </w:p>
    <w:tbl>
      <w:tblPr>
        <w:tblW w:w="1265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118"/>
        <w:gridCol w:w="35"/>
        <w:gridCol w:w="4501"/>
      </w:tblGrid>
      <w:tr>
        <w:trPr>
          <w:tblCellSpacing w:w="0" w:type="dxa"/>
          <w:jc w:val="center"/>
        </w:trPr>
        <w:tc>
          <w:tcPr>
            <w:tcW w:w="8118" w:type="dxa"/>
            <w:vMerge w:val="restart"/>
            <w:tcBorders>
              <w:top w:val="outset" w:sz="6" w:space="0" w:color="auto"/>
              <w:left w:val="outset" w:sz="6" w:space="0" w:color="auto"/>
              <w:bottom w:val="outset" w:sz="6" w:space="0" w:color="auto"/>
              <w:right w:val="outset" w:sz="6" w:space="0" w:color="auto"/>
            </w:tcBorders>
            <w:shd w:val="clear" w:color="auto" w:fill="D0D0D0"/>
          </w:tcPr>
          <w:p>
            <w:pPr>
              <w:spacing w:after="0" w:line="276" w:lineRule="auto"/>
              <w:jc w:val="center"/>
              <w:rPr>
                <w:rFonts w:ascii="GHEA Grapalat" w:eastAsia="Times New Roman" w:hAnsi="GHEA Grapalat" w:cs="Times New Roman"/>
                <w:b/>
                <w:color w:val="000000"/>
                <w:sz w:val="24"/>
                <w:szCs w:val="24"/>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tcPr>
          <w:p>
            <w:pPr>
              <w:spacing w:after="0" w:line="276" w:lineRule="auto"/>
              <w:jc w:val="center"/>
              <w:rPr>
                <w:rFonts w:ascii="GHEA Grapalat" w:eastAsia="Times New Roman" w:hAnsi="GHEA Grapalat" w:cs="Times New Roman"/>
                <w:b/>
                <w:color w:val="000000"/>
                <w:sz w:val="24"/>
                <w:szCs w:val="24"/>
              </w:rPr>
            </w:pPr>
          </w:p>
        </w:tc>
      </w:tr>
      <w:tr>
        <w:trPr>
          <w:tblCellSpacing w:w="0" w:type="dxa"/>
          <w:jc w:val="center"/>
        </w:trPr>
        <w:tc>
          <w:tcPr>
            <w:tcW w:w="8118" w:type="dxa"/>
            <w:vMerge/>
            <w:tcBorders>
              <w:top w:val="outset" w:sz="6" w:space="0" w:color="auto"/>
              <w:left w:val="outset" w:sz="6" w:space="0" w:color="auto"/>
              <w:bottom w:val="outset" w:sz="6" w:space="0" w:color="auto"/>
              <w:right w:val="outset" w:sz="6" w:space="0" w:color="auto"/>
            </w:tcBorders>
            <w:shd w:val="clear" w:color="auto" w:fill="FFFFFF"/>
            <w:vAlign w:val="center"/>
          </w:tcPr>
          <w:p>
            <w:pPr>
              <w:spacing w:after="0" w:line="276" w:lineRule="auto"/>
              <w:rPr>
                <w:rFonts w:ascii="GHEA Grapalat" w:eastAsia="Times New Roman" w:hAnsi="GHEA Grapalat" w:cs="Times New Roman"/>
                <w:b/>
                <w:color w:val="000000"/>
                <w:sz w:val="24"/>
                <w:szCs w:val="24"/>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tcPr>
          <w:p>
            <w:pPr>
              <w:spacing w:after="0" w:line="276" w:lineRule="auto"/>
              <w:jc w:val="center"/>
              <w:rPr>
                <w:rFonts w:ascii="GHEA Grapalat" w:eastAsia="Times New Roman" w:hAnsi="GHEA Grapalat" w:cs="Times New Roman"/>
                <w:b/>
                <w:color w:val="000000"/>
                <w:sz w:val="24"/>
                <w:szCs w:val="24"/>
              </w:rPr>
            </w:pPr>
          </w:p>
        </w:tc>
      </w:tr>
      <w:tr>
        <w:trPr>
          <w:trHeight w:val="428"/>
          <w:tblCellSpacing w:w="0" w:type="dxa"/>
          <w:jc w:val="center"/>
        </w:trPr>
        <w:tc>
          <w:tcPr>
            <w:tcW w:w="8118" w:type="dxa"/>
            <w:tcBorders>
              <w:top w:val="outset" w:sz="6" w:space="0" w:color="auto"/>
              <w:left w:val="outset" w:sz="6" w:space="0" w:color="auto"/>
              <w:bottom w:val="outset" w:sz="6" w:space="0" w:color="auto"/>
              <w:right w:val="outset" w:sz="6" w:space="0" w:color="auto"/>
            </w:tcBorders>
            <w:shd w:val="clear" w:color="auto" w:fill="FFFFFF"/>
          </w:tcPr>
          <w:p>
            <w:pPr>
              <w:shd w:val="clear" w:color="auto" w:fill="FFFFFF"/>
              <w:spacing w:after="0" w:line="276" w:lineRule="auto"/>
              <w:jc w:val="both"/>
              <w:rPr>
                <w:rFonts w:ascii="GHEA Grapalat" w:eastAsia="Times New Roman" w:hAnsi="GHEA Grapalat" w:cs="Times New Roman"/>
                <w:sz w:val="24"/>
                <w:szCs w:val="24"/>
                <w:lang w:val="hy-AM"/>
              </w:rPr>
            </w:pPr>
          </w:p>
        </w:tc>
        <w:tc>
          <w:tcPr>
            <w:tcW w:w="4536" w:type="dxa"/>
            <w:gridSpan w:val="2"/>
            <w:tcBorders>
              <w:top w:val="outset" w:sz="6" w:space="0" w:color="auto"/>
              <w:left w:val="nil"/>
              <w:bottom w:val="outset" w:sz="6" w:space="0" w:color="auto"/>
              <w:right w:val="outset" w:sz="6" w:space="0" w:color="auto"/>
            </w:tcBorders>
            <w:shd w:val="clear" w:color="auto" w:fill="FFFFFF"/>
          </w:tcPr>
          <w:p>
            <w:pPr>
              <w:spacing w:after="0" w:line="276" w:lineRule="auto"/>
              <w:rPr>
                <w:rFonts w:ascii="GHEA Grapalat" w:eastAsia="Times New Roman" w:hAnsi="GHEA Grapalat"/>
                <w:bCs/>
                <w:color w:val="000000"/>
                <w:sz w:val="24"/>
                <w:szCs w:val="24"/>
                <w:lang w:val="hy-AM"/>
              </w:rPr>
            </w:pPr>
          </w:p>
        </w:tc>
      </w:tr>
      <w:tr>
        <w:trPr>
          <w:tblCellSpacing w:w="0" w:type="dxa"/>
          <w:jc w:val="center"/>
        </w:trPr>
        <w:tc>
          <w:tcPr>
            <w:tcW w:w="811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5. </w:t>
            </w:r>
            <w:r>
              <w:rPr>
                <w:rFonts w:ascii="GHEA Grapalat" w:hAnsi="GHEA Grapalat"/>
                <w:b/>
                <w:sz w:val="24"/>
                <w:szCs w:val="24"/>
                <w:lang w:val="hy-AM"/>
              </w:rPr>
              <w:t>ՀՀ  Արտաքին գործերի նախարարություն</w:t>
            </w: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26.10.2022թ.</w:t>
            </w:r>
          </w:p>
        </w:tc>
      </w:tr>
      <w:tr>
        <w:trPr>
          <w:trHeight w:val="88"/>
          <w:tblCellSpacing w:w="0" w:type="dxa"/>
          <w:jc w:val="center"/>
        </w:trPr>
        <w:tc>
          <w:tcPr>
            <w:tcW w:w="811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76"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N 1110/48443-22</w:t>
            </w:r>
          </w:p>
        </w:tc>
      </w:tr>
      <w:tr>
        <w:trPr>
          <w:tblCellSpacing w:w="0" w:type="dxa"/>
          <w:jc w:val="center"/>
        </w:trPr>
        <w:tc>
          <w:tcPr>
            <w:tcW w:w="8118" w:type="dxa"/>
            <w:tcBorders>
              <w:top w:val="outset" w:sz="6" w:space="0" w:color="auto"/>
              <w:left w:val="outset" w:sz="6" w:space="0" w:color="auto"/>
              <w:bottom w:val="outset" w:sz="6" w:space="0" w:color="auto"/>
              <w:right w:val="outset" w:sz="6" w:space="0" w:color="auto"/>
            </w:tcBorders>
            <w:shd w:val="clear" w:color="auto" w:fill="FFFFFF"/>
            <w:hideMark/>
          </w:tcPr>
          <w:p>
            <w:pPr>
              <w:spacing w:after="0" w:line="276" w:lineRule="auto"/>
              <w:contextualSpacing/>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Ուսումնասիրելով 2022 թվականի հոկտեմբերի 19-ի N </w:t>
            </w:r>
            <w:r>
              <w:rPr>
                <w:rFonts w:ascii="GHEA Grapalat" w:eastAsia="Calibri" w:hAnsi="GHEA Grapalat" w:cs="Times New Roman"/>
                <w:color w:val="000000"/>
                <w:sz w:val="24"/>
                <w:szCs w:val="24"/>
                <w:shd w:val="clear" w:color="auto" w:fill="FFFFFF"/>
                <w:lang w:val="hy-AM"/>
              </w:rPr>
              <w:t xml:space="preserve">ՆՄ/ՔՀ-4-2/26415-2022 </w:t>
            </w:r>
            <w:r>
              <w:rPr>
                <w:rFonts w:ascii="GHEA Grapalat" w:eastAsia="Calibri" w:hAnsi="GHEA Grapalat" w:cs="Times New Roman"/>
                <w:sz w:val="24"/>
                <w:szCs w:val="24"/>
                <w:lang w:val="hy-AM"/>
              </w:rPr>
              <w:t xml:space="preserve">գրությամբ ներկայացված «Հայաստանի Հանրապետությունում 2023-2025 թվականների ընթացքում մարդկանց թրաֆիքինգի և </w:t>
            </w:r>
            <w:r>
              <w:rPr>
                <w:rFonts w:ascii="GHEA Grapalat" w:eastAsia="Calibri" w:hAnsi="GHEA Grapalat" w:cs="Times New Roman"/>
                <w:sz w:val="24"/>
                <w:szCs w:val="24"/>
                <w:lang w:val="hy-AM"/>
              </w:rPr>
              <w:lastRenderedPageBreak/>
              <w:t>շահագործման դեմ պայքարի կազմակերպման ազգային ծրագիրը և ծրագրի իրականացման ժամանակացույցը հաստատելու մասին» ՀՀ կառավարության որոշման նախագիծը (այսուհետ՝ նախագիծ), առաջարկում ենք</w:t>
            </w:r>
            <w:r>
              <w:rPr>
                <w:rFonts w:ascii="GHEA Grapalat" w:eastAsia="Calibri" w:hAnsi="GHEA Grapalat" w:cs="Times New Roman"/>
                <w:color w:val="000000"/>
                <w:sz w:val="24"/>
                <w:szCs w:val="24"/>
                <w:lang w:val="hy-AM"/>
              </w:rPr>
              <w:t xml:space="preserve"> նախագծի հավելվածի 1</w:t>
            </w:r>
            <w:r>
              <w:rPr>
                <w:rFonts w:ascii="GHEA Grapalat" w:eastAsia="Calibri" w:hAnsi="GHEA Grapalat" w:cs="Times New Roman"/>
                <w:sz w:val="24"/>
                <w:szCs w:val="24"/>
                <w:lang w:val="hy-AM"/>
              </w:rPr>
              <w:t>.1.6 կետի  2–րդ սյունակում «</w:t>
            </w:r>
            <w:r>
              <w:rPr>
                <w:rFonts w:ascii="GHEA Grapalat" w:eastAsia="Calibri" w:hAnsi="GHEA Grapalat" w:cs="Arial"/>
                <w:sz w:val="24"/>
                <w:szCs w:val="24"/>
                <w:lang w:val="hy-AM"/>
              </w:rPr>
              <w:t>ՀՀ արտաքին գործերի նախարարություն</w:t>
            </w:r>
            <w:r>
              <w:rPr>
                <w:rFonts w:ascii="GHEA Grapalat" w:eastAsia="Calibri" w:hAnsi="GHEA Grapalat" w:cs="Times New Roman"/>
                <w:sz w:val="24"/>
                <w:szCs w:val="24"/>
                <w:lang w:val="hy-AM"/>
              </w:rPr>
              <w:t>» բառերը փոխարինել «</w:t>
            </w:r>
            <w:r>
              <w:rPr>
                <w:rFonts w:ascii="GHEA Grapalat" w:eastAsia="Calibri" w:hAnsi="GHEA Grapalat" w:cs="Times New Roman"/>
                <w:sz w:val="24"/>
                <w:szCs w:val="24"/>
                <w:lang w:val="hy-AM" w:eastAsia="ru-RU"/>
              </w:rPr>
              <w:t>ՀՀ աշխատանքի և սոցիալական հարցերի նախարարություն</w:t>
            </w:r>
            <w:r>
              <w:rPr>
                <w:rFonts w:ascii="GHEA Grapalat" w:eastAsia="Calibri" w:hAnsi="GHEA Grapalat" w:cs="Times New Roman"/>
                <w:sz w:val="24"/>
                <w:szCs w:val="24"/>
                <w:lang w:val="hy-AM"/>
              </w:rPr>
              <w:t xml:space="preserve">» բառերով՝ </w:t>
            </w:r>
            <w:r>
              <w:rPr>
                <w:rFonts w:ascii="GHEA Grapalat" w:eastAsia="Calibri" w:hAnsi="GHEA Grapalat" w:cs="Times New Roman"/>
                <w:sz w:val="24"/>
                <w:szCs w:val="24"/>
                <w:lang w:val="hy-AM" w:eastAsia="ru-RU"/>
              </w:rPr>
              <w:t>հաշվի առնելով, որ</w:t>
            </w:r>
            <w:r>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eastAsia="ru-RU"/>
              </w:rPr>
              <w:t xml:space="preserve">թրաֆիքինգի հարցով լիազոր մարմին է հանդիսանում ՀՀ </w:t>
            </w:r>
            <w:r>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eastAsia="ru-RU"/>
              </w:rPr>
              <w:t xml:space="preserve">աշխատանքի և սոցիալական հարցերի նախարարությունը, իսկ </w:t>
            </w:r>
            <w:r>
              <w:rPr>
                <w:rFonts w:ascii="GHEA Grapalat" w:eastAsia="Calibri" w:hAnsi="GHEA Grapalat" w:cs="Sylfaen"/>
                <w:sz w:val="24"/>
                <w:szCs w:val="24"/>
                <w:lang w:val="hy-AM"/>
              </w:rPr>
              <w:t>Մարդ</w:t>
            </w:r>
            <w:r>
              <w:rPr>
                <w:rFonts w:ascii="GHEA Grapalat" w:eastAsia="Calibri" w:hAnsi="GHEA Grapalat" w:cs="Sylfaen"/>
                <w:sz w:val="24"/>
                <w:szCs w:val="24"/>
                <w:lang w:val="hy-AM"/>
              </w:rPr>
              <w:softHyphen/>
              <w:t>կանց</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թրաֆիքինգի</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և</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շահագործման</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ենթարկված</w:t>
            </w:r>
            <w:r>
              <w:rPr>
                <w:rFonts w:ascii="GHEA Grapalat" w:eastAsia="Calibri" w:hAnsi="GHEA Grapalat" w:cs="Times New Roman"/>
                <w:sz w:val="24"/>
                <w:szCs w:val="24"/>
                <w:lang w:val="hy-AM"/>
              </w:rPr>
              <w:t xml:space="preserve"> </w:t>
            </w:r>
            <w:r>
              <w:rPr>
                <w:rFonts w:ascii="GHEA Grapalat" w:eastAsia="Calibri" w:hAnsi="GHEA Grapalat" w:cs="Sylfaen"/>
                <w:sz w:val="24"/>
                <w:szCs w:val="24"/>
                <w:lang w:val="hy-AM"/>
              </w:rPr>
              <w:t>անձանց</w:t>
            </w:r>
            <w:r>
              <w:rPr>
                <w:rFonts w:ascii="GHEA Grapalat" w:eastAsia="Calibri" w:hAnsi="GHEA Grapalat" w:cs="Times New Roman"/>
                <w:sz w:val="24"/>
                <w:szCs w:val="24"/>
                <w:lang w:val="hy-AM"/>
              </w:rPr>
              <w:t xml:space="preserve"> նույնացման և աջակցության մասին</w:t>
            </w:r>
            <w:r>
              <w:rPr>
                <w:rFonts w:ascii="GHEA Grapalat" w:eastAsia="Calibri" w:hAnsi="GHEA Grapalat" w:cs="Sylfaen"/>
                <w:sz w:val="24"/>
                <w:szCs w:val="24"/>
                <w:lang w:val="hy-AM"/>
              </w:rPr>
              <w:t></w:t>
            </w:r>
            <w:r>
              <w:rPr>
                <w:rFonts w:ascii="GHEA Grapalat" w:eastAsia="Calibri" w:hAnsi="GHEA Grapalat" w:cs="Times New Roman"/>
                <w:sz w:val="24"/>
                <w:szCs w:val="24"/>
                <w:lang w:val="hy-AM"/>
              </w:rPr>
              <w:t xml:space="preserve"> օրենքում</w:t>
            </w:r>
            <w:r>
              <w:rPr>
                <w:rFonts w:ascii="GHEA Grapalat" w:eastAsia="Calibri" w:hAnsi="GHEA Grapalat" w:cs="Times New Roman"/>
                <w:sz w:val="24"/>
                <w:szCs w:val="24"/>
                <w:lang w:val="hy-AM" w:eastAsia="ru-RU"/>
              </w:rPr>
              <w:t xml:space="preserve"> փոփոխություններ կատարելը դուրս է ՀՀ արտաքին  </w:t>
            </w:r>
            <w:r>
              <w:rPr>
                <w:rFonts w:ascii="GHEA Grapalat" w:eastAsia="Calibri" w:hAnsi="GHEA Grapalat" w:cs="Times New Roman"/>
                <w:sz w:val="24"/>
                <w:szCs w:val="24"/>
                <w:lang w:val="hy-AM"/>
              </w:rPr>
              <w:t xml:space="preserve">գործերի նախարարության իրավասությունների </w:t>
            </w:r>
            <w:r>
              <w:rPr>
                <w:rFonts w:ascii="GHEA Grapalat" w:eastAsia="Calibri" w:hAnsi="GHEA Grapalat" w:cs="Times New Roman"/>
                <w:sz w:val="24"/>
                <w:szCs w:val="24"/>
                <w:lang w:val="hy-AM" w:eastAsia="ru-RU"/>
              </w:rPr>
              <w:t xml:space="preserve">շրջանակից։ </w:t>
            </w:r>
          </w:p>
          <w:p>
            <w:pPr>
              <w:spacing w:after="0" w:line="276" w:lineRule="auto"/>
              <w:ind w:firstLine="734"/>
              <w:jc w:val="both"/>
              <w:rPr>
                <w:rFonts w:ascii="GHEA Grapalat" w:eastAsia="Calibri" w:hAnsi="GHEA Grapalat" w:cs="Times New Roman"/>
                <w:sz w:val="24"/>
                <w:szCs w:val="24"/>
                <w:lang w:val="hy-AM"/>
              </w:rPr>
            </w:pPr>
          </w:p>
          <w:p>
            <w:pPr>
              <w:spacing w:after="0" w:line="276"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Միաժամանակ, առաջարկում ենք</w:t>
            </w:r>
            <w:r>
              <w:rPr>
                <w:rFonts w:ascii="GHEA Grapalat" w:eastAsia="Calibri" w:hAnsi="GHEA Grapalat" w:cs="Times New Roman"/>
                <w:sz w:val="24"/>
                <w:szCs w:val="24"/>
                <w:lang w:val="hy-AM" w:eastAsia="ru-RU"/>
              </w:rPr>
              <w:t xml:space="preserve"> Նախագծի </w:t>
            </w:r>
            <w:r>
              <w:rPr>
                <w:rFonts w:ascii="GHEA Grapalat" w:eastAsia="Calibri" w:hAnsi="GHEA Grapalat" w:cs="Times New Roman"/>
                <w:color w:val="000000"/>
                <w:sz w:val="24"/>
                <w:szCs w:val="24"/>
                <w:lang w:val="hy-AM"/>
              </w:rPr>
              <w:t>հավելվածի 5</w:t>
            </w:r>
            <w:r>
              <w:rPr>
                <w:rFonts w:ascii="GHEA Grapalat" w:eastAsia="Calibri" w:hAnsi="GHEA Grapalat" w:cs="Times New Roman"/>
                <w:sz w:val="24"/>
                <w:szCs w:val="24"/>
                <w:lang w:val="hy-AM"/>
              </w:rPr>
              <w:t>.1.1 կետի 2-րդ սյունակում «Արտաքին գործերի նախարարություն» բառերը փոխարինել «Արտաքին գործերի նախարարության համակարգմամբ» բառերով։</w:t>
            </w:r>
          </w:p>
          <w:p>
            <w:pPr>
              <w:pStyle w:val="BodyText"/>
              <w:spacing w:after="0"/>
              <w:ind w:firstLine="737"/>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276"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lastRenderedPageBreak/>
              <w:t> </w:t>
            </w:r>
            <w:r>
              <w:rPr>
                <w:rFonts w:ascii="GHEA Grapalat" w:eastAsia="Times New Roman" w:hAnsi="GHEA Grapalat"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pPr>
              <w:spacing w:after="0" w:line="276"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Կետն ամբողջությամբ վերաձևակերպվել է և միավորվել 1.1.5 կետին, Արտաքին </w:t>
            </w:r>
            <w:r>
              <w:rPr>
                <w:rFonts w:ascii="GHEA Grapalat" w:eastAsia="Times New Roman" w:hAnsi="GHEA Grapalat"/>
                <w:sz w:val="24"/>
                <w:szCs w:val="24"/>
                <w:lang w:val="hy-AM"/>
              </w:rPr>
              <w:lastRenderedPageBreak/>
              <w:t>գործերի նախարարությանը դարձել է համակատարող:</w:t>
            </w:r>
          </w:p>
          <w:p>
            <w:pPr>
              <w:spacing w:after="0" w:line="276" w:lineRule="auto"/>
              <w:jc w:val="both"/>
              <w:rPr>
                <w:rFonts w:ascii="GHEA Grapalat" w:eastAsia="Times New Roman" w:hAnsi="GHEA Grapalat"/>
                <w:sz w:val="24"/>
                <w:szCs w:val="24"/>
                <w:lang w:val="hy-AM"/>
              </w:rPr>
            </w:pPr>
          </w:p>
          <w:p>
            <w:pPr>
              <w:spacing w:after="0" w:line="276" w:lineRule="auto"/>
              <w:rPr>
                <w:rFonts w:ascii="GHEA Grapalat" w:eastAsia="Times New Roman" w:hAnsi="GHEA Grapalat"/>
                <w:sz w:val="24"/>
                <w:szCs w:val="24"/>
                <w:lang w:val="hy-AM"/>
              </w:rPr>
            </w:pPr>
          </w:p>
          <w:p>
            <w:pPr>
              <w:spacing w:after="0" w:line="276" w:lineRule="auto"/>
              <w:rPr>
                <w:rFonts w:ascii="GHEA Grapalat" w:eastAsia="Times New Roman" w:hAnsi="GHEA Grapalat"/>
                <w:sz w:val="24"/>
                <w:szCs w:val="24"/>
                <w:lang w:val="hy-AM"/>
              </w:rPr>
            </w:pPr>
          </w:p>
          <w:p>
            <w:pPr>
              <w:spacing w:after="0" w:line="276" w:lineRule="auto"/>
              <w:rPr>
                <w:rFonts w:ascii="GHEA Grapalat" w:eastAsia="Times New Roman" w:hAnsi="GHEA Grapalat"/>
                <w:sz w:val="24"/>
                <w:szCs w:val="24"/>
                <w:lang w:val="hy-AM"/>
              </w:rPr>
            </w:pPr>
          </w:p>
          <w:p>
            <w:pPr>
              <w:spacing w:after="0" w:line="276" w:lineRule="auto"/>
              <w:rPr>
                <w:rFonts w:ascii="GHEA Grapalat" w:eastAsia="Times New Roman" w:hAnsi="GHEA Grapalat"/>
                <w:sz w:val="24"/>
                <w:szCs w:val="24"/>
                <w:lang w:val="hy-AM"/>
              </w:rPr>
            </w:pPr>
          </w:p>
          <w:p>
            <w:pPr>
              <w:spacing w:after="0" w:line="276" w:lineRule="auto"/>
              <w:rPr>
                <w:rFonts w:ascii="GHEA Grapalat" w:eastAsia="Times New Roman" w:hAnsi="GHEA Grapalat"/>
                <w:sz w:val="24"/>
                <w:szCs w:val="24"/>
                <w:lang w:val="hy-AM"/>
              </w:rPr>
            </w:pPr>
          </w:p>
          <w:p>
            <w:pPr>
              <w:spacing w:after="0" w:line="276" w:lineRule="auto"/>
              <w:rPr>
                <w:rFonts w:ascii="GHEA Grapalat" w:eastAsia="Times New Roman" w:hAnsi="GHEA Grapalat"/>
                <w:sz w:val="24"/>
                <w:szCs w:val="24"/>
                <w:lang w:val="hy-AM"/>
              </w:rPr>
            </w:pPr>
          </w:p>
          <w:p>
            <w:pPr>
              <w:spacing w:after="0" w:line="276" w:lineRule="auto"/>
              <w:rPr>
                <w:rFonts w:ascii="GHEA Grapalat" w:eastAsia="Times New Roman" w:hAnsi="GHEA Grapalat"/>
                <w:sz w:val="24"/>
                <w:szCs w:val="24"/>
                <w:lang w:val="hy-AM"/>
              </w:rPr>
            </w:pPr>
          </w:p>
          <w:p>
            <w:pPr>
              <w:spacing w:after="0" w:line="276" w:lineRule="auto"/>
              <w:rPr>
                <w:rFonts w:ascii="GHEA Grapalat" w:eastAsia="Times New Roman" w:hAnsi="GHEA Grapalat"/>
                <w:sz w:val="24"/>
                <w:szCs w:val="24"/>
                <w:lang w:val="hy-AM"/>
              </w:rPr>
            </w:pPr>
          </w:p>
          <w:p>
            <w:pPr>
              <w:spacing w:after="0" w:line="276" w:lineRule="auto"/>
              <w:rPr>
                <w:rFonts w:ascii="GHEA Grapalat" w:eastAsia="Times New Roman" w:hAnsi="GHEA Grapalat"/>
                <w:sz w:val="24"/>
                <w:szCs w:val="24"/>
                <w:lang w:val="hy-AM"/>
              </w:rPr>
            </w:pPr>
          </w:p>
          <w:p>
            <w:pPr>
              <w:spacing w:after="0" w:line="276" w:lineRule="auto"/>
              <w:rPr>
                <w:rFonts w:ascii="GHEA Grapalat" w:eastAsia="Times New Roman" w:hAnsi="GHEA Grapalat"/>
                <w:sz w:val="24"/>
                <w:szCs w:val="24"/>
                <w:lang w:val="hy-AM"/>
              </w:rPr>
            </w:pPr>
          </w:p>
          <w:p>
            <w:pPr>
              <w:spacing w:after="0" w:line="276"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Չի ընդունվել, քանի որ առաջին կատարողի ամրագրումը արդեն իսկ նշանակում է տվյալ գերատեսչության համակարգմամբ:</w:t>
            </w:r>
          </w:p>
        </w:tc>
      </w:tr>
      <w:tr>
        <w:trPr>
          <w:tblCellSpacing w:w="0" w:type="dxa"/>
          <w:jc w:val="center"/>
        </w:trPr>
        <w:tc>
          <w:tcPr>
            <w:tcW w:w="811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sz w:val="24"/>
                <w:szCs w:val="24"/>
                <w:lang w:val="hy-AM"/>
              </w:rPr>
              <w:lastRenderedPageBreak/>
              <w:t>6. ՀՀ Ֆինանսների նախարարություն</w:t>
            </w: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04.11.2022թ.</w:t>
            </w:r>
          </w:p>
        </w:tc>
      </w:tr>
      <w:tr>
        <w:trPr>
          <w:tblCellSpacing w:w="0" w:type="dxa"/>
          <w:jc w:val="center"/>
        </w:trPr>
        <w:tc>
          <w:tcPr>
            <w:tcW w:w="811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76"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01/8-3/18939-2022</w:t>
            </w:r>
          </w:p>
        </w:tc>
      </w:tr>
      <w:tr>
        <w:trPr>
          <w:tblCellSpacing w:w="0" w:type="dxa"/>
          <w:jc w:val="center"/>
        </w:trPr>
        <w:tc>
          <w:tcPr>
            <w:tcW w:w="8118" w:type="dxa"/>
            <w:tcBorders>
              <w:top w:val="outset" w:sz="6" w:space="0" w:color="auto"/>
              <w:left w:val="outset" w:sz="6" w:space="0" w:color="auto"/>
              <w:bottom w:val="outset" w:sz="6" w:space="0" w:color="auto"/>
              <w:right w:val="outset" w:sz="6" w:space="0" w:color="auto"/>
            </w:tcBorders>
            <w:shd w:val="clear" w:color="auto" w:fill="FFFFFF"/>
            <w:hideMark/>
          </w:tcPr>
          <w:p>
            <w:pPr>
              <w:spacing w:line="276"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Ուսումնասիրելով Ձեր ս.թ. հոկտեմբերի 19-ի N ՆՄ/ՔՀ-4-2/26415-2022 գրությամբ ներկայացված </w:t>
            </w:r>
            <w:r>
              <w:rPr>
                <w:rFonts w:ascii="Calibri" w:hAnsi="Calibri" w:cs="Calibri"/>
                <w:color w:val="000000"/>
                <w:sz w:val="24"/>
                <w:szCs w:val="24"/>
                <w:shd w:val="clear" w:color="auto" w:fill="FFFFFF"/>
                <w:lang w:val="hy-AM"/>
              </w:rPr>
              <w:t> </w:t>
            </w:r>
            <w:r>
              <w:rPr>
                <w:rFonts w:ascii="GHEA Grapalat" w:hAnsi="GHEA Grapalat" w:cs="GHEA Grapalat"/>
                <w:color w:val="000000"/>
                <w:sz w:val="24"/>
                <w:szCs w:val="24"/>
                <w:shd w:val="clear" w:color="auto" w:fill="FFFFFF"/>
                <w:lang w:val="hy-AM"/>
              </w:rPr>
              <w:t>«</w:t>
            </w:r>
            <w:r>
              <w:rPr>
                <w:rFonts w:ascii="GHEA Grapalat" w:eastAsia="Times New Roman" w:hAnsi="GHEA Grapalat" w:cs="Times New Roman"/>
                <w:sz w:val="24"/>
                <w:szCs w:val="24"/>
                <w:lang w:val="hy-AM"/>
              </w:rPr>
              <w:t xml:space="preserve">Հայաստանի Հանրապետությունում 2023-2025 թվականների ընթացքում մարդկանց թրաֆիքինգի և շահագործման դեմ պայքարի կազմակերպման ազգային ծրագիրը և ծրագրի իրականացման ժամանակացույցը հաստատելու մասին» ՀՀ </w:t>
            </w:r>
            <w:r>
              <w:rPr>
                <w:rFonts w:ascii="GHEA Grapalat" w:eastAsia="Times New Roman" w:hAnsi="GHEA Grapalat" w:cs="Times New Roman"/>
                <w:sz w:val="24"/>
                <w:szCs w:val="24"/>
                <w:lang w:val="hy-AM"/>
              </w:rPr>
              <w:lastRenderedPageBreak/>
              <w:t>կառավարության որոշման նախագիծը (այսուհետ՝ Նախագիծ), հայտնում ենք հետևյալը.</w:t>
            </w:r>
          </w:p>
          <w:p>
            <w:pPr>
              <w:spacing w:line="276"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Նախագծով հաստատվող ժամանակացույցում ներառված են մի շարք միջոցառումներ՝ որոնց ֆինանսավորման աղբյուրը դիտարկվում է ՀՀ պետական բյուջեն: Այս համատեքստում հարկ է նշել, որ ներկայացված նախագծում բացակայում է ՀՀ պետական բյուջեից ֆինանսավորման ենթակա միջոցառումների համար անհրաժեշտ ռեսուրսների գծով ֆինանսական գնահատականը, արդյունքային ցուցանիշները, ինչպես նաև սոցիալական պաշտպանության ոլորտի վրա դրանց հնարավոր ազդեցության վերաբերյալ տեղեկատվությունը՝ ինչը հնարավորություն չի տալիս վերլուծելու դրանց իրականացման անհրաժեշտությունը և բյուջետային հնարավորությունները:</w:t>
            </w:r>
          </w:p>
          <w:p>
            <w:pPr>
              <w:spacing w:line="276" w:lineRule="auto"/>
              <w:ind w:firstLine="567"/>
              <w:jc w:val="both"/>
              <w:rPr>
                <w:rFonts w:ascii="GHEA Grapalat" w:eastAsia="Times New Roman" w:hAnsi="GHEA Grapalat" w:cs="Sylfaen"/>
                <w:sz w:val="24"/>
                <w:szCs w:val="24"/>
                <w:lang w:val="hy-AM"/>
              </w:rPr>
            </w:pPr>
            <w:r>
              <w:rPr>
                <w:rFonts w:ascii="GHEA Grapalat" w:eastAsia="Times New Roman" w:hAnsi="GHEA Grapalat" w:cs="Sylfaen"/>
                <w:color w:val="000000"/>
                <w:kern w:val="24"/>
                <w:sz w:val="24"/>
                <w:szCs w:val="24"/>
                <w:lang w:val="hy-AM"/>
              </w:rPr>
              <w:t>Վերոգրյալը հաշվի առնելով, առաջարկում ենք խմբագրել ներկայացված նախագիծը</w:t>
            </w:r>
            <w:r>
              <w:rPr>
                <w:rFonts w:ascii="GHEA Grapalat" w:eastAsia="Times New Roman" w:hAnsi="GHEA Grapalat" w:cs="Sylfaen"/>
                <w:sz w:val="24"/>
                <w:szCs w:val="24"/>
                <w:lang w:val="hy-AM"/>
              </w:rPr>
              <w:t>:</w:t>
            </w:r>
          </w:p>
          <w:p>
            <w:pPr>
              <w:spacing w:after="0" w:line="276" w:lineRule="auto"/>
              <w:rPr>
                <w:rFonts w:ascii="GHEA Grapalat" w:eastAsia="Times New Roman"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276"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lastRenderedPageBreak/>
              <w:t> </w:t>
            </w:r>
            <w:r>
              <w:rPr>
                <w:rFonts w:ascii="GHEA Grapalat" w:eastAsia="Times New Roman" w:hAnsi="GHEA Grapalat"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pPr>
              <w:tabs>
                <w:tab w:val="left" w:pos="1080"/>
              </w:tabs>
              <w:spacing w:line="276" w:lineRule="auto"/>
              <w:ind w:firstLine="567"/>
              <w:jc w:val="both"/>
              <w:rPr>
                <w:rFonts w:ascii="GHEA Grapalat" w:eastAsia="Times New Roman" w:hAnsi="GHEA Grapalat"/>
                <w:b/>
                <w:sz w:val="24"/>
                <w:szCs w:val="24"/>
                <w:lang w:val="hy-AM"/>
              </w:rPr>
            </w:pPr>
          </w:p>
          <w:p>
            <w:pPr>
              <w:tabs>
                <w:tab w:val="left" w:pos="1080"/>
              </w:tabs>
              <w:spacing w:line="276" w:lineRule="auto"/>
              <w:ind w:firstLine="567"/>
              <w:jc w:val="both"/>
              <w:rPr>
                <w:rFonts w:ascii="GHEA Grapalat" w:eastAsia="Times New Roman" w:hAnsi="GHEA Grapalat"/>
                <w:b/>
                <w:sz w:val="24"/>
                <w:szCs w:val="24"/>
                <w:lang w:val="hy-AM"/>
              </w:rPr>
            </w:pPr>
          </w:p>
          <w:p>
            <w:pPr>
              <w:tabs>
                <w:tab w:val="left" w:pos="1080"/>
              </w:tabs>
              <w:spacing w:line="276" w:lineRule="auto"/>
              <w:jc w:val="both"/>
              <w:rPr>
                <w:rFonts w:ascii="GHEA Grapalat" w:eastAsia="Times New Roman" w:hAnsi="GHEA Grapalat"/>
                <w:sz w:val="24"/>
                <w:szCs w:val="24"/>
                <w:lang w:val="hy-AM"/>
              </w:rPr>
            </w:pPr>
          </w:p>
          <w:p>
            <w:pPr>
              <w:tabs>
                <w:tab w:val="left" w:pos="1080"/>
              </w:tabs>
              <w:spacing w:line="276" w:lineRule="auto"/>
              <w:jc w:val="both"/>
              <w:rPr>
                <w:rFonts w:ascii="GHEA Grapalat" w:eastAsia="Times New Roman" w:hAnsi="GHEA Grapalat"/>
                <w:sz w:val="24"/>
                <w:szCs w:val="24"/>
                <w:lang w:val="hy-AM"/>
              </w:rPr>
            </w:pPr>
          </w:p>
          <w:p>
            <w:pPr>
              <w:tabs>
                <w:tab w:val="left" w:pos="1080"/>
              </w:tabs>
              <w:spacing w:line="276" w:lineRule="auto"/>
              <w:jc w:val="both"/>
              <w:rPr>
                <w:rFonts w:ascii="GHEA Grapalat" w:eastAsia="Times New Roman" w:hAnsi="GHEA Grapalat"/>
                <w:sz w:val="24"/>
                <w:szCs w:val="24"/>
                <w:lang w:val="hy-AM"/>
              </w:rPr>
            </w:pPr>
          </w:p>
          <w:p>
            <w:pPr>
              <w:tabs>
                <w:tab w:val="left" w:pos="1080"/>
              </w:tabs>
              <w:spacing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sz w:val="24"/>
                <w:szCs w:val="24"/>
                <w:lang w:val="hy-AM"/>
              </w:rPr>
              <w:t xml:space="preserve">Ընդունվել է, նախագիծը խմբագրվել է, </w:t>
            </w:r>
            <w:r>
              <w:rPr>
                <w:rFonts w:ascii="GHEA Grapalat" w:eastAsia="Times New Roman" w:hAnsi="GHEA Grapalat" w:cs="Times New Roman"/>
                <w:sz w:val="24"/>
                <w:szCs w:val="24"/>
                <w:lang w:val="hy-AM"/>
              </w:rPr>
              <w:t>ՀՀ պետական բյուջեից ֆինանսավորման ենթակա միջոցառումների համար հստակ նշվել է ֆինանսավորման չափը:</w:t>
            </w:r>
          </w:p>
        </w:tc>
      </w:tr>
      <w:tr>
        <w:trPr>
          <w:tblCellSpacing w:w="0" w:type="dxa"/>
          <w:jc w:val="center"/>
        </w:trPr>
        <w:tc>
          <w:tcPr>
            <w:tcW w:w="811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 xml:space="preserve">7. ՀՀ Կրթության, գիտության, մշակույթի և սպորտի </w:t>
            </w:r>
          </w:p>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նախարարություն</w:t>
            </w: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26.10.2022թ.</w:t>
            </w:r>
          </w:p>
        </w:tc>
      </w:tr>
      <w:tr>
        <w:trPr>
          <w:tblCellSpacing w:w="0" w:type="dxa"/>
          <w:jc w:val="center"/>
        </w:trPr>
        <w:tc>
          <w:tcPr>
            <w:tcW w:w="811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76"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N 01/21/26923-2022</w:t>
            </w:r>
          </w:p>
        </w:tc>
      </w:tr>
      <w:tr>
        <w:trPr>
          <w:trHeight w:val="360"/>
          <w:tblCellSpacing w:w="0" w:type="dxa"/>
          <w:jc w:val="center"/>
        </w:trPr>
        <w:tc>
          <w:tcPr>
            <w:tcW w:w="8118" w:type="dxa"/>
            <w:tcBorders>
              <w:top w:val="outset" w:sz="6" w:space="0" w:color="auto"/>
              <w:left w:val="outset" w:sz="6" w:space="0" w:color="auto"/>
              <w:bottom w:val="outset" w:sz="6" w:space="0" w:color="auto"/>
              <w:right w:val="outset" w:sz="6" w:space="0" w:color="auto"/>
            </w:tcBorders>
            <w:shd w:val="clear" w:color="auto" w:fill="FFFFFF"/>
            <w:hideMark/>
          </w:tcPr>
          <w:p>
            <w:pPr>
              <w:shd w:val="clear" w:color="auto" w:fill="FFFFFF"/>
              <w:spacing w:line="276" w:lineRule="auto"/>
              <w:jc w:val="both"/>
              <w:rPr>
                <w:rFonts w:ascii="GHEA Grapalat" w:hAnsi="GHEA Grapalat" w:cs="Sylfaen"/>
                <w:color w:val="000000"/>
                <w:sz w:val="24"/>
                <w:szCs w:val="24"/>
                <w:lang w:val="nb-NO"/>
              </w:rPr>
            </w:pPr>
            <w:r>
              <w:rPr>
                <w:rFonts w:ascii="GHEA Grapalat" w:hAnsi="GHEA Grapalat" w:cs="Calibri"/>
                <w:color w:val="000000"/>
                <w:sz w:val="24"/>
                <w:szCs w:val="24"/>
                <w:lang w:val="hy-AM"/>
              </w:rPr>
              <w:t>Հայաստանի</w:t>
            </w:r>
            <w:r>
              <w:rPr>
                <w:rFonts w:ascii="GHEA Grapalat" w:hAnsi="GHEA Grapalat"/>
                <w:sz w:val="24"/>
                <w:szCs w:val="24"/>
                <w:lang w:val="hy-AM"/>
              </w:rPr>
              <w:t xml:space="preserve"> Հանրապետությունում 2023-2025 թվականների ընթացքում մարդկանց թրաֆիքինգի և շահագործման դեմ պայքարի կազմակերպման ազգային ծրագիրը և ծրագրի իրականացման ժամանակացույցը հաստատելու մասին» ՀՀ կառավարության որոշման նախագծով սահմանված </w:t>
            </w:r>
            <w:r>
              <w:rPr>
                <w:rFonts w:ascii="GHEA Grapalat" w:hAnsi="GHEA Grapalat"/>
                <w:sz w:val="24"/>
                <w:szCs w:val="24"/>
                <w:lang w:val="nb-NO"/>
              </w:rPr>
              <w:t xml:space="preserve"> </w:t>
            </w:r>
            <w:r>
              <w:rPr>
                <w:rFonts w:ascii="GHEA Grapalat" w:hAnsi="GHEA Grapalat" w:cs="Sylfaen"/>
                <w:sz w:val="24"/>
                <w:szCs w:val="24"/>
                <w:lang w:val="hy-AM"/>
              </w:rPr>
              <w:t xml:space="preserve">միջոցառումների ժամանակացույցի </w:t>
            </w:r>
            <w:r>
              <w:rPr>
                <w:rFonts w:ascii="GHEA Grapalat" w:hAnsi="GHEA Grapalat"/>
                <w:sz w:val="24"/>
                <w:szCs w:val="24"/>
                <w:lang w:val="nb-NO"/>
              </w:rPr>
              <w:t xml:space="preserve">3.1.1 կետով սահմանված </w:t>
            </w:r>
            <w:r>
              <w:rPr>
                <w:rFonts w:ascii="GHEA Grapalat" w:hAnsi="GHEA Grapalat"/>
                <w:sz w:val="24"/>
                <w:szCs w:val="24"/>
                <w:lang w:val="hy-AM"/>
              </w:rPr>
              <w:t xml:space="preserve">միջոցառումը շարադրել հետևյալ կերպ. </w:t>
            </w:r>
            <w:r>
              <w:rPr>
                <w:rFonts w:ascii="GHEA Grapalat" w:hAnsi="GHEA Grapalat"/>
                <w:sz w:val="24"/>
                <w:szCs w:val="24"/>
                <w:lang w:val="nb-NO"/>
              </w:rPr>
              <w:t xml:space="preserve">«Բոլոր </w:t>
            </w:r>
            <w:r>
              <w:rPr>
                <w:rFonts w:ascii="GHEA Grapalat" w:hAnsi="GHEA Grapalat"/>
                <w:sz w:val="24"/>
                <w:szCs w:val="24"/>
                <w:lang w:val="nb-NO"/>
              </w:rPr>
              <w:lastRenderedPageBreak/>
              <w:t>հ</w:t>
            </w:r>
            <w:r>
              <w:rPr>
                <w:rFonts w:ascii="GHEA Grapalat" w:hAnsi="GHEA Grapalat" w:cs="Sylfaen"/>
                <w:color w:val="000000" w:themeColor="text1"/>
                <w:sz w:val="24"/>
                <w:szCs w:val="24"/>
                <w:lang w:val="hy-AM"/>
              </w:rPr>
              <w:t>անրակրթական դպրոցներում,</w:t>
            </w:r>
            <w:r>
              <w:rPr>
                <w:rFonts w:ascii="GHEA Grapalat" w:hAnsi="GHEA Grapalat" w:cs="Calibri"/>
                <w:color w:val="000000" w:themeColor="text1"/>
                <w:sz w:val="24"/>
                <w:szCs w:val="24"/>
                <w:lang w:val="hy-AM"/>
              </w:rPr>
              <w:t xml:space="preserve"> ինչպես նաև </w:t>
            </w:r>
            <w:r>
              <w:rPr>
                <w:rFonts w:ascii="Calibri" w:hAnsi="Calibri" w:cs="Calibri"/>
                <w:color w:val="000000" w:themeColor="text1"/>
                <w:sz w:val="24"/>
                <w:szCs w:val="24"/>
                <w:lang w:val="hy-AM"/>
              </w:rPr>
              <w:t> </w:t>
            </w:r>
            <w:r>
              <w:rPr>
                <w:rFonts w:ascii="GHEA Grapalat" w:hAnsi="GHEA Grapalat" w:cs="Sylfaen"/>
                <w:color w:val="000000" w:themeColor="text1"/>
                <w:sz w:val="24"/>
                <w:szCs w:val="24"/>
                <w:lang w:val="hy-AM"/>
              </w:rPr>
              <w:t xml:space="preserve">նախնական </w:t>
            </w:r>
            <w:r>
              <w:rPr>
                <w:rFonts w:ascii="Calibri" w:hAnsi="Calibri" w:cs="Calibri"/>
                <w:color w:val="000000" w:themeColor="text1"/>
                <w:sz w:val="24"/>
                <w:szCs w:val="24"/>
                <w:lang w:val="hy-AM"/>
              </w:rPr>
              <w:t> </w:t>
            </w:r>
            <w:r>
              <w:rPr>
                <w:rFonts w:ascii="GHEA Grapalat" w:hAnsi="GHEA Grapalat" w:cs="GHEA Grapalat"/>
                <w:color w:val="000000" w:themeColor="text1"/>
                <w:sz w:val="24"/>
                <w:szCs w:val="24"/>
                <w:lang w:val="hy-AM"/>
              </w:rPr>
              <w:t>(</w:t>
            </w:r>
            <w:r>
              <w:rPr>
                <w:rFonts w:ascii="GHEA Grapalat" w:hAnsi="GHEA Grapalat" w:cs="Sylfaen"/>
                <w:color w:val="000000" w:themeColor="text1"/>
                <w:sz w:val="24"/>
                <w:szCs w:val="24"/>
                <w:lang w:val="hy-AM"/>
              </w:rPr>
              <w:t xml:space="preserve">արհեստագործական) և միջին մասնագիտական կրթական ծրագրեր իրականացնող ուսումնական հաստատություններում սովորողների համար իրականացնել ուսուցում մարդու իրավունքներին </w:t>
            </w:r>
            <w:r>
              <w:rPr>
                <w:rFonts w:ascii="GHEA Grapalat" w:hAnsi="GHEA Grapalat" w:cs="GHEA Grapalat"/>
                <w:color w:val="000000" w:themeColor="text1"/>
                <w:sz w:val="24"/>
                <w:szCs w:val="24"/>
                <w:lang w:val="hy-AM"/>
              </w:rPr>
              <w:t>(</w:t>
            </w:r>
            <w:r>
              <w:rPr>
                <w:rFonts w:ascii="GHEA Grapalat" w:hAnsi="GHEA Grapalat" w:cs="Sylfaen"/>
                <w:color w:val="000000" w:themeColor="text1"/>
                <w:sz w:val="24"/>
                <w:szCs w:val="24"/>
                <w:lang w:val="hy-AM"/>
              </w:rPr>
              <w:t>այդ</w:t>
            </w:r>
            <w:r>
              <w:rPr>
                <w:rFonts w:ascii="Calibri" w:hAnsi="Calibri" w:cs="Calibri"/>
                <w:color w:val="000000" w:themeColor="text1"/>
                <w:sz w:val="24"/>
                <w:szCs w:val="24"/>
                <w:lang w:val="hy-AM"/>
              </w:rPr>
              <w:t> </w:t>
            </w:r>
            <w:r>
              <w:rPr>
                <w:rFonts w:ascii="GHEA Grapalat" w:hAnsi="GHEA Grapalat" w:cs="Sylfaen"/>
                <w:color w:val="000000" w:themeColor="text1"/>
                <w:sz w:val="24"/>
                <w:szCs w:val="24"/>
                <w:lang w:val="hy-AM"/>
              </w:rPr>
              <w:t>թվում՝</w:t>
            </w:r>
            <w:r>
              <w:rPr>
                <w:rFonts w:ascii="Calibri" w:hAnsi="Calibri" w:cs="Calibri"/>
                <w:color w:val="000000" w:themeColor="text1"/>
                <w:sz w:val="24"/>
                <w:szCs w:val="24"/>
                <w:lang w:val="hy-AM"/>
              </w:rPr>
              <w:t> </w:t>
            </w:r>
            <w:r>
              <w:rPr>
                <w:rFonts w:ascii="GHEA Grapalat" w:hAnsi="GHEA Grapalat" w:cs="Sylfaen"/>
                <w:color w:val="000000" w:themeColor="text1"/>
                <w:sz w:val="24"/>
                <w:szCs w:val="24"/>
                <w:lang w:val="hy-AM"/>
              </w:rPr>
              <w:t xml:space="preserve">թրաֆիքինգին </w:t>
            </w:r>
            <w:r>
              <w:rPr>
                <w:rFonts w:ascii="Calibri" w:hAnsi="Calibri" w:cs="Calibri"/>
                <w:color w:val="000000" w:themeColor="text1"/>
                <w:sz w:val="24"/>
                <w:szCs w:val="24"/>
                <w:lang w:val="hy-AM"/>
              </w:rPr>
              <w:t> </w:t>
            </w:r>
            <w:r>
              <w:rPr>
                <w:rFonts w:ascii="GHEA Grapalat" w:hAnsi="GHEA Grapalat" w:cs="Sylfaen"/>
                <w:color w:val="000000" w:themeColor="text1"/>
                <w:sz w:val="24"/>
                <w:szCs w:val="24"/>
                <w:lang w:val="hy-AM"/>
              </w:rPr>
              <w:t>և շահագործման</w:t>
            </w:r>
            <w:r>
              <w:rPr>
                <w:rFonts w:ascii="Calibri" w:hAnsi="Calibri" w:cs="Calibri"/>
                <w:color w:val="000000" w:themeColor="text1"/>
                <w:sz w:val="24"/>
                <w:szCs w:val="24"/>
                <w:lang w:val="hy-AM"/>
              </w:rPr>
              <w:t> </w:t>
            </w:r>
            <w:r>
              <w:rPr>
                <w:rFonts w:ascii="GHEA Grapalat" w:hAnsi="GHEA Grapalat" w:cs="Sylfaen"/>
                <w:color w:val="000000" w:themeColor="text1"/>
                <w:sz w:val="24"/>
                <w:szCs w:val="24"/>
                <w:lang w:val="hy-AM"/>
              </w:rPr>
              <w:t xml:space="preserve">հարցերին, հարկադիր աշխատանքին, կիբերթրաֆիքինգի բոլոր ձևերին) </w:t>
            </w:r>
            <w:r>
              <w:rPr>
                <w:rFonts w:ascii="Calibri" w:hAnsi="Calibri" w:cs="Calibri"/>
                <w:color w:val="000000" w:themeColor="text1"/>
                <w:sz w:val="24"/>
                <w:szCs w:val="24"/>
                <w:lang w:val="hy-AM"/>
              </w:rPr>
              <w:t> </w:t>
            </w:r>
            <w:r>
              <w:rPr>
                <w:rFonts w:ascii="GHEA Grapalat" w:hAnsi="GHEA Grapalat" w:cs="Sylfaen"/>
                <w:color w:val="000000" w:themeColor="text1"/>
                <w:sz w:val="24"/>
                <w:szCs w:val="24"/>
                <w:lang w:val="hy-AM"/>
              </w:rPr>
              <w:t xml:space="preserve">վերաբերող </w:t>
            </w:r>
            <w:r>
              <w:rPr>
                <w:rFonts w:ascii="Calibri" w:hAnsi="Calibri" w:cs="Calibri"/>
                <w:color w:val="000000" w:themeColor="text1"/>
                <w:sz w:val="24"/>
                <w:szCs w:val="24"/>
                <w:lang w:val="hy-AM"/>
              </w:rPr>
              <w:t> </w:t>
            </w:r>
            <w:r>
              <w:rPr>
                <w:rFonts w:ascii="GHEA Grapalat" w:hAnsi="GHEA Grapalat" w:cs="Sylfaen"/>
                <w:color w:val="000000" w:themeColor="text1"/>
                <w:sz w:val="24"/>
                <w:szCs w:val="24"/>
                <w:lang w:val="hy-AM"/>
              </w:rPr>
              <w:t>թեմաներով</w:t>
            </w:r>
            <w:r>
              <w:rPr>
                <w:rFonts w:ascii="GHEA Grapalat" w:hAnsi="GHEA Grapalat"/>
                <w:sz w:val="24"/>
                <w:szCs w:val="24"/>
                <w:lang w:val="hy-AM"/>
              </w:rPr>
              <w:t>»</w:t>
            </w:r>
            <w:r>
              <w:rPr>
                <w:rFonts w:ascii="GHEA Grapalat" w:hAnsi="GHEA Grapalat" w:cs="Sylfaen"/>
                <w:color w:val="000000" w:themeColor="text1"/>
                <w:sz w:val="24"/>
                <w:szCs w:val="24"/>
                <w:lang w:val="hy-AM"/>
              </w:rPr>
              <w:t>, իսկ նույն միջոցառման գ</w:t>
            </w:r>
            <w:r>
              <w:rPr>
                <w:rFonts w:ascii="GHEA Grapalat" w:hAnsi="GHEA Grapalat"/>
                <w:sz w:val="24"/>
                <w:szCs w:val="24"/>
                <w:lang w:val="hy-AM"/>
              </w:rPr>
              <w:t>նահատման ցուցանիշը</w:t>
            </w:r>
            <w:r>
              <w:rPr>
                <w:rFonts w:ascii="GHEA Grapalat" w:hAnsi="GHEA Grapalat" w:cs="Sylfaen"/>
                <w:color w:val="000000" w:themeColor="text1"/>
                <w:sz w:val="24"/>
                <w:szCs w:val="24"/>
                <w:lang w:val="hy-AM"/>
              </w:rPr>
              <w:t>՝</w:t>
            </w:r>
            <w:r>
              <w:rPr>
                <w:rFonts w:ascii="GHEA Grapalat" w:hAnsi="GHEA Grapalat"/>
                <w:sz w:val="24"/>
                <w:szCs w:val="24"/>
                <w:lang w:val="nb-NO"/>
              </w:rPr>
              <w:t xml:space="preserve"> «Բոլոր հանրակրթական և </w:t>
            </w:r>
            <w:r>
              <w:rPr>
                <w:rFonts w:ascii="GHEA Grapalat" w:hAnsi="GHEA Grapalat"/>
                <w:sz w:val="24"/>
                <w:szCs w:val="24"/>
                <w:lang w:val="hy-AM"/>
              </w:rPr>
              <w:t>շուրջ</w:t>
            </w:r>
            <w:r>
              <w:rPr>
                <w:rFonts w:ascii="GHEA Grapalat" w:hAnsi="GHEA Grapalat"/>
                <w:sz w:val="24"/>
                <w:szCs w:val="24"/>
                <w:lang w:val="nb-NO"/>
              </w:rPr>
              <w:t xml:space="preserve"> 110 </w:t>
            </w:r>
            <w:r>
              <w:rPr>
                <w:rFonts w:ascii="GHEA Grapalat" w:hAnsi="GHEA Grapalat"/>
                <w:sz w:val="24"/>
                <w:szCs w:val="24"/>
                <w:lang w:val="hy-AM"/>
              </w:rPr>
              <w:t>պետական</w:t>
            </w:r>
            <w:r>
              <w:rPr>
                <w:rFonts w:ascii="GHEA Grapalat" w:hAnsi="GHEA Grapalat"/>
                <w:sz w:val="24"/>
                <w:szCs w:val="24"/>
                <w:lang w:val="nb-NO"/>
              </w:rPr>
              <w:t xml:space="preserve"> </w:t>
            </w:r>
            <w:r>
              <w:rPr>
                <w:rFonts w:ascii="GHEA Grapalat" w:hAnsi="GHEA Grapalat"/>
                <w:sz w:val="24"/>
                <w:szCs w:val="24"/>
                <w:lang w:val="hy-AM"/>
              </w:rPr>
              <w:t>և</w:t>
            </w:r>
            <w:r>
              <w:rPr>
                <w:rFonts w:ascii="GHEA Grapalat" w:hAnsi="GHEA Grapalat"/>
                <w:sz w:val="24"/>
                <w:szCs w:val="24"/>
                <w:lang w:val="nb-NO"/>
              </w:rPr>
              <w:t xml:space="preserve"> </w:t>
            </w:r>
            <w:r>
              <w:rPr>
                <w:rFonts w:ascii="GHEA Grapalat" w:hAnsi="GHEA Grapalat"/>
                <w:sz w:val="24"/>
                <w:szCs w:val="24"/>
                <w:lang w:val="hy-AM"/>
              </w:rPr>
              <w:t>ոչ</w:t>
            </w:r>
            <w:r>
              <w:rPr>
                <w:rFonts w:ascii="GHEA Grapalat" w:hAnsi="GHEA Grapalat"/>
                <w:sz w:val="24"/>
                <w:szCs w:val="24"/>
                <w:lang w:val="nb-NO"/>
              </w:rPr>
              <w:t xml:space="preserve"> </w:t>
            </w:r>
            <w:r>
              <w:rPr>
                <w:rFonts w:ascii="GHEA Grapalat" w:hAnsi="GHEA Grapalat"/>
                <w:sz w:val="24"/>
                <w:szCs w:val="24"/>
                <w:lang w:val="hy-AM"/>
              </w:rPr>
              <w:t>պետական</w:t>
            </w:r>
            <w:r>
              <w:rPr>
                <w:rFonts w:ascii="GHEA Grapalat" w:hAnsi="GHEA Grapalat"/>
                <w:sz w:val="24"/>
                <w:szCs w:val="24"/>
                <w:lang w:val="nb-NO"/>
              </w:rPr>
              <w:t xml:space="preserve"> </w:t>
            </w:r>
            <w:r>
              <w:rPr>
                <w:rFonts w:ascii="GHEA Grapalat" w:hAnsi="GHEA Grapalat"/>
                <w:sz w:val="24"/>
                <w:szCs w:val="24"/>
                <w:lang w:val="hy-AM"/>
              </w:rPr>
              <w:t>նախնական</w:t>
            </w:r>
            <w:r>
              <w:rPr>
                <w:rFonts w:ascii="GHEA Grapalat" w:hAnsi="GHEA Grapalat"/>
                <w:sz w:val="24"/>
                <w:szCs w:val="24"/>
                <w:lang w:val="nb-NO"/>
              </w:rPr>
              <w:t xml:space="preserve"> (</w:t>
            </w:r>
            <w:r>
              <w:rPr>
                <w:rFonts w:ascii="GHEA Grapalat" w:hAnsi="GHEA Grapalat"/>
                <w:sz w:val="24"/>
                <w:szCs w:val="24"/>
                <w:lang w:val="hy-AM"/>
              </w:rPr>
              <w:t>արհեստագործական</w:t>
            </w:r>
            <w:r>
              <w:rPr>
                <w:rFonts w:ascii="GHEA Grapalat" w:hAnsi="GHEA Grapalat"/>
                <w:sz w:val="24"/>
                <w:szCs w:val="24"/>
                <w:lang w:val="nb-NO"/>
              </w:rPr>
              <w:t xml:space="preserve">) </w:t>
            </w:r>
            <w:r>
              <w:rPr>
                <w:rFonts w:ascii="GHEA Grapalat" w:hAnsi="GHEA Grapalat"/>
                <w:sz w:val="24"/>
                <w:szCs w:val="24"/>
                <w:lang w:val="hy-AM"/>
              </w:rPr>
              <w:t>և</w:t>
            </w:r>
            <w:r>
              <w:rPr>
                <w:rFonts w:ascii="GHEA Grapalat" w:hAnsi="GHEA Grapalat"/>
                <w:sz w:val="24"/>
                <w:szCs w:val="24"/>
                <w:lang w:val="nb-NO"/>
              </w:rPr>
              <w:t xml:space="preserve"> </w:t>
            </w:r>
            <w:r>
              <w:rPr>
                <w:rFonts w:ascii="GHEA Grapalat" w:hAnsi="GHEA Grapalat"/>
                <w:sz w:val="24"/>
                <w:szCs w:val="24"/>
                <w:lang w:val="hy-AM"/>
              </w:rPr>
              <w:t>միջին</w:t>
            </w:r>
            <w:r>
              <w:rPr>
                <w:rFonts w:ascii="GHEA Grapalat" w:hAnsi="GHEA Grapalat"/>
                <w:sz w:val="24"/>
                <w:szCs w:val="24"/>
                <w:lang w:val="nb-NO"/>
              </w:rPr>
              <w:t xml:space="preserve"> </w:t>
            </w:r>
            <w:r>
              <w:rPr>
                <w:rFonts w:ascii="GHEA Grapalat" w:hAnsi="GHEA Grapalat"/>
                <w:sz w:val="24"/>
                <w:szCs w:val="24"/>
                <w:lang w:val="hy-AM"/>
              </w:rPr>
              <w:t>մասնագիտական</w:t>
            </w:r>
            <w:r>
              <w:rPr>
                <w:rFonts w:ascii="GHEA Grapalat" w:hAnsi="GHEA Grapalat"/>
                <w:sz w:val="24"/>
                <w:szCs w:val="24"/>
                <w:lang w:val="nb-NO"/>
              </w:rPr>
              <w:t xml:space="preserve"> </w:t>
            </w:r>
            <w:r>
              <w:rPr>
                <w:rFonts w:ascii="GHEA Grapalat" w:hAnsi="GHEA Grapalat"/>
                <w:sz w:val="24"/>
                <w:szCs w:val="24"/>
                <w:lang w:val="hy-AM"/>
              </w:rPr>
              <w:t>ուսումնական</w:t>
            </w:r>
            <w:r>
              <w:rPr>
                <w:rFonts w:ascii="GHEA Grapalat" w:hAnsi="GHEA Grapalat"/>
                <w:sz w:val="24"/>
                <w:szCs w:val="24"/>
                <w:lang w:val="nb-NO"/>
              </w:rPr>
              <w:t xml:space="preserve"> </w:t>
            </w:r>
            <w:r>
              <w:rPr>
                <w:rFonts w:ascii="GHEA Grapalat" w:hAnsi="GHEA Grapalat"/>
                <w:sz w:val="24"/>
                <w:szCs w:val="24"/>
                <w:lang w:val="hy-AM"/>
              </w:rPr>
              <w:t>հաստատություններում</w:t>
            </w:r>
            <w:r>
              <w:rPr>
                <w:rFonts w:ascii="GHEA Grapalat" w:hAnsi="GHEA Grapalat"/>
                <w:sz w:val="24"/>
                <w:szCs w:val="24"/>
                <w:lang w:val="nb-NO"/>
              </w:rPr>
              <w:t xml:space="preserve"> </w:t>
            </w:r>
            <w:r>
              <w:rPr>
                <w:rFonts w:ascii="GHEA Grapalat" w:hAnsi="GHEA Grapalat"/>
                <w:sz w:val="24"/>
                <w:szCs w:val="24"/>
                <w:lang w:val="hy-AM"/>
              </w:rPr>
              <w:t>և</w:t>
            </w:r>
            <w:r>
              <w:rPr>
                <w:rFonts w:ascii="GHEA Grapalat" w:hAnsi="GHEA Grapalat"/>
                <w:sz w:val="24"/>
                <w:szCs w:val="24"/>
                <w:lang w:val="nb-NO"/>
              </w:rPr>
              <w:t xml:space="preserve"> </w:t>
            </w:r>
            <w:r>
              <w:rPr>
                <w:rFonts w:ascii="GHEA Grapalat" w:hAnsi="GHEA Grapalat"/>
                <w:sz w:val="24"/>
                <w:szCs w:val="24"/>
                <w:lang w:val="hy-AM"/>
              </w:rPr>
              <w:t>քոլեջներում</w:t>
            </w:r>
            <w:r>
              <w:rPr>
                <w:rFonts w:ascii="GHEA Grapalat" w:hAnsi="GHEA Grapalat"/>
                <w:sz w:val="24"/>
                <w:szCs w:val="24"/>
                <w:lang w:val="nb-NO"/>
              </w:rPr>
              <w:t xml:space="preserve"> </w:t>
            </w:r>
            <w:r>
              <w:rPr>
                <w:rFonts w:ascii="GHEA Grapalat" w:hAnsi="GHEA Grapalat"/>
                <w:sz w:val="24"/>
                <w:szCs w:val="24"/>
                <w:lang w:val="hy-AM"/>
              </w:rPr>
              <w:t>դասընթացների</w:t>
            </w:r>
            <w:r>
              <w:rPr>
                <w:rFonts w:ascii="GHEA Grapalat" w:hAnsi="GHEA Grapalat"/>
                <w:sz w:val="24"/>
                <w:szCs w:val="24"/>
                <w:lang w:val="nb-NO"/>
              </w:rPr>
              <w:t xml:space="preserve"> </w:t>
            </w:r>
            <w:r>
              <w:rPr>
                <w:rFonts w:ascii="GHEA Grapalat" w:hAnsi="GHEA Grapalat"/>
                <w:sz w:val="24"/>
                <w:szCs w:val="24"/>
                <w:lang w:val="hy-AM"/>
              </w:rPr>
              <w:t>կազմակերպում»</w:t>
            </w:r>
            <w:r>
              <w:rPr>
                <w:rFonts w:ascii="GHEA Grapalat" w:hAnsi="GHEA Grapalat"/>
                <w:sz w:val="24"/>
                <w:szCs w:val="24"/>
                <w:lang w:val="nb-NO"/>
              </w:rPr>
              <w:t xml:space="preserve">: </w:t>
            </w:r>
          </w:p>
          <w:p>
            <w:pPr>
              <w:tabs>
                <w:tab w:val="left" w:pos="709"/>
                <w:tab w:val="left" w:pos="993"/>
                <w:tab w:val="left" w:pos="1276"/>
              </w:tabs>
              <w:spacing w:after="0" w:line="276" w:lineRule="auto"/>
              <w:ind w:firstLine="567"/>
              <w:jc w:val="both"/>
              <w:rPr>
                <w:rFonts w:ascii="GHEA Grapalat" w:hAnsi="GHEA Grapalat"/>
                <w:sz w:val="24"/>
                <w:szCs w:val="24"/>
                <w:lang w:val="nb-NO"/>
              </w:rPr>
            </w:pP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276"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lastRenderedPageBreak/>
              <w:t> </w:t>
            </w:r>
            <w:r>
              <w:rPr>
                <w:rFonts w:ascii="GHEA Grapalat" w:eastAsia="Times New Roman" w:hAnsi="GHEA Grapalat"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pPr>
              <w:spacing w:after="0" w:line="276" w:lineRule="auto"/>
              <w:rPr>
                <w:rFonts w:ascii="GHEA Grapalat" w:eastAsia="Times New Roman" w:hAnsi="GHEA Grapalat"/>
                <w:bCs/>
                <w:color w:val="000000"/>
                <w:sz w:val="24"/>
                <w:szCs w:val="24"/>
                <w:lang w:val="hy-AM"/>
              </w:rPr>
            </w:pPr>
            <w:r>
              <w:rPr>
                <w:rFonts w:ascii="GHEA Grapalat" w:eastAsia="Times New Roman" w:hAnsi="GHEA Grapalat"/>
                <w:bCs/>
                <w:color w:val="000000"/>
                <w:sz w:val="24"/>
                <w:szCs w:val="24"/>
                <w:lang w:val="hy-AM"/>
              </w:rPr>
              <w:t xml:space="preserve">        </w:t>
            </w:r>
          </w:p>
          <w:p>
            <w:pPr>
              <w:spacing w:after="0" w:line="276" w:lineRule="auto"/>
              <w:rPr>
                <w:rFonts w:ascii="GHEA Grapalat" w:eastAsia="Times New Roman" w:hAnsi="GHEA Grapalat"/>
                <w:bCs/>
                <w:color w:val="000000"/>
                <w:sz w:val="24"/>
                <w:szCs w:val="24"/>
                <w:lang w:val="hy-AM"/>
              </w:rPr>
            </w:pPr>
          </w:p>
          <w:p>
            <w:pPr>
              <w:spacing w:after="0" w:line="276" w:lineRule="auto"/>
              <w:rPr>
                <w:rFonts w:ascii="GHEA Grapalat" w:eastAsia="Times New Roman" w:hAnsi="GHEA Grapalat"/>
                <w:bCs/>
                <w:color w:val="000000"/>
                <w:sz w:val="24"/>
                <w:szCs w:val="24"/>
                <w:lang w:val="hy-AM"/>
              </w:rPr>
            </w:pPr>
          </w:p>
          <w:p>
            <w:pPr>
              <w:spacing w:after="0" w:line="276" w:lineRule="auto"/>
              <w:rPr>
                <w:rFonts w:ascii="GHEA Grapalat" w:eastAsia="Times New Roman" w:hAnsi="GHEA Grapalat"/>
                <w:bCs/>
                <w:color w:val="000000"/>
                <w:sz w:val="24"/>
                <w:szCs w:val="24"/>
                <w:lang w:val="hy-AM"/>
              </w:rPr>
            </w:pPr>
          </w:p>
          <w:p>
            <w:pPr>
              <w:spacing w:after="0" w:line="276" w:lineRule="auto"/>
              <w:rPr>
                <w:rFonts w:ascii="GHEA Grapalat" w:eastAsia="Times New Roman" w:hAnsi="GHEA Grapalat"/>
                <w:bCs/>
                <w:color w:val="000000"/>
                <w:sz w:val="24"/>
                <w:szCs w:val="24"/>
                <w:lang w:val="hy-AM"/>
              </w:rPr>
            </w:pPr>
          </w:p>
          <w:p>
            <w:pPr>
              <w:spacing w:after="0" w:line="276" w:lineRule="auto"/>
              <w:rPr>
                <w:rFonts w:ascii="GHEA Grapalat" w:eastAsia="Times New Roman" w:hAnsi="GHEA Grapalat"/>
                <w:bCs/>
                <w:color w:val="000000"/>
                <w:sz w:val="24"/>
                <w:szCs w:val="24"/>
                <w:lang w:val="hy-AM"/>
              </w:rPr>
            </w:pPr>
          </w:p>
          <w:p>
            <w:pPr>
              <w:spacing w:after="0" w:line="276" w:lineRule="auto"/>
              <w:rPr>
                <w:rFonts w:ascii="GHEA Grapalat" w:eastAsia="Times New Roman" w:hAnsi="GHEA Grapalat"/>
                <w:bCs/>
                <w:color w:val="000000"/>
                <w:sz w:val="24"/>
                <w:szCs w:val="24"/>
                <w:lang w:val="hy-AM"/>
              </w:rPr>
            </w:pPr>
          </w:p>
          <w:p>
            <w:pPr>
              <w:spacing w:after="0" w:line="276" w:lineRule="auto"/>
              <w:rPr>
                <w:rFonts w:ascii="GHEA Grapalat" w:eastAsia="Times New Roman" w:hAnsi="GHEA Grapalat"/>
                <w:bCs/>
                <w:color w:val="000000"/>
                <w:sz w:val="24"/>
                <w:szCs w:val="24"/>
                <w:lang w:val="hy-AM"/>
              </w:rPr>
            </w:pPr>
          </w:p>
          <w:p>
            <w:pPr>
              <w:spacing w:after="0" w:line="276" w:lineRule="auto"/>
              <w:rPr>
                <w:rFonts w:ascii="GHEA Grapalat" w:eastAsia="Times New Roman" w:hAnsi="GHEA Grapalat"/>
                <w:bCs/>
                <w:color w:val="000000"/>
                <w:sz w:val="24"/>
                <w:szCs w:val="24"/>
                <w:lang w:val="hy-AM"/>
              </w:rPr>
            </w:pPr>
            <w:r>
              <w:rPr>
                <w:rFonts w:ascii="GHEA Grapalat" w:eastAsia="Times New Roman" w:hAnsi="GHEA Grapalat"/>
                <w:bCs/>
                <w:color w:val="000000"/>
                <w:sz w:val="24"/>
                <w:szCs w:val="24"/>
                <w:lang w:val="hy-AM"/>
              </w:rPr>
              <w:t>Ընդունվել է, կատարվել են համապատասխան փոփոխություններ:</w:t>
            </w:r>
          </w:p>
          <w:p>
            <w:pPr>
              <w:tabs>
                <w:tab w:val="left" w:pos="709"/>
                <w:tab w:val="left" w:pos="993"/>
                <w:tab w:val="left" w:pos="1276"/>
              </w:tabs>
              <w:spacing w:after="0" w:line="276" w:lineRule="auto"/>
              <w:ind w:firstLine="396"/>
              <w:jc w:val="both"/>
              <w:rPr>
                <w:rFonts w:ascii="GHEA Grapalat" w:eastAsia="Times New Roman" w:hAnsi="GHEA Grapalat" w:cs="Times New Roman"/>
                <w:b/>
                <w:color w:val="000000"/>
                <w:sz w:val="24"/>
                <w:szCs w:val="24"/>
                <w:lang w:val="hy-AM"/>
              </w:rPr>
            </w:pPr>
          </w:p>
        </w:tc>
      </w:tr>
      <w:tr>
        <w:trPr>
          <w:tblCellSpacing w:w="0" w:type="dxa"/>
          <w:jc w:val="center"/>
        </w:trPr>
        <w:tc>
          <w:tcPr>
            <w:tcW w:w="811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lang w:val="hy-AM"/>
              </w:rPr>
              <w:lastRenderedPageBreak/>
              <w:t xml:space="preserve">8. </w:t>
            </w:r>
            <w:r>
              <w:rPr>
                <w:rFonts w:ascii="GHEA Grapalat" w:hAnsi="GHEA Grapalat"/>
                <w:b/>
                <w:sz w:val="24"/>
                <w:szCs w:val="24"/>
                <w:lang w:val="hy-AM"/>
              </w:rPr>
              <w:t xml:space="preserve">Ազգային անվտանգության </w:t>
            </w:r>
            <w:r>
              <w:rPr>
                <w:rFonts w:ascii="GHEA Grapalat" w:hAnsi="GHEA Grapalat"/>
                <w:b/>
                <w:sz w:val="24"/>
                <w:szCs w:val="24"/>
              </w:rPr>
              <w:t>ծառայություն</w:t>
            </w: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lang w:val="hy-AM"/>
              </w:rPr>
              <w:t>25</w:t>
            </w:r>
            <w:r>
              <w:rPr>
                <w:rFonts w:ascii="GHEA Grapalat" w:eastAsia="Times New Roman" w:hAnsi="GHEA Grapalat" w:cs="Times New Roman"/>
                <w:b/>
                <w:color w:val="000000"/>
                <w:sz w:val="24"/>
                <w:szCs w:val="24"/>
              </w:rPr>
              <w:t>.10.2022թ.</w:t>
            </w:r>
          </w:p>
        </w:tc>
      </w:tr>
      <w:tr>
        <w:trPr>
          <w:tblCellSpacing w:w="0" w:type="dxa"/>
          <w:jc w:val="center"/>
        </w:trPr>
        <w:tc>
          <w:tcPr>
            <w:tcW w:w="811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76" w:lineRule="auto"/>
              <w:rPr>
                <w:rFonts w:ascii="GHEA Grapalat" w:eastAsia="Times New Roman" w:hAnsi="GHEA Grapalat" w:cs="Times New Roman"/>
                <w:b/>
                <w:color w:val="000000"/>
                <w:sz w:val="24"/>
                <w:szCs w:val="24"/>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lang w:val="hy-AM"/>
              </w:rPr>
              <w:t xml:space="preserve">N </w:t>
            </w:r>
            <w:r>
              <w:rPr>
                <w:rFonts w:ascii="GHEA Grapalat" w:eastAsia="Times New Roman" w:hAnsi="GHEA Grapalat" w:cs="Times New Roman"/>
                <w:b/>
                <w:color w:val="000000"/>
                <w:sz w:val="24"/>
                <w:szCs w:val="24"/>
              </w:rPr>
              <w:t>11/1228</w:t>
            </w:r>
          </w:p>
        </w:tc>
      </w:tr>
      <w:tr>
        <w:trPr>
          <w:tblCellSpacing w:w="0" w:type="dxa"/>
          <w:jc w:val="center"/>
        </w:trPr>
        <w:tc>
          <w:tcPr>
            <w:tcW w:w="8118" w:type="dxa"/>
            <w:tcBorders>
              <w:top w:val="outset" w:sz="6" w:space="0" w:color="auto"/>
              <w:left w:val="outset" w:sz="6" w:space="0" w:color="auto"/>
              <w:bottom w:val="outset" w:sz="6" w:space="0" w:color="auto"/>
              <w:right w:val="outset" w:sz="6" w:space="0" w:color="auto"/>
            </w:tcBorders>
            <w:shd w:val="clear" w:color="auto" w:fill="FFFFFF"/>
            <w:hideMark/>
          </w:tcPr>
          <w:p>
            <w:pPr>
              <w:spacing w:after="0" w:line="276" w:lineRule="auto"/>
              <w:ind w:right="599"/>
              <w:jc w:val="both"/>
              <w:rPr>
                <w:rFonts w:ascii="GHEA Grapalat" w:hAnsi="GHEA Grapalat"/>
                <w:sz w:val="24"/>
                <w:szCs w:val="24"/>
                <w:lang w:val="hy-AM"/>
              </w:rPr>
            </w:pPr>
            <w:r>
              <w:rPr>
                <w:rFonts w:ascii="GHEA Grapalat" w:eastAsia="Times New Roman" w:hAnsi="GHEA Grapalat"/>
                <w:sz w:val="24"/>
                <w:szCs w:val="24"/>
                <w:lang w:val="hy-AM"/>
              </w:rPr>
              <w:t xml:space="preserve">            Դիտողություններ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276"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w:t>
            </w:r>
            <w:r>
              <w:rPr>
                <w:rFonts w:ascii="GHEA Grapalat" w:eastAsia="Times New Roman" w:hAnsi="GHEA Grapalat"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pPr>
              <w:tabs>
                <w:tab w:val="left" w:pos="360"/>
              </w:tabs>
              <w:spacing w:after="0" w:line="276" w:lineRule="auto"/>
              <w:ind w:right="273"/>
              <w:jc w:val="both"/>
              <w:rPr>
                <w:rFonts w:ascii="GHEA Grapalat" w:eastAsia="Times New Roman" w:hAnsi="GHEA Grapalat"/>
                <w:bCs/>
                <w:color w:val="000000"/>
                <w:sz w:val="24"/>
                <w:szCs w:val="24"/>
              </w:rPr>
            </w:pPr>
            <w:r>
              <w:rPr>
                <w:rFonts w:ascii="GHEA Grapalat" w:eastAsia="Times New Roman" w:hAnsi="GHEA Grapalat"/>
                <w:sz w:val="24"/>
                <w:szCs w:val="24"/>
                <w:lang w:val="hy-AM"/>
              </w:rPr>
              <w:t xml:space="preserve">        Ընդունվել է ի գիտություն։</w:t>
            </w:r>
          </w:p>
        </w:tc>
      </w:tr>
      <w:tr>
        <w:trPr>
          <w:tblCellSpacing w:w="0" w:type="dxa"/>
          <w:jc w:val="center"/>
        </w:trPr>
        <w:tc>
          <w:tcPr>
            <w:tcW w:w="8118" w:type="dxa"/>
            <w:tcBorders>
              <w:top w:val="outset" w:sz="6" w:space="0" w:color="auto"/>
              <w:left w:val="outset" w:sz="6" w:space="0" w:color="auto"/>
              <w:bottom w:val="outset" w:sz="6" w:space="0" w:color="auto"/>
              <w:right w:val="outset" w:sz="6" w:space="0" w:color="auto"/>
            </w:tcBorders>
            <w:shd w:val="clear" w:color="auto" w:fill="FFFFFF"/>
          </w:tcPr>
          <w:p>
            <w:pPr>
              <w:spacing w:after="0" w:line="276"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9. ՀՀ Էկոնոմիկայի նախարարություն</w:t>
            </w:r>
          </w:p>
        </w:tc>
        <w:tc>
          <w:tcPr>
            <w:tcW w:w="35" w:type="dxa"/>
            <w:tcBorders>
              <w:top w:val="outset" w:sz="6" w:space="0" w:color="auto"/>
              <w:left w:val="outset" w:sz="6" w:space="0" w:color="auto"/>
              <w:bottom w:val="outset" w:sz="6" w:space="0" w:color="auto"/>
              <w:right w:val="nil"/>
            </w:tcBorders>
            <w:shd w:val="clear" w:color="auto" w:fill="FFFFFF"/>
          </w:tcPr>
          <w:p>
            <w:pPr>
              <w:spacing w:after="0" w:line="276" w:lineRule="auto"/>
              <w:rPr>
                <w:rFonts w:ascii="GHEA Grapalat" w:eastAsia="Times New Roman" w:hAnsi="GHEA Grapalat" w:cs="Times New Roman"/>
                <w:b/>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tcPr>
          <w:tbl>
            <w:tblPr>
              <w:tblW w:w="1246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2466"/>
            </w:tblGrid>
            <w:tr>
              <w:trPr>
                <w:tblCellSpacing w:w="0" w:type="dxa"/>
                <w:jc w:val="center"/>
              </w:trPr>
              <w:tc>
                <w:tcPr>
                  <w:tcW w:w="4536" w:type="dxa"/>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11.</w:t>
                  </w:r>
                  <w:r>
                    <w:rPr>
                      <w:rFonts w:ascii="GHEA Grapalat" w:eastAsia="Times New Roman" w:hAnsi="GHEA Grapalat" w:cs="Times New Roman"/>
                      <w:b/>
                      <w:sz w:val="24"/>
                      <w:szCs w:val="24"/>
                    </w:rPr>
                    <w:t>11</w:t>
                  </w:r>
                  <w:r>
                    <w:rPr>
                      <w:rFonts w:ascii="GHEA Grapalat" w:eastAsia="Times New Roman" w:hAnsi="GHEA Grapalat" w:cs="Times New Roman"/>
                      <w:b/>
                      <w:sz w:val="24"/>
                      <w:szCs w:val="24"/>
                      <w:lang w:val="hy-AM"/>
                    </w:rPr>
                    <w:t>.2022թ.</w:t>
                  </w:r>
                </w:p>
              </w:tc>
            </w:tr>
            <w:tr>
              <w:trPr>
                <w:tblCellSpacing w:w="0" w:type="dxa"/>
                <w:jc w:val="center"/>
              </w:trPr>
              <w:tc>
                <w:tcPr>
                  <w:tcW w:w="4536" w:type="dxa"/>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sz w:val="24"/>
                      <w:szCs w:val="24"/>
                    </w:rPr>
                  </w:pPr>
                  <w:r>
                    <w:rPr>
                      <w:rFonts w:ascii="GHEA Grapalat" w:eastAsia="Times New Roman" w:hAnsi="GHEA Grapalat" w:cs="Times New Roman"/>
                      <w:b/>
                      <w:sz w:val="24"/>
                      <w:szCs w:val="24"/>
                      <w:lang w:val="hy-AM"/>
                    </w:rPr>
                    <w:t>01/</w:t>
                  </w:r>
                  <w:r>
                    <w:rPr>
                      <w:rFonts w:ascii="GHEA Grapalat" w:eastAsia="Times New Roman" w:hAnsi="GHEA Grapalat" w:cs="Times New Roman"/>
                      <w:b/>
                      <w:sz w:val="24"/>
                      <w:szCs w:val="24"/>
                    </w:rPr>
                    <w:t>18622-2022</w:t>
                  </w:r>
                </w:p>
              </w:tc>
            </w:tr>
          </w:tbl>
          <w:p>
            <w:pPr>
              <w:tabs>
                <w:tab w:val="left" w:pos="360"/>
              </w:tabs>
              <w:spacing w:after="0" w:line="276" w:lineRule="auto"/>
              <w:jc w:val="both"/>
              <w:rPr>
                <w:rFonts w:ascii="GHEA Grapalat" w:eastAsia="Times New Roman" w:hAnsi="GHEA Grapalat" w:cs="Times New Roman"/>
                <w:b/>
                <w:sz w:val="24"/>
                <w:szCs w:val="24"/>
                <w:lang w:val="hy-AM"/>
              </w:rPr>
            </w:pPr>
          </w:p>
        </w:tc>
      </w:tr>
      <w:tr>
        <w:trPr>
          <w:tblCellSpacing w:w="0" w:type="dxa"/>
          <w:jc w:val="center"/>
        </w:trPr>
        <w:tc>
          <w:tcPr>
            <w:tcW w:w="8118" w:type="dxa"/>
            <w:tcBorders>
              <w:top w:val="outset" w:sz="6" w:space="0" w:color="auto"/>
              <w:left w:val="outset" w:sz="6" w:space="0" w:color="auto"/>
              <w:bottom w:val="outset" w:sz="6" w:space="0" w:color="auto"/>
              <w:right w:val="outset" w:sz="6" w:space="0" w:color="auto"/>
            </w:tcBorders>
            <w:shd w:val="clear" w:color="auto" w:fill="FFFFFF"/>
          </w:tcPr>
          <w:p>
            <w:pPr>
              <w:spacing w:line="276" w:lineRule="auto"/>
              <w:rPr>
                <w:rFonts w:ascii="GHEA Grapalat" w:eastAsia="Calibri" w:hAnsi="GHEA Grapalat" w:cs="Calibri"/>
                <w:noProof/>
                <w:color w:val="000000"/>
                <w:sz w:val="24"/>
                <w:szCs w:val="24"/>
                <w:lang w:val="hy-AM"/>
              </w:rPr>
            </w:pPr>
            <w:r>
              <w:rPr>
                <w:rFonts w:ascii="GHEA Grapalat" w:eastAsia="Calibri" w:hAnsi="GHEA Grapalat" w:cs="Calibri"/>
                <w:noProof/>
                <w:color w:val="000000"/>
                <w:sz w:val="24"/>
                <w:szCs w:val="24"/>
                <w:lang w:val="hy-AM"/>
              </w:rPr>
              <w:t>«</w:t>
            </w:r>
            <w:r>
              <w:rPr>
                <w:rFonts w:ascii="GHEA Grapalat" w:eastAsia="Calibri" w:hAnsi="GHEA Grapalat" w:cs="Times New Roman"/>
                <w:noProof/>
                <w:color w:val="000000"/>
                <w:sz w:val="24"/>
                <w:szCs w:val="24"/>
                <w:lang w:val="hy-AM"/>
              </w:rPr>
              <w:t>Հայաստանի</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Հանրապետությունում</w:t>
            </w:r>
            <w:r>
              <w:rPr>
                <w:rFonts w:ascii="GHEA Grapalat" w:eastAsia="Calibri" w:hAnsi="GHEA Grapalat" w:cs="Calibri"/>
                <w:noProof/>
                <w:color w:val="000000"/>
                <w:sz w:val="24"/>
                <w:szCs w:val="24"/>
                <w:lang w:val="hy-AM"/>
              </w:rPr>
              <w:t xml:space="preserve"> 2023-2025 </w:t>
            </w:r>
            <w:r>
              <w:rPr>
                <w:rFonts w:ascii="GHEA Grapalat" w:eastAsia="Calibri" w:hAnsi="GHEA Grapalat" w:cs="Times New Roman"/>
                <w:noProof/>
                <w:color w:val="000000"/>
                <w:sz w:val="24"/>
                <w:szCs w:val="24"/>
                <w:lang w:val="hy-AM"/>
              </w:rPr>
              <w:t>թվականների</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ընթացքում</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մարդկանց</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թրաֆիքինգի</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և</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շահագործման</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դեմ</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պայքարի</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կազմակերպման</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ազգային</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ծրագիրը</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և</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ծրագրի</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իրականացման</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ժամանակացույցը</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հաստատելու</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մասին</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ՀՀ</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կառավարության</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որոշման</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նախագծի</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ժամանակացույցի</w:t>
            </w:r>
            <w:r>
              <w:rPr>
                <w:rFonts w:ascii="GHEA Grapalat" w:eastAsia="Calibri" w:hAnsi="GHEA Grapalat" w:cs="Calibri"/>
                <w:noProof/>
                <w:color w:val="000000"/>
                <w:sz w:val="24"/>
                <w:szCs w:val="24"/>
                <w:lang w:val="hy-AM"/>
              </w:rPr>
              <w:t xml:space="preserve"> 2</w:t>
            </w:r>
            <w:r>
              <w:rPr>
                <w:rFonts w:ascii="GHEA Grapalat" w:eastAsia="Calibri" w:hAnsi="GHEA Grapalat" w:cs="Cambria Math"/>
                <w:noProof/>
                <w:color w:val="000000"/>
                <w:sz w:val="24"/>
                <w:szCs w:val="24"/>
                <w:lang w:val="hy-AM"/>
              </w:rPr>
              <w:t>.</w:t>
            </w:r>
            <w:r>
              <w:rPr>
                <w:rFonts w:ascii="GHEA Grapalat" w:eastAsia="Calibri" w:hAnsi="GHEA Grapalat" w:cs="Calibri"/>
                <w:noProof/>
                <w:color w:val="000000"/>
                <w:sz w:val="24"/>
                <w:szCs w:val="24"/>
                <w:lang w:val="hy-AM"/>
              </w:rPr>
              <w:t>2</w:t>
            </w:r>
            <w:r>
              <w:rPr>
                <w:rFonts w:ascii="GHEA Grapalat" w:eastAsia="Calibri" w:hAnsi="GHEA Grapalat" w:cs="Cambria Math"/>
                <w:noProof/>
                <w:color w:val="000000"/>
                <w:sz w:val="24"/>
                <w:szCs w:val="24"/>
                <w:lang w:val="hy-AM"/>
              </w:rPr>
              <w:t>.</w:t>
            </w:r>
            <w:r>
              <w:rPr>
                <w:rFonts w:ascii="GHEA Grapalat" w:eastAsia="Calibri" w:hAnsi="GHEA Grapalat" w:cs="Calibri"/>
                <w:noProof/>
                <w:color w:val="000000"/>
                <w:sz w:val="24"/>
                <w:szCs w:val="24"/>
                <w:lang w:val="hy-AM"/>
              </w:rPr>
              <w:t xml:space="preserve">9 </w:t>
            </w:r>
            <w:r>
              <w:rPr>
                <w:rFonts w:ascii="GHEA Grapalat" w:eastAsia="Calibri" w:hAnsi="GHEA Grapalat" w:cs="Times New Roman"/>
                <w:noProof/>
                <w:color w:val="000000"/>
                <w:sz w:val="24"/>
                <w:szCs w:val="24"/>
                <w:lang w:val="hy-AM"/>
              </w:rPr>
              <w:t>կետում</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առաջարկում</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ենք</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կատարել</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հետևյալ</w:t>
            </w:r>
            <w:r>
              <w:rPr>
                <w:rFonts w:ascii="GHEA Grapalat" w:eastAsia="Calibri" w:hAnsi="GHEA Grapalat" w:cs="Calibri"/>
                <w:noProof/>
                <w:color w:val="000000"/>
                <w:sz w:val="24"/>
                <w:szCs w:val="24"/>
                <w:lang w:val="hy-AM"/>
              </w:rPr>
              <w:t xml:space="preserve"> </w:t>
            </w:r>
            <w:r>
              <w:rPr>
                <w:rFonts w:ascii="GHEA Grapalat" w:eastAsia="Calibri" w:hAnsi="GHEA Grapalat" w:cs="Times New Roman"/>
                <w:noProof/>
                <w:color w:val="000000"/>
                <w:sz w:val="24"/>
                <w:szCs w:val="24"/>
                <w:lang w:val="hy-AM"/>
              </w:rPr>
              <w:t>փոփոխությունները</w:t>
            </w:r>
            <w:r>
              <w:rPr>
                <w:rFonts w:ascii="GHEA Grapalat" w:eastAsia="Calibri" w:hAnsi="GHEA Grapalat" w:cs="Cambria Math"/>
                <w:noProof/>
                <w:color w:val="000000"/>
                <w:sz w:val="24"/>
                <w:szCs w:val="24"/>
                <w:lang w:val="hy-AM"/>
              </w:rPr>
              <w:t>.</w:t>
            </w:r>
          </w:p>
          <w:p>
            <w:pPr>
              <w:spacing w:before="100" w:beforeAutospacing="1" w:after="100" w:afterAutospacing="1" w:line="276" w:lineRule="auto"/>
              <w:jc w:val="both"/>
              <w:rPr>
                <w:rFonts w:ascii="GHEA Grapalat" w:eastAsia="Times New Roman" w:hAnsi="GHEA Grapalat" w:cs="Calibri"/>
                <w:noProof/>
                <w:color w:val="000000"/>
                <w:sz w:val="24"/>
                <w:szCs w:val="24"/>
                <w:lang w:val="hy-AM"/>
              </w:rPr>
            </w:pPr>
            <w:r>
              <w:rPr>
                <w:rFonts w:ascii="GHEA Grapalat" w:eastAsia="Times New Roman" w:hAnsi="GHEA Grapalat" w:cs="Times New Roman"/>
                <w:noProof/>
                <w:color w:val="000000"/>
                <w:sz w:val="24"/>
                <w:szCs w:val="24"/>
                <w:shd w:val="clear" w:color="auto" w:fill="FFFFFF"/>
                <w:lang w:val="hy-AM"/>
              </w:rPr>
              <w:lastRenderedPageBreak/>
              <w:t>1.Միջոցառման</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անվանումը</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խմբագրել</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հետևյալ</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բովանդակությամբ</w:t>
            </w:r>
            <w:r>
              <w:rPr>
                <w:rFonts w:ascii="GHEA Grapalat" w:eastAsia="Times New Roman" w:hAnsi="GHEA Grapalat" w:cs="Cambria Math"/>
                <w:noProof/>
                <w:color w:val="000000"/>
                <w:sz w:val="24"/>
                <w:szCs w:val="24"/>
                <w:shd w:val="clear" w:color="auto" w:fill="FFFFFF"/>
                <w:lang w:val="hy-AM"/>
              </w:rPr>
              <w:t xml:space="preserve">՝ </w:t>
            </w:r>
            <w:r>
              <w:rPr>
                <w:rFonts w:ascii="GHEA Grapalat" w:eastAsia="Times New Roman" w:hAnsi="GHEA Grapalat" w:cs="Calibri"/>
                <w:noProof/>
                <w:color w:val="000000"/>
                <w:sz w:val="24"/>
                <w:szCs w:val="24"/>
                <w:shd w:val="clear" w:color="auto" w:fill="FFFFFF"/>
                <w:lang w:val="hy-AM"/>
              </w:rPr>
              <w:t>«</w:t>
            </w:r>
            <w:r>
              <w:rPr>
                <w:rFonts w:ascii="GHEA Grapalat" w:eastAsia="Times New Roman" w:hAnsi="GHEA Grapalat" w:cs="Times New Roman"/>
                <w:noProof/>
                <w:color w:val="000000"/>
                <w:sz w:val="24"/>
                <w:szCs w:val="24"/>
                <w:shd w:val="clear" w:color="auto" w:fill="FFFFFF"/>
                <w:lang w:val="hy-AM"/>
              </w:rPr>
              <w:t>Կազմակերպել</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դասընթացներ</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և</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քննարկումներ</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զբոսաշրջության</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ոլորտի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ներկայացուցիչների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մասնավորապես՝</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զբոսաշրջային</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օպերատորների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և</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գործակալների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հյուրանոցային</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տնտեսության</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օբյեկտների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և</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զբոսաշրջային</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ծառայություններ</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մատուցող</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այլ</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կազմակերպությունների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ներկայացուցիչների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համար՝</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մարդկանց</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հատկապես</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երեխաների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թրաֆիքինգի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և</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շահագործման</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հարկադիր</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աշխատանքի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վտանգների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մասին</w:t>
            </w:r>
            <w:r>
              <w:rPr>
                <w:rFonts w:ascii="GHEA Grapalat" w:eastAsia="Times New Roman" w:hAnsi="GHEA Grapalat" w:cs="Georgia"/>
                <w:noProof/>
                <w:color w:val="000000"/>
                <w:sz w:val="24"/>
                <w:szCs w:val="24"/>
                <w:shd w:val="clear" w:color="auto" w:fill="FFFFFF"/>
                <w:lang w:val="hy-AM"/>
              </w:rPr>
              <w:t>»։</w:t>
            </w:r>
            <w:r>
              <w:rPr>
                <w:rFonts w:ascii="GHEA Grapalat" w:eastAsia="Times New Roman" w:hAnsi="GHEA Grapalat" w:cs="Calibri"/>
                <w:noProof/>
                <w:color w:val="000000"/>
                <w:sz w:val="24"/>
                <w:szCs w:val="24"/>
                <w:shd w:val="clear" w:color="auto" w:fill="FFFFFF"/>
                <w:lang w:val="hy-AM"/>
              </w:rPr>
              <w:t xml:space="preserve"> </w:t>
            </w:r>
          </w:p>
          <w:p>
            <w:pPr>
              <w:spacing w:before="100" w:beforeAutospacing="1" w:after="100" w:afterAutospacing="1" w:line="276" w:lineRule="auto"/>
              <w:jc w:val="both"/>
              <w:rPr>
                <w:rFonts w:ascii="GHEA Grapalat" w:eastAsia="Times New Roman" w:hAnsi="GHEA Grapalat" w:cs="Calibri"/>
                <w:noProof/>
                <w:color w:val="000000"/>
                <w:sz w:val="24"/>
                <w:szCs w:val="24"/>
                <w:lang w:val="hy-AM"/>
              </w:rPr>
            </w:pPr>
            <w:r>
              <w:rPr>
                <w:rFonts w:ascii="GHEA Grapalat" w:eastAsia="Times New Roman" w:hAnsi="GHEA Grapalat" w:cs="Times New Roman"/>
                <w:noProof/>
                <w:color w:val="000000"/>
                <w:sz w:val="24"/>
                <w:szCs w:val="24"/>
                <w:shd w:val="clear" w:color="auto" w:fill="FFFFFF"/>
                <w:lang w:val="hy-AM"/>
              </w:rPr>
              <w:t>2.Հաշվի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առնելով</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որ</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Կոմիտեն</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չի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կարող</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ապահովել</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մարդկանց</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հատկապես</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երեխաների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թրաֆիքինգի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և</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շահագործման</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հարկադիր</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աշխատանքի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վտանգների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վերաբերյալ</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դասընթացների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բովանդակային</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մասը</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սակայն</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կարող</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է</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աջակցել</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ոլորտի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ներկայացուցիչների՝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դասընթացներին</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մասնակցության</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ապահովմանը</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առաջարկում</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ենք</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Georgia"/>
                <w:noProof/>
                <w:color w:val="000000"/>
                <w:sz w:val="24"/>
                <w:szCs w:val="24"/>
                <w:shd w:val="clear" w:color="auto" w:fill="FFFFFF"/>
                <w:lang w:val="hy-AM"/>
              </w:rPr>
              <w:t>«</w:t>
            </w:r>
            <w:r>
              <w:rPr>
                <w:rFonts w:ascii="GHEA Grapalat" w:eastAsia="Times New Roman" w:hAnsi="GHEA Grapalat" w:cs="Times New Roman"/>
                <w:noProof/>
                <w:color w:val="000000"/>
                <w:sz w:val="24"/>
                <w:szCs w:val="24"/>
                <w:shd w:val="clear" w:color="auto" w:fill="FFFFFF"/>
                <w:lang w:val="hy-AM"/>
              </w:rPr>
              <w:t>Կատարող</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և</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համակատարող</w:t>
            </w:r>
            <w:r>
              <w:rPr>
                <w:rFonts w:ascii="GHEA Grapalat" w:eastAsia="Times New Roman" w:hAnsi="GHEA Grapalat" w:cs="Georgia"/>
                <w:noProof/>
                <w:color w:val="000000"/>
                <w:sz w:val="24"/>
                <w:szCs w:val="24"/>
                <w:shd w:val="clear" w:color="auto" w:fill="FFFFFF"/>
                <w:lang w:val="hy-AM"/>
              </w:rPr>
              <w:t>»</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սյունակում</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ՀՀ</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ԷՆ</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զբոսաշրջության</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կոմիտեն</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նշել</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որպես</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համակատարող։</w:t>
            </w:r>
          </w:p>
          <w:p>
            <w:pPr>
              <w:spacing w:before="100" w:beforeAutospacing="1" w:after="100" w:afterAutospacing="1" w:line="276" w:lineRule="auto"/>
              <w:jc w:val="both"/>
              <w:rPr>
                <w:rFonts w:ascii="GHEA Grapalat" w:eastAsia="Times New Roman" w:hAnsi="GHEA Grapalat" w:cs="Calibri"/>
                <w:noProof/>
                <w:color w:val="000000"/>
                <w:sz w:val="24"/>
                <w:szCs w:val="24"/>
                <w:lang w:val="hy-AM"/>
              </w:rPr>
            </w:pPr>
            <w:r>
              <w:rPr>
                <w:rFonts w:ascii="GHEA Grapalat" w:eastAsia="Times New Roman" w:hAnsi="GHEA Grapalat" w:cs="Times New Roman"/>
                <w:noProof/>
                <w:color w:val="000000"/>
                <w:sz w:val="24"/>
                <w:szCs w:val="24"/>
                <w:shd w:val="clear" w:color="auto" w:fill="FFFFFF"/>
                <w:lang w:val="hy-AM"/>
              </w:rPr>
              <w:t>3.Միաժամանակ</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Georgia"/>
                <w:noProof/>
                <w:color w:val="000000"/>
                <w:sz w:val="24"/>
                <w:szCs w:val="24"/>
                <w:shd w:val="clear" w:color="auto" w:fill="FFFFFF"/>
                <w:lang w:val="hy-AM"/>
              </w:rPr>
              <w:t>«</w:t>
            </w:r>
            <w:r>
              <w:rPr>
                <w:rFonts w:ascii="GHEA Grapalat" w:eastAsia="Times New Roman" w:hAnsi="GHEA Grapalat" w:cs="Times New Roman"/>
                <w:noProof/>
                <w:color w:val="000000"/>
                <w:sz w:val="24"/>
                <w:szCs w:val="24"/>
                <w:shd w:val="clear" w:color="auto" w:fill="FFFFFF"/>
                <w:lang w:val="hy-AM"/>
              </w:rPr>
              <w:t>Գնահատման</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ցուցանիշներ</w:t>
            </w:r>
            <w:r>
              <w:rPr>
                <w:rFonts w:ascii="GHEA Grapalat" w:eastAsia="Times New Roman" w:hAnsi="GHEA Grapalat" w:cs="Georgia"/>
                <w:noProof/>
                <w:color w:val="000000"/>
                <w:sz w:val="24"/>
                <w:szCs w:val="24"/>
                <w:shd w:val="clear" w:color="auto" w:fill="FFFFFF"/>
                <w:lang w:val="hy-AM"/>
              </w:rPr>
              <w:t>»</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սյունակում</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Georgia"/>
                <w:noProof/>
                <w:color w:val="000000"/>
                <w:sz w:val="24"/>
                <w:szCs w:val="24"/>
                <w:shd w:val="clear" w:color="auto" w:fill="FFFFFF"/>
                <w:lang w:val="hy-AM"/>
              </w:rPr>
              <w:t>«</w:t>
            </w:r>
            <w:r>
              <w:rPr>
                <w:rFonts w:ascii="GHEA Grapalat" w:eastAsia="Times New Roman" w:hAnsi="GHEA Grapalat" w:cs="Calibri"/>
                <w:noProof/>
                <w:color w:val="000000"/>
                <w:sz w:val="24"/>
                <w:szCs w:val="24"/>
                <w:shd w:val="clear" w:color="auto" w:fill="FFFFFF"/>
                <w:lang w:val="hy-AM"/>
              </w:rPr>
              <w:t xml:space="preserve">8 </w:t>
            </w:r>
            <w:r>
              <w:rPr>
                <w:rFonts w:ascii="GHEA Grapalat" w:eastAsia="Times New Roman" w:hAnsi="GHEA Grapalat" w:cs="Times New Roman"/>
                <w:noProof/>
                <w:color w:val="000000"/>
                <w:sz w:val="24"/>
                <w:szCs w:val="24"/>
                <w:shd w:val="clear" w:color="auto" w:fill="FFFFFF"/>
                <w:lang w:val="hy-AM"/>
              </w:rPr>
              <w:t>հանդիպումների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կազմակերպում</w:t>
            </w:r>
            <w:r>
              <w:rPr>
                <w:rFonts w:ascii="GHEA Grapalat" w:eastAsia="Times New Roman" w:hAnsi="GHEA Grapalat" w:cs="Georgia"/>
                <w:noProof/>
                <w:color w:val="000000"/>
                <w:sz w:val="24"/>
                <w:szCs w:val="24"/>
                <w:shd w:val="clear" w:color="auto" w:fill="FFFFFF"/>
                <w:lang w:val="hy-AM"/>
              </w:rPr>
              <w:t>»</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բառերը</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փոխարինել</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Georgia"/>
                <w:noProof/>
                <w:color w:val="000000"/>
                <w:sz w:val="24"/>
                <w:szCs w:val="24"/>
                <w:shd w:val="clear" w:color="auto" w:fill="FFFFFF"/>
                <w:lang w:val="hy-AM"/>
              </w:rPr>
              <w:t>«</w:t>
            </w:r>
            <w:r>
              <w:rPr>
                <w:rFonts w:ascii="GHEA Grapalat" w:eastAsia="Times New Roman" w:hAnsi="GHEA Grapalat" w:cs="Times New Roman"/>
                <w:noProof/>
                <w:color w:val="000000"/>
                <w:sz w:val="24"/>
                <w:szCs w:val="24"/>
                <w:shd w:val="clear" w:color="auto" w:fill="FFFFFF"/>
                <w:lang w:val="hy-AM"/>
              </w:rPr>
              <w:t>Առնվազն</w:t>
            </w:r>
            <w:r>
              <w:rPr>
                <w:rFonts w:ascii="GHEA Grapalat" w:eastAsia="Times New Roman" w:hAnsi="GHEA Grapalat" w:cs="Calibri"/>
                <w:noProof/>
                <w:color w:val="000000"/>
                <w:sz w:val="24"/>
                <w:szCs w:val="24"/>
                <w:shd w:val="clear" w:color="auto" w:fill="FFFFFF"/>
                <w:lang w:val="hy-AM"/>
              </w:rPr>
              <w:t xml:space="preserve"> 6 </w:t>
            </w:r>
            <w:r>
              <w:rPr>
                <w:rFonts w:ascii="GHEA Grapalat" w:eastAsia="Times New Roman" w:hAnsi="GHEA Grapalat" w:cs="Times New Roman"/>
                <w:noProof/>
                <w:color w:val="000000"/>
                <w:sz w:val="24"/>
                <w:szCs w:val="24"/>
                <w:shd w:val="clear" w:color="auto" w:fill="FFFFFF"/>
                <w:lang w:val="hy-AM"/>
              </w:rPr>
              <w:t>հանդիպումների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կազմակերպում</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տարեկան</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առնվազն</w:t>
            </w:r>
            <w:r>
              <w:rPr>
                <w:rFonts w:ascii="GHEA Grapalat" w:eastAsia="Times New Roman" w:hAnsi="GHEA Grapalat" w:cs="Calibri"/>
                <w:noProof/>
                <w:color w:val="000000"/>
                <w:sz w:val="24"/>
                <w:szCs w:val="24"/>
                <w:shd w:val="clear" w:color="auto" w:fill="FFFFFF"/>
                <w:lang w:val="hy-AM"/>
              </w:rPr>
              <w:t xml:space="preserve"> 2 </w:t>
            </w:r>
            <w:r>
              <w:rPr>
                <w:rFonts w:ascii="GHEA Grapalat" w:eastAsia="Times New Roman" w:hAnsi="GHEA Grapalat" w:cs="Times New Roman"/>
                <w:noProof/>
                <w:color w:val="000000"/>
                <w:sz w:val="24"/>
                <w:szCs w:val="24"/>
                <w:shd w:val="clear" w:color="auto" w:fill="FFFFFF"/>
                <w:lang w:val="hy-AM"/>
              </w:rPr>
              <w:t>անգամ</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որոնցից</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մեկը</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ՀՀ</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մարզերում</w:t>
            </w:r>
            <w:r>
              <w:rPr>
                <w:rFonts w:ascii="GHEA Grapalat" w:eastAsia="Times New Roman" w:hAnsi="GHEA Grapalat" w:cs="Calibri"/>
                <w:noProof/>
                <w:color w:val="000000"/>
                <w:sz w:val="24"/>
                <w:szCs w:val="24"/>
                <w:shd w:val="clear" w:color="auto" w:fill="FFFFFF"/>
                <w:lang w:val="hy-AM"/>
              </w:rPr>
              <w:t>)</w:t>
            </w:r>
            <w:r>
              <w:rPr>
                <w:rFonts w:ascii="GHEA Grapalat" w:eastAsia="Times New Roman" w:hAnsi="GHEA Grapalat" w:cs="Georgia"/>
                <w:noProof/>
                <w:color w:val="000000"/>
                <w:sz w:val="24"/>
                <w:szCs w:val="24"/>
                <w:shd w:val="clear" w:color="auto" w:fill="FFFFFF"/>
                <w:lang w:val="hy-AM"/>
              </w:rPr>
              <w:t>»</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բառերով</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և</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Georgia"/>
                <w:noProof/>
                <w:color w:val="000000"/>
                <w:sz w:val="24"/>
                <w:szCs w:val="24"/>
                <w:shd w:val="clear" w:color="auto" w:fill="FFFFFF"/>
                <w:lang w:val="hy-AM"/>
              </w:rPr>
              <w:t>«</w:t>
            </w:r>
            <w:r>
              <w:rPr>
                <w:rFonts w:ascii="GHEA Grapalat" w:eastAsia="Times New Roman" w:hAnsi="GHEA Grapalat" w:cs="Times New Roman"/>
                <w:noProof/>
                <w:color w:val="000000"/>
                <w:sz w:val="24"/>
                <w:szCs w:val="24"/>
                <w:shd w:val="clear" w:color="auto" w:fill="FFFFFF"/>
                <w:lang w:val="hy-AM"/>
              </w:rPr>
              <w:t>Յուրաքանչյուր</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տարի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ոլորտին</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առնչվող</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աշախատակիցների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առնվազն</w:t>
            </w:r>
            <w:r>
              <w:rPr>
                <w:rFonts w:ascii="GHEA Grapalat" w:eastAsia="Times New Roman" w:hAnsi="GHEA Grapalat" w:cs="Calibri"/>
                <w:noProof/>
                <w:color w:val="000000"/>
                <w:sz w:val="24"/>
                <w:szCs w:val="24"/>
                <w:shd w:val="clear" w:color="auto" w:fill="FFFFFF"/>
                <w:lang w:val="hy-AM"/>
              </w:rPr>
              <w:t xml:space="preserve"> 10%-</w:t>
            </w:r>
            <w:r>
              <w:rPr>
                <w:rFonts w:ascii="GHEA Grapalat" w:eastAsia="Times New Roman" w:hAnsi="GHEA Grapalat" w:cs="Times New Roman"/>
                <w:noProof/>
                <w:color w:val="000000"/>
                <w:sz w:val="24"/>
                <w:szCs w:val="24"/>
                <w:shd w:val="clear" w:color="auto" w:fill="FFFFFF"/>
                <w:lang w:val="hy-AM"/>
              </w:rPr>
              <w:t>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վերա</w:t>
            </w:r>
            <w:r>
              <w:rPr>
                <w:rFonts w:ascii="GHEA Grapalat" w:eastAsia="Times New Roman" w:hAnsi="GHEA Grapalat" w:cs="Calibri"/>
                <w:noProof/>
                <w:color w:val="000000"/>
                <w:sz w:val="24"/>
                <w:szCs w:val="24"/>
                <w:shd w:val="clear" w:color="auto" w:fill="FFFFFF"/>
                <w:lang w:val="hy-AM"/>
              </w:rPr>
              <w:softHyphen/>
            </w:r>
            <w:r>
              <w:rPr>
                <w:rFonts w:ascii="GHEA Grapalat" w:eastAsia="Times New Roman" w:hAnsi="GHEA Grapalat" w:cs="Times New Roman"/>
                <w:noProof/>
                <w:color w:val="000000"/>
                <w:sz w:val="24"/>
                <w:szCs w:val="24"/>
                <w:shd w:val="clear" w:color="auto" w:fill="FFFFFF"/>
                <w:lang w:val="hy-AM"/>
              </w:rPr>
              <w:t>պատրաստում</w:t>
            </w:r>
            <w:r>
              <w:rPr>
                <w:rFonts w:ascii="GHEA Grapalat" w:eastAsia="Times New Roman" w:hAnsi="GHEA Grapalat" w:cs="Georgia"/>
                <w:noProof/>
                <w:color w:val="000000"/>
                <w:sz w:val="24"/>
                <w:szCs w:val="24"/>
                <w:shd w:val="clear" w:color="auto" w:fill="FFFFFF"/>
                <w:lang w:val="hy-AM"/>
              </w:rPr>
              <w:t>»</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բառերը</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փոխարինել</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Georgia"/>
                <w:noProof/>
                <w:color w:val="000000"/>
                <w:sz w:val="24"/>
                <w:szCs w:val="24"/>
                <w:shd w:val="clear" w:color="auto" w:fill="FFFFFF"/>
                <w:lang w:val="hy-AM"/>
              </w:rPr>
              <w:t>«</w:t>
            </w:r>
            <w:r>
              <w:rPr>
                <w:rFonts w:ascii="GHEA Grapalat" w:eastAsia="Times New Roman" w:hAnsi="GHEA Grapalat" w:cs="Times New Roman"/>
                <w:noProof/>
                <w:color w:val="000000"/>
                <w:sz w:val="24"/>
                <w:szCs w:val="24"/>
                <w:shd w:val="clear" w:color="auto" w:fill="FFFFFF"/>
                <w:lang w:val="hy-AM"/>
              </w:rPr>
              <w:t>Յուրաքանչյուր</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տարի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ոլորտի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առնվազն</w:t>
            </w:r>
            <w:r>
              <w:rPr>
                <w:rFonts w:ascii="GHEA Grapalat" w:eastAsia="Times New Roman" w:hAnsi="GHEA Grapalat" w:cs="Calibri"/>
                <w:noProof/>
                <w:color w:val="000000"/>
                <w:sz w:val="24"/>
                <w:szCs w:val="24"/>
                <w:shd w:val="clear" w:color="auto" w:fill="FFFFFF"/>
                <w:lang w:val="hy-AM"/>
              </w:rPr>
              <w:t xml:space="preserve"> 200 </w:t>
            </w:r>
            <w:r>
              <w:rPr>
                <w:rFonts w:ascii="GHEA Grapalat" w:eastAsia="Times New Roman" w:hAnsi="GHEA Grapalat" w:cs="Times New Roman"/>
                <w:noProof/>
                <w:color w:val="000000"/>
                <w:sz w:val="24"/>
                <w:szCs w:val="24"/>
                <w:shd w:val="clear" w:color="auto" w:fill="FFFFFF"/>
                <w:lang w:val="hy-AM"/>
              </w:rPr>
              <w:t>ներկայացուցիչների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վերապատրաստում</w:t>
            </w:r>
            <w:r>
              <w:rPr>
                <w:rFonts w:ascii="GHEA Grapalat" w:eastAsia="Times New Roman" w:hAnsi="GHEA Grapalat" w:cs="Georgia"/>
                <w:noProof/>
                <w:color w:val="000000"/>
                <w:sz w:val="24"/>
                <w:szCs w:val="24"/>
                <w:shd w:val="clear" w:color="auto" w:fill="FFFFFF"/>
                <w:lang w:val="hy-AM"/>
              </w:rPr>
              <w:t>»</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բառերով՝</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հաշվի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lastRenderedPageBreak/>
              <w:t>առնելով</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որ</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հնարավոր</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չէ</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իրականացնել</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ոլորտի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աշխատակիցների</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տոկոսային</w:t>
            </w:r>
            <w:r>
              <w:rPr>
                <w:rFonts w:ascii="GHEA Grapalat" w:eastAsia="Times New Roman" w:hAnsi="GHEA Grapalat" w:cs="Calibri"/>
                <w:noProof/>
                <w:color w:val="000000"/>
                <w:sz w:val="24"/>
                <w:szCs w:val="24"/>
                <w:shd w:val="clear" w:color="auto" w:fill="FFFFFF"/>
                <w:lang w:val="hy-AM"/>
              </w:rPr>
              <w:t xml:space="preserve"> </w:t>
            </w:r>
            <w:r>
              <w:rPr>
                <w:rFonts w:ascii="GHEA Grapalat" w:eastAsia="Times New Roman" w:hAnsi="GHEA Grapalat" w:cs="Times New Roman"/>
                <w:noProof/>
                <w:color w:val="000000"/>
                <w:sz w:val="24"/>
                <w:szCs w:val="24"/>
                <w:shd w:val="clear" w:color="auto" w:fill="FFFFFF"/>
                <w:lang w:val="hy-AM"/>
              </w:rPr>
              <w:t>հաշվարկ։</w:t>
            </w:r>
          </w:p>
          <w:p>
            <w:pPr>
              <w:spacing w:after="0" w:line="276" w:lineRule="auto"/>
              <w:ind w:right="599"/>
              <w:jc w:val="both"/>
              <w:rPr>
                <w:rFonts w:ascii="GHEA Grapalat" w:eastAsia="Times New Roman"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pPr>
              <w:spacing w:after="0" w:line="276" w:lineRule="auto"/>
              <w:rPr>
                <w:rFonts w:ascii="GHEA Grapalat" w:eastAsia="Times New Roman" w:hAnsi="GHEA Grapalat" w:cs="Calibri"/>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tcPr>
          <w:p>
            <w:pPr>
              <w:tabs>
                <w:tab w:val="left" w:pos="360"/>
              </w:tabs>
              <w:spacing w:after="0" w:line="276" w:lineRule="auto"/>
              <w:ind w:right="273"/>
              <w:jc w:val="both"/>
              <w:rPr>
                <w:rFonts w:ascii="GHEA Grapalat" w:eastAsia="Times New Roman" w:hAnsi="GHEA Grapalat"/>
                <w:b/>
                <w:sz w:val="24"/>
                <w:szCs w:val="24"/>
                <w:lang w:val="hy-AM"/>
              </w:rPr>
            </w:pPr>
          </w:p>
          <w:p>
            <w:pPr>
              <w:tabs>
                <w:tab w:val="left" w:pos="360"/>
              </w:tabs>
              <w:spacing w:after="0" w:line="276" w:lineRule="auto"/>
              <w:ind w:right="273"/>
              <w:jc w:val="both"/>
              <w:rPr>
                <w:rFonts w:ascii="GHEA Grapalat" w:eastAsia="Times New Roman" w:hAnsi="GHEA Grapalat"/>
                <w:b/>
                <w:sz w:val="24"/>
                <w:szCs w:val="24"/>
                <w:lang w:val="hy-AM"/>
              </w:rPr>
            </w:pPr>
          </w:p>
          <w:p>
            <w:pPr>
              <w:tabs>
                <w:tab w:val="left" w:pos="360"/>
              </w:tabs>
              <w:spacing w:after="0" w:line="276" w:lineRule="auto"/>
              <w:ind w:right="273"/>
              <w:jc w:val="both"/>
              <w:rPr>
                <w:rFonts w:ascii="GHEA Grapalat" w:eastAsia="Times New Roman" w:hAnsi="GHEA Grapalat"/>
                <w:b/>
                <w:sz w:val="24"/>
                <w:szCs w:val="24"/>
                <w:lang w:val="hy-AM"/>
              </w:rPr>
            </w:pPr>
          </w:p>
          <w:p>
            <w:pPr>
              <w:tabs>
                <w:tab w:val="left" w:pos="360"/>
              </w:tabs>
              <w:spacing w:after="0" w:line="276" w:lineRule="auto"/>
              <w:ind w:right="273"/>
              <w:jc w:val="both"/>
              <w:rPr>
                <w:rFonts w:ascii="GHEA Grapalat" w:eastAsia="Times New Roman" w:hAnsi="GHEA Grapalat"/>
                <w:b/>
                <w:sz w:val="24"/>
                <w:szCs w:val="24"/>
                <w:lang w:val="hy-AM"/>
              </w:rPr>
            </w:pPr>
          </w:p>
          <w:p>
            <w:pPr>
              <w:tabs>
                <w:tab w:val="left" w:pos="360"/>
              </w:tabs>
              <w:spacing w:after="0" w:line="276" w:lineRule="auto"/>
              <w:ind w:right="273"/>
              <w:jc w:val="both"/>
              <w:rPr>
                <w:rFonts w:ascii="GHEA Grapalat" w:eastAsia="Times New Roman" w:hAnsi="GHEA Grapalat"/>
                <w:b/>
                <w:sz w:val="24"/>
                <w:szCs w:val="24"/>
                <w:lang w:val="hy-AM"/>
              </w:rPr>
            </w:pPr>
          </w:p>
          <w:p>
            <w:pPr>
              <w:tabs>
                <w:tab w:val="left" w:pos="360"/>
              </w:tabs>
              <w:spacing w:after="0" w:line="276" w:lineRule="auto"/>
              <w:ind w:right="273"/>
              <w:jc w:val="both"/>
              <w:rPr>
                <w:rFonts w:ascii="GHEA Grapalat" w:eastAsia="Times New Roman" w:hAnsi="GHEA Grapalat"/>
                <w:b/>
                <w:sz w:val="24"/>
                <w:szCs w:val="24"/>
                <w:lang w:val="hy-AM"/>
              </w:rPr>
            </w:pPr>
          </w:p>
          <w:p>
            <w:pPr>
              <w:tabs>
                <w:tab w:val="left" w:pos="360"/>
              </w:tabs>
              <w:spacing w:after="0" w:line="276" w:lineRule="auto"/>
              <w:ind w:right="273"/>
              <w:jc w:val="both"/>
              <w:rPr>
                <w:rFonts w:ascii="GHEA Grapalat" w:eastAsia="Times New Roman" w:hAnsi="GHEA Grapalat"/>
                <w:b/>
                <w:sz w:val="24"/>
                <w:szCs w:val="24"/>
                <w:lang w:val="hy-AM"/>
              </w:rPr>
            </w:pPr>
          </w:p>
          <w:p>
            <w:pPr>
              <w:tabs>
                <w:tab w:val="left" w:pos="360"/>
              </w:tabs>
              <w:spacing w:after="0" w:line="276" w:lineRule="auto"/>
              <w:ind w:right="273"/>
              <w:jc w:val="both"/>
              <w:rPr>
                <w:rFonts w:ascii="GHEA Grapalat" w:eastAsia="Times New Roman" w:hAnsi="GHEA Grapalat"/>
                <w:sz w:val="24"/>
                <w:szCs w:val="24"/>
                <w:lang w:val="hy-AM"/>
              </w:rPr>
            </w:pPr>
            <w:r>
              <w:rPr>
                <w:rFonts w:ascii="GHEA Grapalat" w:eastAsia="Times New Roman" w:hAnsi="GHEA Grapalat"/>
                <w:sz w:val="24"/>
                <w:szCs w:val="24"/>
                <w:lang w:val="hy-AM"/>
              </w:rPr>
              <w:t>Ընդունվել է, միջոցառումը վերաձևակերպվել է՝համաձայն ներկայացված առաջարկի:</w:t>
            </w:r>
          </w:p>
          <w:p>
            <w:pPr>
              <w:tabs>
                <w:tab w:val="left" w:pos="360"/>
              </w:tabs>
              <w:spacing w:after="0" w:line="276" w:lineRule="auto"/>
              <w:ind w:right="273"/>
              <w:jc w:val="both"/>
              <w:rPr>
                <w:rFonts w:ascii="GHEA Grapalat" w:eastAsia="Times New Roman" w:hAnsi="GHEA Grapalat"/>
                <w:sz w:val="24"/>
                <w:szCs w:val="24"/>
                <w:lang w:val="hy-AM"/>
              </w:rPr>
            </w:pPr>
          </w:p>
          <w:p>
            <w:pPr>
              <w:tabs>
                <w:tab w:val="left" w:pos="360"/>
              </w:tabs>
              <w:spacing w:after="0" w:line="276" w:lineRule="auto"/>
              <w:ind w:right="273"/>
              <w:jc w:val="both"/>
              <w:rPr>
                <w:rFonts w:ascii="GHEA Grapalat" w:eastAsia="Times New Roman" w:hAnsi="GHEA Grapalat"/>
                <w:sz w:val="24"/>
                <w:szCs w:val="24"/>
                <w:lang w:val="hy-AM"/>
              </w:rPr>
            </w:pPr>
          </w:p>
          <w:p>
            <w:pPr>
              <w:tabs>
                <w:tab w:val="left" w:pos="360"/>
              </w:tabs>
              <w:spacing w:after="0" w:line="276" w:lineRule="auto"/>
              <w:ind w:right="273"/>
              <w:jc w:val="both"/>
              <w:rPr>
                <w:rFonts w:ascii="GHEA Grapalat" w:eastAsia="Times New Roman" w:hAnsi="GHEA Grapalat"/>
                <w:sz w:val="24"/>
                <w:szCs w:val="24"/>
                <w:lang w:val="hy-AM"/>
              </w:rPr>
            </w:pPr>
          </w:p>
          <w:p>
            <w:pPr>
              <w:tabs>
                <w:tab w:val="left" w:pos="360"/>
              </w:tabs>
              <w:spacing w:after="0" w:line="276" w:lineRule="auto"/>
              <w:ind w:right="273"/>
              <w:jc w:val="both"/>
              <w:rPr>
                <w:rFonts w:ascii="GHEA Grapalat" w:eastAsia="Times New Roman" w:hAnsi="GHEA Grapalat"/>
                <w:sz w:val="24"/>
                <w:szCs w:val="24"/>
                <w:lang w:val="hy-AM"/>
              </w:rPr>
            </w:pPr>
          </w:p>
          <w:p>
            <w:pPr>
              <w:tabs>
                <w:tab w:val="left" w:pos="360"/>
              </w:tabs>
              <w:spacing w:after="0" w:line="276" w:lineRule="auto"/>
              <w:ind w:right="273"/>
              <w:jc w:val="both"/>
              <w:rPr>
                <w:rFonts w:ascii="GHEA Grapalat" w:eastAsia="Times New Roman" w:hAnsi="GHEA Grapalat"/>
                <w:sz w:val="24"/>
                <w:szCs w:val="24"/>
                <w:lang w:val="hy-AM"/>
              </w:rPr>
            </w:pPr>
          </w:p>
          <w:p>
            <w:pPr>
              <w:tabs>
                <w:tab w:val="left" w:pos="360"/>
              </w:tabs>
              <w:spacing w:after="0" w:line="276" w:lineRule="auto"/>
              <w:ind w:right="273"/>
              <w:jc w:val="both"/>
              <w:rPr>
                <w:rFonts w:ascii="GHEA Grapalat" w:eastAsia="Times New Roman" w:hAnsi="GHEA Grapalat"/>
                <w:sz w:val="24"/>
                <w:szCs w:val="24"/>
                <w:lang w:val="hy-AM"/>
              </w:rPr>
            </w:pPr>
            <w:r>
              <w:rPr>
                <w:rFonts w:ascii="GHEA Grapalat" w:eastAsia="Times New Roman" w:hAnsi="GHEA Grapalat"/>
                <w:sz w:val="24"/>
                <w:szCs w:val="24"/>
                <w:lang w:val="hy-AM"/>
              </w:rPr>
              <w:t>Մասսամբ ընդունվել է, երկրորդ կատարող է նշանակվել Աշխատանքի և սոցիալական հարցերի նախարարությունը՝ դասընթացների բովանդակային մասը ապահովելու նպատակով։</w:t>
            </w:r>
          </w:p>
          <w:p>
            <w:pPr>
              <w:tabs>
                <w:tab w:val="left" w:pos="360"/>
              </w:tabs>
              <w:spacing w:after="0" w:line="276" w:lineRule="auto"/>
              <w:ind w:right="273"/>
              <w:jc w:val="both"/>
              <w:rPr>
                <w:rFonts w:ascii="GHEA Grapalat" w:eastAsia="Times New Roman" w:hAnsi="GHEA Grapalat"/>
                <w:sz w:val="24"/>
                <w:szCs w:val="24"/>
                <w:lang w:val="hy-AM"/>
              </w:rPr>
            </w:pPr>
          </w:p>
          <w:p>
            <w:pPr>
              <w:tabs>
                <w:tab w:val="left" w:pos="360"/>
              </w:tabs>
              <w:spacing w:after="0" w:line="276" w:lineRule="auto"/>
              <w:ind w:right="273"/>
              <w:jc w:val="both"/>
              <w:rPr>
                <w:rFonts w:ascii="GHEA Grapalat" w:eastAsia="Times New Roman" w:hAnsi="GHEA Grapalat"/>
                <w:sz w:val="24"/>
                <w:szCs w:val="24"/>
                <w:lang w:val="hy-AM"/>
              </w:rPr>
            </w:pPr>
          </w:p>
          <w:p>
            <w:pPr>
              <w:tabs>
                <w:tab w:val="left" w:pos="360"/>
              </w:tabs>
              <w:spacing w:after="0" w:line="276" w:lineRule="auto"/>
              <w:ind w:right="273"/>
              <w:jc w:val="both"/>
              <w:rPr>
                <w:rFonts w:ascii="GHEA Grapalat" w:eastAsia="Times New Roman" w:hAnsi="GHEA Grapalat"/>
                <w:sz w:val="24"/>
                <w:szCs w:val="24"/>
                <w:lang w:val="hy-AM"/>
              </w:rPr>
            </w:pPr>
          </w:p>
          <w:p>
            <w:pPr>
              <w:tabs>
                <w:tab w:val="left" w:pos="360"/>
              </w:tabs>
              <w:spacing w:after="0" w:line="276" w:lineRule="auto"/>
              <w:ind w:right="273"/>
              <w:jc w:val="both"/>
              <w:rPr>
                <w:rFonts w:ascii="GHEA Grapalat" w:eastAsia="Times New Roman" w:hAnsi="GHEA Grapalat"/>
                <w:sz w:val="24"/>
                <w:szCs w:val="24"/>
                <w:lang w:val="hy-AM"/>
              </w:rPr>
            </w:pPr>
            <w:r>
              <w:rPr>
                <w:rFonts w:ascii="GHEA Grapalat" w:eastAsia="Times New Roman" w:hAnsi="GHEA Grapalat"/>
                <w:sz w:val="24"/>
                <w:szCs w:val="24"/>
                <w:lang w:val="hy-AM"/>
              </w:rPr>
              <w:t>Ընդունվել է, կատարվել է համապատասխան փոփոխություններ։</w:t>
            </w:r>
          </w:p>
        </w:tc>
      </w:tr>
      <w:tr>
        <w:trPr>
          <w:tblCellSpacing w:w="0" w:type="dxa"/>
          <w:jc w:val="center"/>
        </w:trPr>
        <w:tc>
          <w:tcPr>
            <w:tcW w:w="811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hAnsi="GHEA Grapalat"/>
                <w:b/>
                <w:sz w:val="24"/>
                <w:szCs w:val="24"/>
                <w:lang w:val="hy-AM"/>
              </w:rPr>
            </w:pPr>
            <w:r>
              <w:rPr>
                <w:rFonts w:ascii="GHEA Grapalat" w:eastAsia="Times New Roman" w:hAnsi="GHEA Grapalat" w:cs="Times New Roman"/>
                <w:b/>
                <w:color w:val="000000"/>
                <w:sz w:val="24"/>
                <w:szCs w:val="24"/>
                <w:lang w:val="hy-AM"/>
              </w:rPr>
              <w:lastRenderedPageBreak/>
              <w:t xml:space="preserve">10. </w:t>
            </w:r>
            <w:r>
              <w:rPr>
                <w:rFonts w:ascii="GHEA Grapalat" w:hAnsi="GHEA Grapalat"/>
                <w:b/>
                <w:sz w:val="24"/>
                <w:szCs w:val="24"/>
                <w:lang w:val="hy-AM"/>
              </w:rPr>
              <w:t>ՀՀ Պաշտպանության նախարարություն</w:t>
            </w:r>
          </w:p>
          <w:p>
            <w:pPr>
              <w:spacing w:after="0" w:line="276" w:lineRule="auto"/>
              <w:jc w:val="center"/>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24.</w:t>
            </w:r>
            <w:r>
              <w:rPr>
                <w:rFonts w:ascii="GHEA Grapalat" w:eastAsia="Times New Roman" w:hAnsi="GHEA Grapalat" w:cs="Times New Roman"/>
                <w:b/>
                <w:color w:val="000000"/>
                <w:sz w:val="24"/>
                <w:szCs w:val="24"/>
              </w:rPr>
              <w:t>10</w:t>
            </w:r>
            <w:r>
              <w:rPr>
                <w:rFonts w:ascii="GHEA Grapalat" w:eastAsia="Times New Roman" w:hAnsi="GHEA Grapalat" w:cs="Times New Roman"/>
                <w:b/>
                <w:color w:val="000000"/>
                <w:sz w:val="24"/>
                <w:szCs w:val="24"/>
                <w:lang w:val="hy-AM"/>
              </w:rPr>
              <w:t>.2022թ.</w:t>
            </w:r>
          </w:p>
        </w:tc>
      </w:tr>
      <w:tr>
        <w:trPr>
          <w:tblCellSpacing w:w="0" w:type="dxa"/>
          <w:jc w:val="center"/>
        </w:trPr>
        <w:tc>
          <w:tcPr>
            <w:tcW w:w="811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76"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N ՊՆ/510/5065-2022</w:t>
            </w:r>
          </w:p>
        </w:tc>
      </w:tr>
      <w:tr>
        <w:trPr>
          <w:tblCellSpacing w:w="0" w:type="dxa"/>
          <w:jc w:val="center"/>
        </w:trPr>
        <w:tc>
          <w:tcPr>
            <w:tcW w:w="8118" w:type="dxa"/>
            <w:tcBorders>
              <w:top w:val="outset" w:sz="6" w:space="0" w:color="auto"/>
              <w:left w:val="outset" w:sz="6" w:space="0" w:color="auto"/>
              <w:bottom w:val="outset" w:sz="6" w:space="0" w:color="auto"/>
              <w:right w:val="outset" w:sz="6" w:space="0" w:color="auto"/>
            </w:tcBorders>
            <w:shd w:val="clear" w:color="auto" w:fill="FFFFFF"/>
            <w:hideMark/>
          </w:tcPr>
          <w:p>
            <w:pPr>
              <w:spacing w:after="0" w:line="276" w:lineRule="auto"/>
              <w:rPr>
                <w:rFonts w:ascii="GHEA Grapalat" w:hAnsi="GHEA Grapalat"/>
                <w:sz w:val="24"/>
                <w:szCs w:val="24"/>
                <w:lang w:val="hy-AM"/>
              </w:rPr>
            </w:pPr>
            <w:r>
              <w:rPr>
                <w:rFonts w:ascii="GHEA Grapalat" w:eastAsia="Times New Roman" w:hAnsi="GHEA Grapalat" w:cs="Times New Roman"/>
                <w:color w:val="000000"/>
                <w:sz w:val="24"/>
                <w:szCs w:val="24"/>
                <w:lang w:val="hy-AM"/>
              </w:rPr>
              <w:tab/>
            </w:r>
            <w:r>
              <w:rPr>
                <w:rFonts w:ascii="GHEA Grapalat" w:hAnsi="GHEA Grapalat"/>
                <w:sz w:val="24"/>
                <w:szCs w:val="24"/>
                <w:lang w:val="hy-AM"/>
              </w:rPr>
              <w:t xml:space="preserve">           </w:t>
            </w:r>
            <w:r>
              <w:rPr>
                <w:rFonts w:ascii="GHEA Grapalat" w:eastAsia="Times New Roman" w:hAnsi="GHEA Grapalat"/>
                <w:sz w:val="24"/>
                <w:szCs w:val="24"/>
                <w:lang w:val="hy-AM"/>
              </w:rPr>
              <w:t>Դիտողություններ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276"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w:t>
            </w:r>
            <w:r>
              <w:rPr>
                <w:rFonts w:ascii="GHEA Grapalat" w:eastAsia="Times New Roman" w:hAnsi="GHEA Grapalat"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pPr>
              <w:spacing w:after="0" w:line="276" w:lineRule="auto"/>
              <w:jc w:val="center"/>
              <w:rPr>
                <w:rFonts w:ascii="GHEA Grapalat" w:eastAsia="Times New Roman" w:hAnsi="GHEA Grapalat" w:cs="Times New Roman"/>
                <w:color w:val="000000"/>
                <w:sz w:val="24"/>
                <w:szCs w:val="24"/>
                <w:lang w:val="hy-AM"/>
              </w:rPr>
            </w:pPr>
            <w:r>
              <w:rPr>
                <w:rFonts w:ascii="GHEA Grapalat" w:eastAsia="Times New Roman" w:hAnsi="GHEA Grapalat"/>
                <w:sz w:val="24"/>
                <w:szCs w:val="24"/>
                <w:lang w:val="hy-AM"/>
              </w:rPr>
              <w:t>Ընդունվել է ի գիտություն։</w:t>
            </w:r>
          </w:p>
        </w:tc>
      </w:tr>
      <w:tr>
        <w:trPr>
          <w:tblCellSpacing w:w="0" w:type="dxa"/>
          <w:jc w:val="center"/>
        </w:trPr>
        <w:tc>
          <w:tcPr>
            <w:tcW w:w="811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hAnsi="GHEA Grapalat"/>
                <w:b/>
                <w:sz w:val="24"/>
                <w:szCs w:val="24"/>
                <w:lang w:val="hy-AM"/>
              </w:rPr>
            </w:pPr>
            <w:r>
              <w:rPr>
                <w:rFonts w:ascii="GHEA Grapalat" w:eastAsia="Times New Roman" w:hAnsi="GHEA Grapalat" w:cs="Times New Roman"/>
                <w:b/>
                <w:color w:val="000000"/>
                <w:sz w:val="24"/>
                <w:szCs w:val="24"/>
                <w:lang w:val="hy-AM"/>
              </w:rPr>
              <w:t xml:space="preserve">11. </w:t>
            </w:r>
            <w:r>
              <w:rPr>
                <w:rFonts w:ascii="GHEA Grapalat" w:hAnsi="GHEA Grapalat"/>
                <w:b/>
                <w:sz w:val="24"/>
                <w:szCs w:val="24"/>
                <w:lang w:val="hy-AM"/>
              </w:rPr>
              <w:t>ՀՀ Ոստիկանություն</w:t>
            </w:r>
          </w:p>
          <w:p>
            <w:pPr>
              <w:spacing w:after="0" w:line="276" w:lineRule="auto"/>
              <w:jc w:val="both"/>
              <w:rPr>
                <w:rStyle w:val="IntenseEmphasis"/>
                <w:rFonts w:ascii="GHEA Grapalat" w:hAnsi="GHEA Grapalat"/>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highlight w:val="green"/>
                <w:lang w:val="hy-AM"/>
              </w:rPr>
            </w:pPr>
            <w:r>
              <w:rPr>
                <w:rFonts w:ascii="GHEA Grapalat" w:eastAsia="Times New Roman" w:hAnsi="GHEA Grapalat" w:cs="Times New Roman"/>
                <w:b/>
                <w:color w:val="000000"/>
                <w:sz w:val="24"/>
                <w:szCs w:val="24"/>
                <w:lang w:val="hy-AM"/>
              </w:rPr>
              <w:t>26.</w:t>
            </w:r>
            <w:r>
              <w:rPr>
                <w:rFonts w:ascii="GHEA Grapalat" w:eastAsia="Times New Roman" w:hAnsi="GHEA Grapalat" w:cs="Times New Roman"/>
                <w:b/>
                <w:color w:val="000000"/>
                <w:sz w:val="24"/>
                <w:szCs w:val="24"/>
              </w:rPr>
              <w:t>10</w:t>
            </w:r>
            <w:r>
              <w:rPr>
                <w:rFonts w:ascii="GHEA Grapalat" w:eastAsia="Times New Roman" w:hAnsi="GHEA Grapalat" w:cs="Times New Roman"/>
                <w:b/>
                <w:color w:val="000000"/>
                <w:sz w:val="24"/>
                <w:szCs w:val="24"/>
                <w:lang w:val="hy-AM"/>
              </w:rPr>
              <w:t>.2022թ.</w:t>
            </w:r>
          </w:p>
        </w:tc>
      </w:tr>
      <w:tr>
        <w:trPr>
          <w:tblCellSpacing w:w="0" w:type="dxa"/>
          <w:jc w:val="center"/>
        </w:trPr>
        <w:tc>
          <w:tcPr>
            <w:tcW w:w="811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76"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highlight w:val="green"/>
                <w:lang w:val="hy-AM"/>
              </w:rPr>
            </w:pPr>
            <w:r>
              <w:rPr>
                <w:rFonts w:ascii="GHEA Grapalat" w:eastAsia="Times New Roman" w:hAnsi="GHEA Grapalat" w:cs="Times New Roman"/>
                <w:b/>
                <w:color w:val="000000"/>
                <w:sz w:val="24"/>
                <w:szCs w:val="24"/>
                <w:lang w:val="hy-AM"/>
              </w:rPr>
              <w:t>N 1/2/93109-22</w:t>
            </w:r>
          </w:p>
        </w:tc>
      </w:tr>
      <w:tr>
        <w:trPr>
          <w:tblCellSpacing w:w="0" w:type="dxa"/>
          <w:jc w:val="center"/>
        </w:trPr>
        <w:tc>
          <w:tcPr>
            <w:tcW w:w="8118" w:type="dxa"/>
            <w:tcBorders>
              <w:top w:val="outset" w:sz="6" w:space="0" w:color="auto"/>
              <w:left w:val="outset" w:sz="6" w:space="0" w:color="auto"/>
              <w:bottom w:val="outset" w:sz="6" w:space="0" w:color="auto"/>
              <w:right w:val="outset" w:sz="6" w:space="0" w:color="auto"/>
            </w:tcBorders>
            <w:shd w:val="clear" w:color="auto" w:fill="FFFFFF"/>
            <w:hideMark/>
          </w:tcPr>
          <w:p>
            <w:pPr>
              <w:spacing w:after="0" w:line="276" w:lineRule="auto"/>
              <w:jc w:val="center"/>
              <w:rPr>
                <w:rFonts w:ascii="GHEA Grapalat" w:hAnsi="GHEA Grapalat"/>
                <w:sz w:val="24"/>
                <w:szCs w:val="24"/>
                <w:lang w:val="hy-AM"/>
              </w:rPr>
            </w:pPr>
            <w:r>
              <w:rPr>
                <w:rFonts w:ascii="GHEA Grapalat" w:eastAsia="Times New Roman" w:hAnsi="GHEA Grapalat"/>
                <w:sz w:val="24"/>
                <w:szCs w:val="24"/>
                <w:lang w:val="hy-AM"/>
              </w:rPr>
              <w:t>Դիտողություններ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276"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t> </w:t>
            </w:r>
            <w:r>
              <w:rPr>
                <w:rFonts w:ascii="GHEA Grapalat" w:eastAsia="Times New Roman" w:hAnsi="GHEA Grapalat"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pPr>
              <w:spacing w:after="0" w:line="276" w:lineRule="auto"/>
              <w:jc w:val="center"/>
              <w:rPr>
                <w:rFonts w:ascii="GHEA Grapalat" w:eastAsia="Times New Roman" w:hAnsi="GHEA Grapalat" w:cs="Times New Roman"/>
                <w:color w:val="000000"/>
                <w:sz w:val="24"/>
                <w:szCs w:val="24"/>
                <w:lang w:val="hy-AM"/>
              </w:rPr>
            </w:pPr>
            <w:r>
              <w:rPr>
                <w:rFonts w:ascii="GHEA Grapalat" w:eastAsia="Times New Roman" w:hAnsi="GHEA Grapalat"/>
                <w:sz w:val="24"/>
                <w:szCs w:val="24"/>
                <w:lang w:val="hy-AM"/>
              </w:rPr>
              <w:t>Ընդունվել է ի գիտություն։</w:t>
            </w:r>
          </w:p>
        </w:tc>
      </w:tr>
      <w:tr>
        <w:trPr>
          <w:trHeight w:val="65"/>
          <w:tblCellSpacing w:w="0" w:type="dxa"/>
          <w:jc w:val="center"/>
        </w:trPr>
        <w:tc>
          <w:tcPr>
            <w:tcW w:w="811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12. ՀՀ Գլխավոր դատախազություն</w:t>
            </w:r>
          </w:p>
          <w:p>
            <w:pPr>
              <w:spacing w:after="0" w:line="276" w:lineRule="auto"/>
              <w:jc w:val="center"/>
              <w:rPr>
                <w:rFonts w:ascii="GHEA Grapalat" w:eastAsia="Times New Roman" w:hAnsi="GHEA Grapalat" w:cs="Times New Roman"/>
                <w:b/>
                <w:color w:val="FF0000"/>
                <w:sz w:val="24"/>
                <w:szCs w:val="24"/>
                <w:highlight w:val="red"/>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FF0000"/>
                <w:sz w:val="24"/>
                <w:szCs w:val="24"/>
                <w:lang w:val="hy-AM"/>
              </w:rPr>
            </w:pPr>
            <w:r>
              <w:rPr>
                <w:rFonts w:ascii="GHEA Grapalat" w:eastAsia="Times New Roman" w:hAnsi="GHEA Grapalat" w:cs="Times New Roman"/>
                <w:b/>
                <w:sz w:val="24"/>
                <w:szCs w:val="24"/>
                <w:lang w:val="hy-AM"/>
              </w:rPr>
              <w:t>09.</w:t>
            </w:r>
            <w:r>
              <w:rPr>
                <w:rFonts w:ascii="GHEA Grapalat" w:eastAsia="Times New Roman" w:hAnsi="GHEA Grapalat" w:cs="Times New Roman"/>
                <w:b/>
                <w:sz w:val="24"/>
                <w:szCs w:val="24"/>
                <w:lang w:val="ru-RU"/>
              </w:rPr>
              <w:t>11</w:t>
            </w:r>
            <w:r>
              <w:rPr>
                <w:rFonts w:ascii="GHEA Grapalat" w:eastAsia="Times New Roman" w:hAnsi="GHEA Grapalat" w:cs="Times New Roman"/>
                <w:b/>
                <w:sz w:val="24"/>
                <w:szCs w:val="24"/>
                <w:lang w:val="hy-AM"/>
              </w:rPr>
              <w:t>.2022թ</w:t>
            </w:r>
            <w:r>
              <w:rPr>
                <w:rFonts w:ascii="GHEA Grapalat" w:eastAsia="Times New Roman" w:hAnsi="GHEA Grapalat" w:cs="Cambria Math"/>
                <w:b/>
                <w:sz w:val="24"/>
                <w:szCs w:val="24"/>
                <w:lang w:val="hy-AM"/>
              </w:rPr>
              <w:t>.</w:t>
            </w:r>
          </w:p>
        </w:tc>
      </w:tr>
      <w:tr>
        <w:trPr>
          <w:trHeight w:val="389"/>
          <w:tblCellSpacing w:w="0" w:type="dxa"/>
          <w:jc w:val="center"/>
        </w:trPr>
        <w:tc>
          <w:tcPr>
            <w:tcW w:w="811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76" w:lineRule="auto"/>
              <w:rPr>
                <w:rFonts w:ascii="GHEA Grapalat" w:eastAsia="Times New Roman" w:hAnsi="GHEA Grapalat" w:cs="Times New Roman"/>
                <w:b/>
                <w:color w:val="000000"/>
                <w:sz w:val="24"/>
                <w:szCs w:val="24"/>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rPr>
              <w:t>04</w:t>
            </w:r>
            <w:r>
              <w:rPr>
                <w:rFonts w:ascii="GHEA Grapalat" w:eastAsia="Times New Roman" w:hAnsi="GHEA Grapalat" w:cs="Times New Roman"/>
                <w:b/>
                <w:color w:val="000000"/>
                <w:sz w:val="24"/>
                <w:szCs w:val="24"/>
                <w:lang w:val="hy-AM"/>
              </w:rPr>
              <w:t>/20.2/15982-2022</w:t>
            </w:r>
          </w:p>
        </w:tc>
      </w:tr>
      <w:tr>
        <w:trPr>
          <w:tblCellSpacing w:w="0" w:type="dxa"/>
          <w:jc w:val="center"/>
        </w:trPr>
        <w:tc>
          <w:tcPr>
            <w:tcW w:w="8118" w:type="dxa"/>
            <w:tcBorders>
              <w:top w:val="outset" w:sz="6" w:space="0" w:color="auto"/>
              <w:left w:val="outset" w:sz="6" w:space="0" w:color="auto"/>
              <w:bottom w:val="outset" w:sz="6" w:space="0" w:color="auto"/>
              <w:right w:val="outset" w:sz="6" w:space="0" w:color="auto"/>
            </w:tcBorders>
            <w:shd w:val="clear" w:color="auto" w:fill="FFFFFF"/>
            <w:hideMark/>
          </w:tcPr>
          <w:p>
            <w:pPr>
              <w:pStyle w:val="1"/>
              <w:spacing w:line="276" w:lineRule="auto"/>
              <w:jc w:val="both"/>
              <w:rPr>
                <w:rFonts w:ascii="GHEA Grapalat" w:hAnsi="GHEA Grapalat"/>
                <w:color w:val="000000"/>
                <w:sz w:val="24"/>
                <w:szCs w:val="24"/>
                <w:lang w:val="hy-AM"/>
              </w:rPr>
            </w:pPr>
            <w:r>
              <w:rPr>
                <w:rFonts w:ascii="GHEA Grapalat" w:hAnsi="GHEA Grapalat"/>
                <w:color w:val="000000"/>
                <w:sz w:val="24"/>
                <w:szCs w:val="24"/>
                <w:lang w:val="hy-AM"/>
              </w:rPr>
              <w:t>«Հայաստանի Հանրապետությունում 2023-2025 թվականների ընթացքում մարդկանց թրաֆիքինգի և շահագործման դեմ պայքարի կազմակերպման ազգային ծրագիրը և ծրագրի իրականացման ժամանակացույցը հաստատելու մասին» ՀՀ կառավարության որոշման նախագծի կապակցությամբ ներկայացվում են հետևյալ նկատառումներն ու առաջարկները.</w:t>
            </w:r>
          </w:p>
          <w:p>
            <w:pPr>
              <w:pStyle w:val="1"/>
              <w:tabs>
                <w:tab w:val="left" w:pos="1134"/>
              </w:tabs>
              <w:spacing w:line="276"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1.Նախագծի 1-ին գլխի նպատակ 1-ում  առաջարկվում է ավելացնել կետ, համաձայն որի՝ կուսումնասիրվեն և ըստ անհրաժեշտության օրենսդրական բարեփոխումներ կանցկացվեն շուկայում առկա ապրանքների «մատակարարման շղթայի»  կարգավորման ուղղությամբ, ինչը թույլ կտա բացահայտել ապրանքի ծագման վայրի, տեղափոխման ճանապարհի, ապրանքի արտադրությանը ներգրավված անձանց մասին </w:t>
            </w:r>
            <w:r>
              <w:rPr>
                <w:rFonts w:ascii="GHEA Grapalat" w:hAnsi="GHEA Grapalat"/>
                <w:color w:val="000000"/>
                <w:sz w:val="24"/>
                <w:szCs w:val="24"/>
                <w:shd w:val="clear" w:color="auto" w:fill="FFFFFF"/>
                <w:lang w:val="hy-AM"/>
              </w:rPr>
              <w:lastRenderedPageBreak/>
              <w:t>տեղեկությունները, որպիսի հանգամանքը թույլ կտա բացառել աշխատանքի շահագործման հավանականությունը:</w:t>
            </w:r>
          </w:p>
          <w:p>
            <w:pPr>
              <w:pStyle w:val="1"/>
              <w:tabs>
                <w:tab w:val="left" w:pos="1134"/>
              </w:tabs>
              <w:spacing w:line="276"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2.Նախագծի 1-ին գլխի նպատակ 1-ում  առաջարկվում է ավելացնել կետ, համաձայն որի՝ կուսումնասիրվեն և ըստ անհրաժեշտության օրենսդրական բարեփոխումներ կանցկացվեն շուկայում գործող՝ աշխատանքի տեղավորման գործակալությունների գործունեության ոլորտում, ինչը թույլ կտա բացառել նշված ոլորտում աշխատանքային շահագործման դեպքերը:</w:t>
            </w:r>
          </w:p>
          <w:p>
            <w:pPr>
              <w:pStyle w:val="1"/>
              <w:tabs>
                <w:tab w:val="left" w:pos="1134"/>
              </w:tabs>
              <w:spacing w:line="276"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Նշված առաջարկները բխում են թրաֆիքինգի ոլորտին վերաբերող միջազգային տարբեր կառույցների կողմից այդ ոլորտները կարգավորող օրենսդրություն նախատեսելու պահանջներից, որն արտացոլվում է ԱՄՆ պետդեպարտամենտի տարեկան զեկույցներում, թրաֆիքինգի հարցերով ԵԱՀԿ հատուկ ներկայացուցչի, ԵԽ մոնիտորինգային խմբի (GRETA) զեկույցներում և այլ փաստաթղթերում:</w:t>
            </w:r>
          </w:p>
          <w:p>
            <w:pPr>
              <w:pStyle w:val="1"/>
              <w:tabs>
                <w:tab w:val="left" w:pos="1134"/>
              </w:tabs>
              <w:spacing w:line="276"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3.Նախագծի 2.1.1 և 2.1.2-րդ կետերում որպես իրազեկման արշավների մասնակիցներ, ըստ համաձայնության, առաջարկվում է նշել նաև ՀՀ դատախազությունը, ՀՀ քննչական կոմիտեն և ՀՀ ոստիկանությունը:</w:t>
            </w:r>
          </w:p>
          <w:p>
            <w:pPr>
              <w:pStyle w:val="1"/>
              <w:tabs>
                <w:tab w:val="left" w:pos="1134"/>
              </w:tabs>
              <w:spacing w:line="276" w:lineRule="auto"/>
              <w:ind w:left="851"/>
              <w:jc w:val="both"/>
              <w:rPr>
                <w:rFonts w:ascii="GHEA Grapalat" w:hAnsi="GHEA Grapalat"/>
                <w:color w:val="000000"/>
                <w:sz w:val="24"/>
                <w:szCs w:val="24"/>
                <w:shd w:val="clear" w:color="auto" w:fill="FFFFFF"/>
                <w:lang w:val="hy-AM"/>
              </w:rPr>
            </w:pPr>
          </w:p>
          <w:p>
            <w:pPr>
              <w:pStyle w:val="1"/>
              <w:tabs>
                <w:tab w:val="left" w:pos="1134"/>
              </w:tabs>
              <w:spacing w:line="276"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4.Նախագծի 2.2.9-րդ կետում նշված կազմակերպությունների շարքում առաջարկվում է նախատեսել նաև աշխատանքի տեղավորման գործակալությունները:</w:t>
            </w:r>
          </w:p>
          <w:p>
            <w:pPr>
              <w:pStyle w:val="1"/>
              <w:tabs>
                <w:tab w:val="left" w:pos="1134"/>
              </w:tabs>
              <w:spacing w:line="276" w:lineRule="auto"/>
              <w:ind w:left="851"/>
              <w:jc w:val="both"/>
              <w:rPr>
                <w:rFonts w:ascii="GHEA Grapalat" w:hAnsi="GHEA Grapalat"/>
                <w:color w:val="000000"/>
                <w:sz w:val="24"/>
                <w:szCs w:val="24"/>
                <w:shd w:val="clear" w:color="auto" w:fill="FFFFFF"/>
                <w:lang w:val="hy-AM"/>
              </w:rPr>
            </w:pPr>
          </w:p>
          <w:p>
            <w:pPr>
              <w:pStyle w:val="1"/>
              <w:tabs>
                <w:tab w:val="left" w:pos="1134"/>
              </w:tabs>
              <w:spacing w:line="276" w:lineRule="auto"/>
              <w:ind w:left="851"/>
              <w:jc w:val="both"/>
              <w:rPr>
                <w:rFonts w:ascii="GHEA Grapalat" w:hAnsi="GHEA Grapalat"/>
                <w:color w:val="000000"/>
                <w:sz w:val="24"/>
                <w:szCs w:val="24"/>
                <w:shd w:val="clear" w:color="auto" w:fill="FFFFFF"/>
                <w:lang w:val="hy-AM"/>
              </w:rPr>
            </w:pPr>
          </w:p>
          <w:p>
            <w:pPr>
              <w:pStyle w:val="1"/>
              <w:tabs>
                <w:tab w:val="left" w:pos="1134"/>
              </w:tabs>
              <w:spacing w:line="276"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5.Քրեադատավարական ոլորտին վերաբերող եզրույթների միասնական կիրառման նպատակով առաջարկվում է Նախագծի 4.1.5-րդ կետի 2-րդ սյունակում «նախաքննության և դատավարության ընթացքում» բառերը փոխարինել «քրեական վարույթի ընթացքում» բառերով:</w:t>
            </w:r>
          </w:p>
          <w:p>
            <w:pPr>
              <w:spacing w:after="0" w:line="276" w:lineRule="auto"/>
              <w:jc w:val="center"/>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276"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lastRenderedPageBreak/>
              <w:t> </w:t>
            </w:r>
            <w:r>
              <w:rPr>
                <w:rFonts w:ascii="GHEA Grapalat" w:eastAsia="Times New Roman" w:hAnsi="GHEA Grapalat"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pPr>
              <w:spacing w:after="0" w:line="276" w:lineRule="auto"/>
              <w:jc w:val="center"/>
              <w:rPr>
                <w:rFonts w:ascii="GHEA Grapalat" w:eastAsia="Times New Roman" w:hAnsi="GHEA Grapalat" w:cs="Times New Roman"/>
                <w:b/>
                <w:color w:val="000000"/>
                <w:sz w:val="24"/>
                <w:szCs w:val="24"/>
                <w:lang w:val="hy-AM"/>
              </w:rPr>
            </w:pPr>
          </w:p>
          <w:p>
            <w:pPr>
              <w:spacing w:after="0" w:line="276" w:lineRule="auto"/>
              <w:jc w:val="center"/>
              <w:rPr>
                <w:rFonts w:ascii="GHEA Grapalat" w:eastAsia="Times New Roman" w:hAnsi="GHEA Grapalat" w:cs="Times New Roman"/>
                <w:b/>
                <w:color w:val="000000"/>
                <w:sz w:val="24"/>
                <w:szCs w:val="24"/>
                <w:lang w:val="hy-AM"/>
              </w:rPr>
            </w:pPr>
          </w:p>
          <w:p>
            <w:pPr>
              <w:spacing w:after="0" w:line="276" w:lineRule="auto"/>
              <w:jc w:val="center"/>
              <w:rPr>
                <w:rFonts w:ascii="GHEA Grapalat" w:eastAsia="Times New Roman" w:hAnsi="GHEA Grapalat" w:cs="Times New Roman"/>
                <w:b/>
                <w:color w:val="000000"/>
                <w:sz w:val="24"/>
                <w:szCs w:val="24"/>
                <w:lang w:val="hy-AM"/>
              </w:rPr>
            </w:pPr>
          </w:p>
          <w:p>
            <w:pPr>
              <w:spacing w:after="0" w:line="276" w:lineRule="auto"/>
              <w:rPr>
                <w:rFonts w:ascii="GHEA Grapalat" w:eastAsia="Times New Roman" w:hAnsi="GHEA Grapalat" w:cs="Times New Roman"/>
                <w:color w:val="000000"/>
                <w:sz w:val="24"/>
                <w:szCs w:val="24"/>
                <w:lang w:val="hy-AM"/>
              </w:rPr>
            </w:pPr>
          </w:p>
          <w:p>
            <w:pPr>
              <w:spacing w:after="0" w:line="276" w:lineRule="auto"/>
              <w:rPr>
                <w:rFonts w:ascii="GHEA Grapalat" w:eastAsia="Times New Roman" w:hAnsi="GHEA Grapalat" w:cs="Times New Roman"/>
                <w:color w:val="000000"/>
                <w:sz w:val="24"/>
                <w:szCs w:val="24"/>
                <w:lang w:val="hy-AM"/>
              </w:rPr>
            </w:pPr>
          </w:p>
          <w:p>
            <w:pPr>
              <w:spacing w:after="0" w:line="276" w:lineRule="auto"/>
              <w:rPr>
                <w:rFonts w:ascii="GHEA Grapalat" w:eastAsia="Times New Roman" w:hAnsi="GHEA Grapalat" w:cs="Times New Roman"/>
                <w:color w:val="000000"/>
                <w:sz w:val="24"/>
                <w:szCs w:val="24"/>
                <w:lang w:val="hy-AM"/>
              </w:rPr>
            </w:pPr>
          </w:p>
          <w:p>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 քանի որ միջոցառումը հստակ ձևակերպված չէ, ինչպես նաև կատարողների և համակատարողների շրջանակը դիտարկված չէ:</w:t>
            </w:r>
          </w:p>
          <w:p>
            <w:pPr>
              <w:spacing w:after="0" w:line="276" w:lineRule="auto"/>
              <w:jc w:val="center"/>
              <w:rPr>
                <w:rFonts w:ascii="GHEA Grapalat" w:eastAsia="Times New Roman" w:hAnsi="GHEA Grapalat" w:cs="Times New Roman"/>
                <w:b/>
                <w:color w:val="000000"/>
                <w:sz w:val="24"/>
                <w:szCs w:val="24"/>
                <w:lang w:val="hy-AM"/>
              </w:rPr>
            </w:pPr>
          </w:p>
          <w:p>
            <w:pPr>
              <w:spacing w:after="0" w:line="276" w:lineRule="auto"/>
              <w:rPr>
                <w:rFonts w:ascii="GHEA Grapalat" w:eastAsia="Times New Roman" w:hAnsi="GHEA Grapalat" w:cs="Times New Roman"/>
                <w:b/>
                <w:color w:val="000000"/>
                <w:sz w:val="24"/>
                <w:szCs w:val="24"/>
                <w:lang w:val="hy-AM"/>
              </w:rPr>
            </w:pPr>
          </w:p>
          <w:p>
            <w:pPr>
              <w:spacing w:after="0" w:line="276" w:lineRule="auto"/>
              <w:rPr>
                <w:rFonts w:ascii="GHEA Grapalat" w:eastAsia="Times New Roman" w:hAnsi="GHEA Grapalat" w:cs="Times New Roman"/>
                <w:color w:val="000000"/>
                <w:sz w:val="24"/>
                <w:szCs w:val="24"/>
                <w:lang w:val="hy-AM"/>
              </w:rPr>
            </w:pPr>
          </w:p>
          <w:p>
            <w:pPr>
              <w:spacing w:after="0" w:line="276" w:lineRule="auto"/>
              <w:rPr>
                <w:rFonts w:ascii="GHEA Grapalat" w:eastAsia="Times New Roman" w:hAnsi="GHEA Grapalat" w:cs="Times New Roman"/>
                <w:color w:val="000000"/>
                <w:sz w:val="24"/>
                <w:szCs w:val="24"/>
                <w:lang w:val="hy-AM"/>
              </w:rPr>
            </w:pPr>
          </w:p>
          <w:p>
            <w:pPr>
              <w:spacing w:after="0" w:line="276" w:lineRule="auto"/>
              <w:rPr>
                <w:rFonts w:ascii="GHEA Grapalat" w:eastAsia="Times New Roman" w:hAnsi="GHEA Grapalat" w:cs="Times New Roman"/>
                <w:color w:val="000000"/>
                <w:sz w:val="24"/>
                <w:szCs w:val="24"/>
                <w:lang w:val="hy-AM"/>
              </w:rPr>
            </w:pPr>
          </w:p>
          <w:p>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 քանի որ միջոցառումը հստակ ձևակերպված չէ, ինչպես նաև կատարողների և համակատարողների շրջանակը դիտարկված չէ:</w:t>
            </w:r>
          </w:p>
          <w:p>
            <w:pPr>
              <w:spacing w:after="0" w:line="276" w:lineRule="auto"/>
              <w:jc w:val="both"/>
              <w:rPr>
                <w:rFonts w:ascii="GHEA Grapalat" w:eastAsia="Times New Roman" w:hAnsi="GHEA Grapalat" w:cs="Times New Roman"/>
                <w:b/>
                <w:color w:val="000000"/>
                <w:sz w:val="24"/>
                <w:szCs w:val="24"/>
                <w:lang w:val="hy-AM"/>
              </w:rPr>
            </w:pPr>
          </w:p>
          <w:p>
            <w:pPr>
              <w:spacing w:after="0" w:line="276" w:lineRule="auto"/>
              <w:jc w:val="both"/>
              <w:rPr>
                <w:rFonts w:ascii="GHEA Grapalat" w:eastAsia="Times New Roman" w:hAnsi="GHEA Grapalat" w:cs="Times New Roman"/>
                <w:b/>
                <w:color w:val="000000"/>
                <w:sz w:val="24"/>
                <w:szCs w:val="24"/>
                <w:lang w:val="hy-AM"/>
              </w:rPr>
            </w:pPr>
          </w:p>
          <w:p>
            <w:pPr>
              <w:spacing w:after="0" w:line="276" w:lineRule="auto"/>
              <w:jc w:val="both"/>
              <w:rPr>
                <w:rFonts w:ascii="GHEA Grapalat" w:eastAsia="Times New Roman" w:hAnsi="GHEA Grapalat" w:cs="Times New Roman"/>
                <w:b/>
                <w:color w:val="000000"/>
                <w:sz w:val="24"/>
                <w:szCs w:val="24"/>
                <w:lang w:val="hy-AM"/>
              </w:rPr>
            </w:pPr>
          </w:p>
          <w:p>
            <w:pPr>
              <w:spacing w:after="0" w:line="276" w:lineRule="auto"/>
              <w:jc w:val="both"/>
              <w:rPr>
                <w:rFonts w:ascii="GHEA Grapalat" w:eastAsia="Times New Roman" w:hAnsi="GHEA Grapalat" w:cs="Times New Roman"/>
                <w:b/>
                <w:color w:val="000000"/>
                <w:sz w:val="24"/>
                <w:szCs w:val="24"/>
                <w:lang w:val="hy-AM"/>
              </w:rPr>
            </w:pPr>
          </w:p>
          <w:p>
            <w:pPr>
              <w:spacing w:after="0" w:line="276" w:lineRule="auto"/>
              <w:jc w:val="both"/>
              <w:rPr>
                <w:rFonts w:ascii="GHEA Grapalat" w:eastAsia="Times New Roman" w:hAnsi="GHEA Grapalat" w:cs="Times New Roman"/>
                <w:color w:val="000000"/>
                <w:sz w:val="24"/>
                <w:szCs w:val="24"/>
                <w:lang w:val="hy-AM"/>
              </w:rPr>
            </w:pPr>
          </w:p>
          <w:p>
            <w:pPr>
              <w:spacing w:after="0" w:line="276" w:lineRule="auto"/>
              <w:jc w:val="both"/>
              <w:rPr>
                <w:rFonts w:ascii="GHEA Grapalat" w:eastAsia="Times New Roman" w:hAnsi="GHEA Grapalat" w:cs="Times New Roman"/>
                <w:color w:val="000000"/>
                <w:sz w:val="24"/>
                <w:szCs w:val="24"/>
                <w:lang w:val="hy-AM"/>
              </w:rPr>
            </w:pPr>
          </w:p>
          <w:p>
            <w:pPr>
              <w:spacing w:after="0" w:line="276" w:lineRule="auto"/>
              <w:jc w:val="both"/>
              <w:rPr>
                <w:rFonts w:ascii="GHEA Grapalat" w:eastAsia="Times New Roman" w:hAnsi="GHEA Grapalat" w:cs="Times New Roman"/>
                <w:color w:val="000000"/>
                <w:sz w:val="24"/>
                <w:szCs w:val="24"/>
                <w:lang w:val="hy-AM"/>
              </w:rPr>
            </w:pPr>
          </w:p>
          <w:p>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մասնակի,  նշվել է միայն ՀՀ դատախազությունը, քանի որ մյուս գերատեսչությունների նման առաջարկ չի ստացվել:</w:t>
            </w:r>
          </w:p>
          <w:p>
            <w:pPr>
              <w:spacing w:after="0" w:line="276" w:lineRule="auto"/>
              <w:jc w:val="both"/>
              <w:rPr>
                <w:rFonts w:ascii="GHEA Grapalat" w:eastAsia="Times New Roman" w:hAnsi="GHEA Grapalat" w:cs="Times New Roman"/>
                <w:color w:val="000000"/>
                <w:sz w:val="24"/>
                <w:szCs w:val="24"/>
                <w:lang w:val="hy-AM"/>
              </w:rPr>
            </w:pPr>
          </w:p>
          <w:p>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 քանի որ հստակ չէ, թե որ մարմինն է համակարգում  տվյալ մասնավոր գործակալությունները:</w:t>
            </w:r>
          </w:p>
          <w:p>
            <w:pPr>
              <w:spacing w:after="0" w:line="276" w:lineRule="auto"/>
              <w:rPr>
                <w:rFonts w:ascii="GHEA Grapalat" w:eastAsia="Times New Roman" w:hAnsi="GHEA Grapalat" w:cs="Times New Roman"/>
                <w:b/>
                <w:color w:val="000000"/>
                <w:sz w:val="24"/>
                <w:szCs w:val="24"/>
                <w:lang w:val="hy-AM"/>
              </w:rPr>
            </w:pPr>
          </w:p>
          <w:p>
            <w:pPr>
              <w:spacing w:after="0" w:line="276" w:lineRule="auto"/>
              <w:rPr>
                <w:rFonts w:ascii="GHEA Grapalat" w:eastAsia="Times New Roman" w:hAnsi="GHEA Grapalat" w:cs="Times New Roman"/>
                <w:color w:val="000000"/>
                <w:sz w:val="24"/>
                <w:szCs w:val="24"/>
                <w:lang w:val="hy-AM"/>
              </w:rPr>
            </w:pPr>
          </w:p>
          <w:p>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 կատարվել են համապատասխան փոփոխություններ:</w:t>
            </w:r>
          </w:p>
        </w:tc>
      </w:tr>
      <w:tr>
        <w:trPr>
          <w:tblCellSpacing w:w="0" w:type="dxa"/>
          <w:jc w:val="center"/>
        </w:trPr>
        <w:tc>
          <w:tcPr>
            <w:tcW w:w="811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13. ՀՀ Քննչական կոմիտե</w:t>
            </w: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          </w:t>
            </w:r>
            <w:r>
              <w:rPr>
                <w:rFonts w:ascii="GHEA Grapalat" w:eastAsia="Times New Roman" w:hAnsi="GHEA Grapalat" w:cs="Times New Roman"/>
                <w:b/>
                <w:color w:val="000000"/>
                <w:sz w:val="24"/>
                <w:szCs w:val="24"/>
              </w:rPr>
              <w:t xml:space="preserve">       </w:t>
            </w:r>
            <w:r>
              <w:rPr>
                <w:rFonts w:ascii="GHEA Grapalat" w:eastAsia="Times New Roman" w:hAnsi="GHEA Grapalat" w:cs="Times New Roman"/>
                <w:b/>
                <w:color w:val="000000"/>
                <w:sz w:val="24"/>
                <w:szCs w:val="24"/>
                <w:lang w:val="hy-AM"/>
              </w:rPr>
              <w:t xml:space="preserve"> 20.</w:t>
            </w:r>
            <w:r>
              <w:rPr>
                <w:rFonts w:ascii="GHEA Grapalat" w:eastAsia="Times New Roman" w:hAnsi="GHEA Grapalat" w:cs="Times New Roman"/>
                <w:b/>
                <w:color w:val="000000"/>
                <w:sz w:val="24"/>
                <w:szCs w:val="24"/>
              </w:rPr>
              <w:t>10</w:t>
            </w:r>
            <w:r>
              <w:rPr>
                <w:rFonts w:ascii="GHEA Grapalat" w:eastAsia="Times New Roman" w:hAnsi="GHEA Grapalat" w:cs="Times New Roman"/>
                <w:b/>
                <w:color w:val="000000"/>
                <w:sz w:val="24"/>
                <w:szCs w:val="24"/>
                <w:lang w:val="hy-AM"/>
              </w:rPr>
              <w:t>.2022 թ.</w:t>
            </w:r>
          </w:p>
        </w:tc>
      </w:tr>
      <w:tr>
        <w:trPr>
          <w:tblCellSpacing w:w="0" w:type="dxa"/>
          <w:jc w:val="center"/>
        </w:trPr>
        <w:tc>
          <w:tcPr>
            <w:tcW w:w="811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76"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07/07/113322-2022</w:t>
            </w:r>
          </w:p>
        </w:tc>
      </w:tr>
      <w:tr>
        <w:trPr>
          <w:tblCellSpacing w:w="0" w:type="dxa"/>
          <w:jc w:val="center"/>
        </w:trPr>
        <w:tc>
          <w:tcPr>
            <w:tcW w:w="8118" w:type="dxa"/>
            <w:tcBorders>
              <w:top w:val="outset" w:sz="6" w:space="0" w:color="auto"/>
              <w:left w:val="outset" w:sz="6" w:space="0" w:color="auto"/>
              <w:bottom w:val="outset" w:sz="6" w:space="0" w:color="auto"/>
              <w:right w:val="outset" w:sz="6" w:space="0" w:color="auto"/>
            </w:tcBorders>
            <w:shd w:val="clear" w:color="auto" w:fill="FFFFFF"/>
            <w:hideMark/>
          </w:tcPr>
          <w:p>
            <w:pPr>
              <w:spacing w:after="0" w:line="276" w:lineRule="auto"/>
              <w:rPr>
                <w:rFonts w:ascii="GHEA Grapalat" w:eastAsia="Times New Roman" w:hAnsi="GHEA Grapalat"/>
                <w:sz w:val="24"/>
                <w:szCs w:val="24"/>
              </w:rPr>
            </w:pPr>
            <w:r>
              <w:rPr>
                <w:rFonts w:ascii="GHEA Grapalat" w:eastAsia="Times New Roman" w:hAnsi="GHEA Grapalat"/>
                <w:sz w:val="24"/>
                <w:szCs w:val="24"/>
                <w:lang w:val="hy-AM"/>
              </w:rPr>
              <w:t xml:space="preserve">            </w:t>
            </w:r>
          </w:p>
          <w:p>
            <w:pPr>
              <w:spacing w:after="0" w:line="276"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1.ՀՀ քրեական օրենսգրքի 188-րդ հոդվածը պատասխանատվություն է սահմանում մարդու թրաֆիքինգի կամ շահագործման համար, նույն ձևակերպումը տրված էր նաև նախկին քրեական օրենսգրքով, հետևաբար՝ առաջարկվում է Նախագծում նշված «թրաֆիքինգ» և «շահագործում» բառերի միջև կիրառված «և» շաղկապը փոխարինել «կամ»-ով՝ հետագա տարընկալումներից խուսափելու համար։</w:t>
            </w:r>
          </w:p>
          <w:p>
            <w:pPr>
              <w:pStyle w:val="ListParagraph"/>
              <w:spacing w:after="0"/>
              <w:rPr>
                <w:rFonts w:ascii="GHEA Grapalat" w:hAnsi="GHEA Grapalat"/>
                <w:color w:val="000000"/>
                <w:sz w:val="24"/>
                <w:szCs w:val="24"/>
                <w:shd w:val="clear" w:color="auto" w:fill="FFFFFF"/>
                <w:lang w:val="hy-AM"/>
              </w:rPr>
            </w:pPr>
          </w:p>
          <w:p>
            <w:pPr>
              <w:pStyle w:val="ListParagraph"/>
              <w:spacing w:after="0"/>
              <w:rPr>
                <w:rFonts w:ascii="GHEA Grapalat" w:hAnsi="GHEA Grapalat"/>
                <w:color w:val="000000"/>
                <w:sz w:val="24"/>
                <w:szCs w:val="24"/>
                <w:shd w:val="clear" w:color="auto" w:fill="FFFFFF"/>
                <w:lang w:val="hy-AM"/>
              </w:rPr>
            </w:pPr>
          </w:p>
          <w:p>
            <w:pPr>
              <w:pStyle w:val="ListParagraph"/>
              <w:spacing w:after="0"/>
              <w:rPr>
                <w:rFonts w:ascii="GHEA Grapalat" w:hAnsi="GHEA Grapalat"/>
                <w:color w:val="000000"/>
                <w:sz w:val="24"/>
                <w:szCs w:val="24"/>
                <w:shd w:val="clear" w:color="auto" w:fill="FFFFFF"/>
                <w:lang w:val="hy-AM"/>
              </w:rPr>
            </w:pPr>
          </w:p>
          <w:p>
            <w:pPr>
              <w:pStyle w:val="ListParagraph"/>
              <w:spacing w:after="0"/>
              <w:rPr>
                <w:rFonts w:ascii="GHEA Grapalat" w:hAnsi="GHEA Grapalat"/>
                <w:color w:val="000000"/>
                <w:sz w:val="24"/>
                <w:szCs w:val="24"/>
                <w:shd w:val="clear" w:color="auto" w:fill="FFFFFF"/>
                <w:lang w:val="hy-AM"/>
              </w:rPr>
            </w:pPr>
          </w:p>
          <w:p>
            <w:pPr>
              <w:pStyle w:val="ListParagraph"/>
              <w:spacing w:after="0"/>
              <w:rPr>
                <w:rFonts w:ascii="GHEA Grapalat" w:hAnsi="GHEA Grapalat"/>
                <w:color w:val="000000"/>
                <w:sz w:val="24"/>
                <w:szCs w:val="24"/>
                <w:shd w:val="clear" w:color="auto" w:fill="FFFFFF"/>
                <w:lang w:val="hy-AM"/>
              </w:rPr>
            </w:pPr>
          </w:p>
          <w:p>
            <w:pPr>
              <w:pStyle w:val="ListParagraph"/>
              <w:spacing w:after="0"/>
              <w:rPr>
                <w:rFonts w:ascii="GHEA Grapalat" w:hAnsi="GHEA Grapalat"/>
                <w:color w:val="000000"/>
                <w:sz w:val="24"/>
                <w:szCs w:val="24"/>
                <w:shd w:val="clear" w:color="auto" w:fill="FFFFFF"/>
                <w:lang w:val="hy-AM"/>
              </w:rPr>
            </w:pPr>
          </w:p>
          <w:p>
            <w:pPr>
              <w:pStyle w:val="ListParagraph"/>
              <w:spacing w:after="0"/>
              <w:rPr>
                <w:rFonts w:ascii="GHEA Grapalat" w:hAnsi="GHEA Grapalat"/>
                <w:color w:val="000000"/>
                <w:sz w:val="24"/>
                <w:szCs w:val="24"/>
                <w:shd w:val="clear" w:color="auto" w:fill="FFFFFF"/>
                <w:lang w:val="hy-AM"/>
              </w:rPr>
            </w:pPr>
          </w:p>
          <w:p>
            <w:pPr>
              <w:pStyle w:val="ListParagraph"/>
              <w:spacing w:after="0"/>
              <w:rPr>
                <w:rFonts w:ascii="GHEA Grapalat" w:hAnsi="GHEA Grapalat"/>
                <w:color w:val="000000"/>
                <w:sz w:val="24"/>
                <w:szCs w:val="24"/>
                <w:shd w:val="clear" w:color="auto" w:fill="FFFFFF"/>
                <w:lang w:val="hy-AM"/>
              </w:rPr>
            </w:pPr>
          </w:p>
          <w:p>
            <w:pPr>
              <w:pStyle w:val="ListParagraph"/>
              <w:spacing w:after="0"/>
              <w:rPr>
                <w:rFonts w:ascii="GHEA Grapalat" w:hAnsi="GHEA Grapalat"/>
                <w:color w:val="000000"/>
                <w:sz w:val="24"/>
                <w:szCs w:val="24"/>
                <w:shd w:val="clear" w:color="auto" w:fill="FFFFFF"/>
                <w:lang w:val="hy-AM"/>
              </w:rPr>
            </w:pPr>
          </w:p>
          <w:p>
            <w:pPr>
              <w:spacing w:after="0" w:line="276"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2.Հաշվի առնելով, որ 2022 թ</w:t>
            </w:r>
            <w:r>
              <w:rPr>
                <w:rFonts w:ascii="GHEA Grapalat" w:hAnsi="GHEA Grapalat" w:cs="Cambria Math"/>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հուլիսի 1-ից գործողության մեջ դրված ՀՀ քրեական դատավարության օրենսգրքի համաձայն՝ մինչդատական վարույթի ընթացքում հավաքված նյութերը բնութագրվում է որպես քրեական վարույթ, իսկ հետագայում՝ դատարանի վարույթ, իսկ հետագայում՝ դատարանի վարույթ փոխանցելուց հետո՝ նոր միայն քրեական գործ, ուստի՝ անհրաժեշտ է Նախագծում ներառել նաև «քրեական վարույթ» եզրույթը։</w:t>
            </w: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276" w:lineRule="auto"/>
              <w:jc w:val="center"/>
              <w:rPr>
                <w:rFonts w:ascii="GHEA Grapalat" w:eastAsia="Times New Roman" w:hAnsi="GHEA Grapalat" w:cs="Times New Roman"/>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hideMark/>
          </w:tcPr>
          <w:p>
            <w:pPr>
              <w:spacing w:after="0" w:line="276" w:lineRule="auto"/>
              <w:jc w:val="both"/>
              <w:rPr>
                <w:rFonts w:ascii="GHEA Grapalat" w:eastAsia="Times New Roman" w:hAnsi="GHEA Grapalat"/>
                <w:b/>
                <w:sz w:val="24"/>
                <w:szCs w:val="24"/>
                <w:lang w:val="hy-AM"/>
              </w:rPr>
            </w:pPr>
            <w:r>
              <w:rPr>
                <w:rFonts w:ascii="GHEA Grapalat" w:eastAsia="Times New Roman" w:hAnsi="GHEA Grapalat"/>
                <w:b/>
                <w:sz w:val="24"/>
                <w:szCs w:val="24"/>
                <w:lang w:val="hy-AM"/>
              </w:rPr>
              <w:t xml:space="preserve">    </w:t>
            </w:r>
          </w:p>
          <w:p>
            <w:pPr>
              <w:spacing w:after="0" w:line="276"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Ընդունվել է, կատարվել են համապատասխան փոփոխություններ:</w:t>
            </w:r>
          </w:p>
          <w:p>
            <w:pPr>
              <w:spacing w:after="0" w:line="276"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Գործողությունների ազգային ծրագրում </w:t>
            </w:r>
            <w:r>
              <w:rPr>
                <w:rFonts w:ascii="GHEA Grapalat" w:hAnsi="GHEA Grapalat"/>
                <w:color w:val="000000"/>
                <w:sz w:val="24"/>
                <w:szCs w:val="24"/>
                <w:shd w:val="clear" w:color="auto" w:fill="FFFFFF"/>
                <w:lang w:val="hy-AM"/>
              </w:rPr>
              <w:t>«թրաֆիքինգ» և «շահագործում» բառերի միջև կիրառված «և» շաղկապը փոխարինվել է «կամ»-ով և այս փոփոխությունը ի համապատասխանեցում «Մարդկանց թրաֆիքինգի և շահագործման ենթարկված անձանց նույնացման և աջակցության մասին օրենքի»՝ որպես օրենսդրական փոփոխություն դիտարկվել է միջոցառումների ծրագրում /1.1.5 միջոցաոռւմ/։</w:t>
            </w:r>
          </w:p>
          <w:p>
            <w:pPr>
              <w:spacing w:after="0" w:line="276" w:lineRule="auto"/>
              <w:jc w:val="both"/>
              <w:rPr>
                <w:rFonts w:ascii="GHEA Grapalat" w:eastAsia="Times New Roman" w:hAnsi="GHEA Grapalat"/>
                <w:sz w:val="24"/>
                <w:szCs w:val="24"/>
                <w:lang w:val="hy-AM"/>
              </w:rPr>
            </w:pPr>
          </w:p>
          <w:p>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sz w:val="24"/>
                <w:szCs w:val="24"/>
                <w:lang w:val="hy-AM"/>
              </w:rPr>
              <w:lastRenderedPageBreak/>
              <w:t>Ընդունվել է, կատարվել են համապատասխան փոփոխություններ:</w:t>
            </w:r>
          </w:p>
        </w:tc>
      </w:tr>
      <w:tr>
        <w:trPr>
          <w:tblCellSpacing w:w="0" w:type="dxa"/>
          <w:jc w:val="center"/>
        </w:trPr>
        <w:tc>
          <w:tcPr>
            <w:tcW w:w="811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14. ՀՀ Մարդու իրավունքների պաշտպանի գրասենյակ</w:t>
            </w:r>
          </w:p>
          <w:p>
            <w:pPr>
              <w:spacing w:after="0" w:line="276" w:lineRule="auto"/>
              <w:jc w:val="center"/>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01.11.2022 թ.</w:t>
            </w:r>
          </w:p>
        </w:tc>
      </w:tr>
      <w:tr>
        <w:trPr>
          <w:tblCellSpacing w:w="0" w:type="dxa"/>
          <w:jc w:val="center"/>
        </w:trPr>
        <w:tc>
          <w:tcPr>
            <w:tcW w:w="811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76"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01/13.2/5472-22</w:t>
            </w:r>
          </w:p>
        </w:tc>
      </w:tr>
      <w:tr>
        <w:trPr>
          <w:tblCellSpacing w:w="0" w:type="dxa"/>
          <w:jc w:val="center"/>
        </w:trPr>
        <w:tc>
          <w:tcPr>
            <w:tcW w:w="8118" w:type="dxa"/>
            <w:tcBorders>
              <w:top w:val="outset" w:sz="6" w:space="0" w:color="auto"/>
              <w:left w:val="outset" w:sz="6" w:space="0" w:color="auto"/>
              <w:bottom w:val="outset" w:sz="6" w:space="0" w:color="auto"/>
              <w:right w:val="outset" w:sz="6" w:space="0" w:color="auto"/>
            </w:tcBorders>
            <w:shd w:val="clear" w:color="auto" w:fill="FFFFFF"/>
            <w:hideMark/>
          </w:tcPr>
          <w:p>
            <w:pPr>
              <w:spacing w:after="0" w:line="276" w:lineRule="auto"/>
              <w:jc w:val="both"/>
              <w:rPr>
                <w:rFonts w:ascii="GHEA Grapalat" w:eastAsia="Times New Roman" w:hAnsi="GHEA Grapalat" w:cs="Sylfaen"/>
                <w:bCs/>
                <w:color w:val="000000"/>
                <w:sz w:val="24"/>
                <w:szCs w:val="24"/>
                <w:shd w:val="clear" w:color="auto" w:fill="FFFFFF"/>
                <w:lang w:val="hy-AM" w:eastAsia="en-GB"/>
              </w:rPr>
            </w:pPr>
          </w:p>
          <w:p>
            <w:pPr>
              <w:numPr>
                <w:ilvl w:val="0"/>
                <w:numId w:val="9"/>
              </w:numPr>
              <w:spacing w:after="0" w:line="276" w:lineRule="auto"/>
              <w:ind w:left="0" w:firstLine="540"/>
              <w:contextualSpacing/>
              <w:jc w:val="both"/>
              <w:rPr>
                <w:rFonts w:ascii="GHEA Grapalat" w:hAnsi="GHEA Grapalat" w:cs="Sylfaen"/>
                <w:sz w:val="24"/>
                <w:szCs w:val="24"/>
                <w:lang w:val="hy-AM"/>
              </w:rPr>
            </w:pPr>
            <w:r>
              <w:rPr>
                <w:rFonts w:ascii="GHEA Grapalat" w:hAnsi="GHEA Grapalat" w:cs="Sylfaen"/>
                <w:sz w:val="24"/>
                <w:szCs w:val="24"/>
                <w:lang w:val="hy-AM"/>
              </w:rPr>
              <w:t xml:space="preserve">  Նախագծի 1-ին կետի համաձայն՝ Նախագծի հավելվածով նախատեսվում է</w:t>
            </w:r>
            <w:r>
              <w:rPr>
                <w:rFonts w:ascii="GHEA Grapalat" w:eastAsia="Times New Roman" w:hAnsi="GHEA Grapalat" w:cs="Times New Roman"/>
                <w:color w:val="000000"/>
                <w:sz w:val="24"/>
                <w:szCs w:val="24"/>
                <w:lang w:val="hy-AM"/>
              </w:rPr>
              <w:t xml:space="preserve"> սահմանել </w:t>
            </w:r>
            <w:r>
              <w:rPr>
                <w:rFonts w:ascii="GHEA Grapalat" w:hAnsi="GHEA Grapalat" w:cs="Sylfaen"/>
                <w:sz w:val="24"/>
                <w:szCs w:val="24"/>
                <w:lang w:val="hy-AM"/>
              </w:rPr>
              <w:t xml:space="preserve">Հայաստանի Հանրապետությունում 2023-2025 թվականների ընթացքում մարդկանց թրաֆիքինգի և շահագործման դեմ պայքարի կազմակերպման ազգային ծրագիրը և ծրագրի իրականացման ժամանակացույցը։ </w:t>
            </w:r>
          </w:p>
          <w:p>
            <w:pPr>
              <w:spacing w:after="0" w:line="276" w:lineRule="auto"/>
              <w:jc w:val="both"/>
              <w:rPr>
                <w:rFonts w:ascii="GHEA Grapalat" w:hAnsi="GHEA Grapalat" w:cs="Sylfaen"/>
                <w:sz w:val="24"/>
                <w:szCs w:val="24"/>
                <w:lang w:val="hy-AM"/>
              </w:rPr>
            </w:pPr>
            <w:r>
              <w:rPr>
                <w:rFonts w:ascii="GHEA Grapalat" w:hAnsi="GHEA Grapalat" w:cs="Sylfaen"/>
                <w:sz w:val="24"/>
                <w:szCs w:val="24"/>
                <w:lang w:val="hy-AM"/>
              </w:rPr>
              <w:t>Նույն ծրագրում նշվում է, որ 2023-2025թթ.-ի ազգային ծրագիրը</w:t>
            </w:r>
            <w:r>
              <w:rPr>
                <w:rFonts w:ascii="GHEA Grapalat" w:hAnsi="GHEA Grapalat" w:cs="Sylfaen"/>
                <w:sz w:val="24"/>
                <w:szCs w:val="24"/>
                <w:vertAlign w:val="superscript"/>
                <w:lang w:val="hy-AM"/>
              </w:rPr>
              <w:footnoteReference w:id="1"/>
            </w:r>
            <w:r>
              <w:rPr>
                <w:rFonts w:ascii="GHEA Grapalat" w:hAnsi="GHEA Grapalat" w:cs="Sylfaen"/>
                <w:sz w:val="24"/>
                <w:szCs w:val="24"/>
                <w:lang w:val="hy-AM"/>
              </w:rPr>
              <w:t xml:space="preserve"> (այսուհետ՝ ԱԾ) կարևորում է Հայաստանի Հանրապետությունում մարդկանց թրաֆիքինգի և շահագործման դեմ պայքարի և դրան ուղղված քաղաքականության ու գործողությունների մշտադիտարկումն ու գնահատումը, որի իրականացումը, որպես անկախ մարմնի, վերապահվում է Մարդու իրավունքների պաշտպանի գրասենյակին: Դրանով պայմանավորված Ծրագրի 7.1.3-րդ կետով որպես միջոցառում </w:t>
            </w:r>
            <w:r>
              <w:rPr>
                <w:rFonts w:ascii="GHEA Grapalat" w:hAnsi="GHEA Grapalat" w:cs="Sylfaen"/>
                <w:sz w:val="24"/>
                <w:szCs w:val="24"/>
                <w:lang w:val="hy-AM"/>
              </w:rPr>
              <w:lastRenderedPageBreak/>
              <w:t>նախատեսվում է իրականացնել Հայաստանի Հանրապետությունում իրականացվող մարդկանց թրաֆիքինգի և շահագործման դեմ պայքարի անկախ գնահատում, որի իրականացումը նույն կետով վերապահվում է Մարդու իրավունքների պաշտպանի գրասենյակին։</w:t>
            </w:r>
          </w:p>
          <w:p>
            <w:pPr>
              <w:spacing w:after="0" w:line="276" w:lineRule="auto"/>
              <w:jc w:val="both"/>
              <w:rPr>
                <w:rFonts w:ascii="GHEA Grapalat" w:hAnsi="GHEA Grapalat" w:cs="Sylfaen"/>
                <w:sz w:val="24"/>
                <w:szCs w:val="24"/>
                <w:lang w:val="hy-AM"/>
              </w:rPr>
            </w:pPr>
            <w:r>
              <w:rPr>
                <w:rFonts w:ascii="GHEA Grapalat" w:hAnsi="GHEA Grapalat" w:cs="Sylfaen"/>
                <w:sz w:val="24"/>
                <w:szCs w:val="24"/>
                <w:lang w:val="hy-AM"/>
              </w:rPr>
              <w:t>Ավելին, Ծրագրի մի քանի միջոցառումներում Մարդու իրավունքների պաշտպանի գրասենյակը ներգրավված է որպես միջոցառման հիմնական կատարող։</w:t>
            </w:r>
          </w:p>
          <w:p>
            <w:pPr>
              <w:spacing w:after="0" w:line="276" w:lineRule="auto"/>
              <w:jc w:val="both"/>
              <w:rPr>
                <w:rFonts w:ascii="GHEA Grapalat" w:hAnsi="GHEA Grapalat" w:cs="Sylfaen"/>
                <w:sz w:val="24"/>
                <w:szCs w:val="24"/>
                <w:lang w:val="hy-AM"/>
              </w:rPr>
            </w:pPr>
            <w:r>
              <w:rPr>
                <w:rFonts w:ascii="GHEA Grapalat" w:hAnsi="GHEA Grapalat" w:cs="Sylfaen"/>
                <w:sz w:val="24"/>
                <w:szCs w:val="24"/>
                <w:lang w:val="hy-AM"/>
              </w:rPr>
              <w:t>Ասվածի առնչությամբ, հարկ է նկատել այն, որ Մարդու իրավունքների պաշտպանի գրասենյակը չի կարող Կառավարության որոշմամբ նախատեսված ծրագրում ներգրավվել որպես որևէ միջոցառման հիմնական կատարող, ավելին՝ ծրագրով նախատեսված քաղաքականության ու գործողությունների կատարման մշտադիտարկումն ու գնահատումը չի կարող նույն որոշմամբ վերապահվել Պաշտպանի գրասենյակին։</w:t>
            </w:r>
          </w:p>
          <w:p>
            <w:pPr>
              <w:spacing w:after="0" w:line="276" w:lineRule="auto"/>
              <w:jc w:val="both"/>
              <w:rPr>
                <w:rFonts w:ascii="GHEA Grapalat" w:hAnsi="GHEA Grapalat"/>
                <w:color w:val="000000"/>
                <w:sz w:val="24"/>
                <w:szCs w:val="24"/>
                <w:shd w:val="clear" w:color="auto" w:fill="FFFFFF"/>
                <w:lang w:val="hy-AM"/>
              </w:rPr>
            </w:pPr>
            <w:r>
              <w:rPr>
                <w:rFonts w:ascii="GHEA Grapalat" w:hAnsi="GHEA Grapalat" w:cs="Sylfaen"/>
                <w:sz w:val="24"/>
                <w:szCs w:val="24"/>
                <w:lang w:val="hy-AM"/>
              </w:rPr>
              <w:t xml:space="preserve">Այսպես, համաձայն ՀՀ Սահմանադրության 6-րդ հոդվածի 1-ին մասի </w:t>
            </w:r>
            <w:r>
              <w:rPr>
                <w:rFonts w:ascii="GHEA Grapalat" w:hAnsi="GHEA Grapalat"/>
                <w:color w:val="000000"/>
                <w:sz w:val="24"/>
                <w:szCs w:val="24"/>
                <w:shd w:val="clear" w:color="auto" w:fill="FFFFFF"/>
                <w:lang w:val="hy-AM"/>
              </w:rPr>
              <w:t>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pPr>
              <w:shd w:val="clear" w:color="auto" w:fill="FFFFFF"/>
              <w:spacing w:after="0" w:line="276" w:lineRule="auto"/>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Համաձայն ՀՀ </w:t>
            </w:r>
            <w:r>
              <w:rPr>
                <w:rFonts w:ascii="GHEA Grapalat" w:hAnsi="GHEA Grapalat"/>
                <w:bCs/>
                <w:color w:val="000000"/>
                <w:sz w:val="24"/>
                <w:szCs w:val="24"/>
                <w:shd w:val="clear" w:color="auto" w:fill="FFFFFF"/>
                <w:lang w:val="hy-AM"/>
              </w:rPr>
              <w:t xml:space="preserve">մարդու իրավունքների պաշտպանի մասին սահմանադրական օրենքի 5-րդ հոդվածի 1-ին մասի </w:t>
            </w:r>
            <w:r>
              <w:rPr>
                <w:rFonts w:ascii="GHEA Grapalat" w:hAnsi="GHEA Grapalat"/>
                <w:color w:val="000000"/>
                <w:sz w:val="24"/>
                <w:szCs w:val="24"/>
                <w:shd w:val="clear" w:color="auto" w:fill="FFFFFF"/>
                <w:lang w:val="hy-AM"/>
              </w:rPr>
              <w:t>Պաշտպանն իր լիազորություններն իրականացնելիս անկախ է, առաջնորդվում է միայն Սահմանադրությամբ, սույն օրենքով և Հայաստանի Հանրապետության միջազգային պայմանագրերով:</w:t>
            </w:r>
          </w:p>
          <w:p>
            <w:pPr>
              <w:shd w:val="clear" w:color="auto" w:fill="FFFFFF"/>
              <w:spacing w:after="0" w:line="276" w:lineRule="auto"/>
              <w:jc w:val="both"/>
              <w:rPr>
                <w:rFonts w:ascii="GHEA Grapalat" w:hAnsi="GHEA Grapalat" w:cs="Sylfaen"/>
                <w:sz w:val="24"/>
                <w:szCs w:val="24"/>
                <w:lang w:val="hy-AM"/>
              </w:rPr>
            </w:pPr>
            <w:r>
              <w:rPr>
                <w:rFonts w:ascii="GHEA Grapalat" w:hAnsi="GHEA Grapalat" w:cs="Sylfaen"/>
                <w:sz w:val="24"/>
                <w:szCs w:val="24"/>
                <w:lang w:val="hy-AM"/>
              </w:rPr>
              <w:lastRenderedPageBreak/>
              <w:t>Մշտադիտարկման մեխանիզմների հետ կապված հարկ է նշել, որ Եվրոպայի խորհրդի Մարդկանց թրաֆիքինգի դեմ պայքարի հարցերով փորձագետների խումբն իր 2022 թվականի Հայաստանի վերաբերյալ երրորդ զեկույցում ընդգծել է մշտադիտարկման մեխանիզմի ներդրման անհրաժեշտությունը, Մասնավորապես, նույն զեկույցում նշվում է, որ Հայաստանի իշխանությունները պետք է ուսումնասիրեն թրաֆիքինգի դեմ պայքարում պետական մարմինների գործունեության արդյունավետ մշտադիտարկումն ապահովելու և շահագրգիռ անձանց և հաստատություններին առաջարկություններ ներկայացնելու նպատակով անկախ ազգային զեկուցողի նախատեսման հնարավորությունը («Մարդկանց շահագործման (թրաֆիքինգի) դեմ պայքարի մասին» կոնվենցիայի 29-րդ հոդվածի 4-րդ մաս և նույն կոնվենցիայի բացատրական զեկույցի 298 պարագրաֆ)</w:t>
            </w:r>
            <w:r>
              <w:rPr>
                <w:rFonts w:ascii="GHEA Grapalat" w:hAnsi="GHEA Grapalat" w:cs="Sylfaen"/>
                <w:sz w:val="24"/>
                <w:szCs w:val="24"/>
                <w:vertAlign w:val="superscript"/>
                <w:lang w:val="hy-AM"/>
              </w:rPr>
              <w:footnoteReference w:id="2"/>
            </w:r>
            <w:r>
              <w:rPr>
                <w:rFonts w:ascii="GHEA Grapalat" w:hAnsi="GHEA Grapalat" w:cs="Sylfaen"/>
                <w:sz w:val="24"/>
                <w:szCs w:val="24"/>
                <w:lang w:val="hy-AM"/>
              </w:rPr>
              <w:t>։</w:t>
            </w:r>
          </w:p>
          <w:p>
            <w:pPr>
              <w:shd w:val="clear" w:color="auto" w:fill="FFFFFF"/>
              <w:spacing w:after="0" w:line="276" w:lineRule="auto"/>
              <w:jc w:val="both"/>
              <w:rPr>
                <w:rFonts w:ascii="GHEA Grapalat" w:hAnsi="GHEA Grapalat" w:cs="Sylfaen"/>
                <w:sz w:val="24"/>
                <w:szCs w:val="24"/>
                <w:lang w:val="hy-AM"/>
              </w:rPr>
            </w:pPr>
            <w:r>
              <w:rPr>
                <w:rFonts w:ascii="GHEA Grapalat" w:hAnsi="GHEA Grapalat" w:cs="Sylfaen"/>
                <w:sz w:val="24"/>
                <w:szCs w:val="24"/>
                <w:lang w:val="hy-AM"/>
              </w:rPr>
              <w:t xml:space="preserve">Այս համատեքստում  առաջարկում ենք ներդնել մարդկանց թրաֆիքինգի և շահագործման հարցերով Ազգային զեկուցողի ինստիտուտը և վերջինիս իրավասությունը վերապահել ՀՀ մարդու իրավունքների պաշտպանին։ </w:t>
            </w:r>
          </w:p>
          <w:p>
            <w:pPr>
              <w:spacing w:after="0" w:line="276" w:lineRule="auto"/>
              <w:ind w:firstLine="540"/>
              <w:jc w:val="both"/>
              <w:rPr>
                <w:rFonts w:ascii="GHEA Grapalat" w:hAnsi="GHEA Grapalat"/>
                <w:color w:val="000000"/>
                <w:sz w:val="24"/>
                <w:szCs w:val="24"/>
                <w:shd w:val="clear" w:color="auto" w:fill="FFFFFF"/>
                <w:lang w:val="hy-AM"/>
              </w:rPr>
            </w:pPr>
            <w:r>
              <w:rPr>
                <w:rFonts w:ascii="GHEA Grapalat" w:hAnsi="GHEA Grapalat" w:cs="Sylfaen"/>
                <w:sz w:val="24"/>
                <w:szCs w:val="24"/>
                <w:lang w:val="hy-AM"/>
              </w:rPr>
              <w:t xml:space="preserve">Վերը նշված </w:t>
            </w:r>
            <w:r>
              <w:rPr>
                <w:rFonts w:ascii="GHEA Grapalat" w:hAnsi="GHEA Grapalat"/>
                <w:bCs/>
                <w:color w:val="000000"/>
                <w:sz w:val="24"/>
                <w:szCs w:val="24"/>
                <w:shd w:val="clear" w:color="auto" w:fill="FFFFFF"/>
                <w:lang w:val="hy-AM"/>
              </w:rPr>
              <w:t>«Մարդկանց շահագործման (թրաֆիքինգի) դեմ պայքարի մասին» Եվրոպայի խորհրդի կոնվենցիայով ստանձնած պարտավորությունների՝ ՀՀ կողմից իրականացման լույսի ներքո անհրաժեշտ է օրենսդրական (ոլորտը կարգավորող ներպետական իրավական ակտում</w:t>
            </w:r>
            <w:r>
              <w:rPr>
                <w:rFonts w:ascii="GHEA Grapalat" w:hAnsi="GHEA Grapalat"/>
                <w:bCs/>
                <w:color w:val="000000"/>
                <w:sz w:val="24"/>
                <w:szCs w:val="24"/>
                <w:shd w:val="clear" w:color="auto" w:fill="FFFFFF"/>
                <w:vertAlign w:val="superscript"/>
                <w:lang w:val="hy-AM"/>
              </w:rPr>
              <w:footnoteReference w:id="3"/>
            </w:r>
            <w:r>
              <w:rPr>
                <w:rFonts w:ascii="GHEA Grapalat" w:hAnsi="GHEA Grapalat"/>
                <w:bCs/>
                <w:color w:val="000000"/>
                <w:sz w:val="24"/>
                <w:szCs w:val="24"/>
                <w:shd w:val="clear" w:color="auto" w:fill="FFFFFF"/>
                <w:lang w:val="hy-AM"/>
              </w:rPr>
              <w:t xml:space="preserve"> և «Մարդու իրավունքների պաշտպանի մասին» սահմանադրական օրենքում) փոփոխությունների իրականացմամբ </w:t>
            </w:r>
            <w:r>
              <w:rPr>
                <w:rFonts w:ascii="GHEA Grapalat" w:hAnsi="GHEA Grapalat"/>
                <w:bCs/>
                <w:color w:val="000000"/>
                <w:sz w:val="24"/>
                <w:szCs w:val="24"/>
                <w:shd w:val="clear" w:color="auto" w:fill="FFFFFF"/>
                <w:lang w:val="hy-AM"/>
              </w:rPr>
              <w:lastRenderedPageBreak/>
              <w:t xml:space="preserve">նախատեսել ազգային զեկուցողի ինստիտուտի ներդնումը՝ ՀՀ մարդու իրավունքների պաշտպանի հաստատությանը օժտելով </w:t>
            </w:r>
            <w:r>
              <w:rPr>
                <w:rFonts w:ascii="GHEA Grapalat" w:hAnsi="GHEA Grapalat"/>
                <w:color w:val="000000"/>
                <w:sz w:val="24"/>
                <w:szCs w:val="24"/>
                <w:shd w:val="clear" w:color="auto" w:fill="FFFFFF"/>
                <w:lang w:val="hy-AM"/>
              </w:rPr>
              <w:t xml:space="preserve">պետական հաստատությունների` մարդկանց շահագործման (թրաֆիքինգ) դեմ ուղղված գործողությունները մշտադիտարկելու իրավասությամբ: </w:t>
            </w:r>
          </w:p>
          <w:p>
            <w:pPr>
              <w:spacing w:after="0" w:line="276" w:lineRule="auto"/>
              <w:ind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Միջազգային պայմանագրերի այն շարքը, որոնք արդեն իսկ վավերացրել է Հայաստանի Հանրապետությունը («Մարդկանց, հատկապես կանանց և երեխաների շահագործման (թրաֆիքինգի) կանխարգելման, արգելման և պատժի մասին»,  «Երեխայի իրավունքների մասին» ՄԱԿ-ի կոնվենցիային կից «Երեխաների առքուվաճառքի, մանկական մարմնավաճառության ու մանկական պոռնոգրաֆիայի» և «Զինված հակամարտություններում երեխաների մասնակցության մասին» արձանագրությունները, </w:t>
            </w:r>
            <w:r>
              <w:rPr>
                <w:rFonts w:ascii="GHEA Grapalat" w:hAnsi="GHEA Grapalat"/>
                <w:bCs/>
                <w:color w:val="000000"/>
                <w:sz w:val="24"/>
                <w:szCs w:val="24"/>
                <w:shd w:val="clear" w:color="auto" w:fill="FFFFFF"/>
                <w:lang w:val="hy-AM"/>
              </w:rPr>
              <w:t>«Մարդկանց շահագործման (թրաֆիքինգի) դեմ պայքարի մասին» Եվրոպայի խորհրդի կոնվենցիա) միտված են կ</w:t>
            </w:r>
            <w:r>
              <w:rPr>
                <w:rFonts w:ascii="GHEA Grapalat" w:hAnsi="GHEA Grapalat"/>
                <w:color w:val="000000"/>
                <w:sz w:val="24"/>
                <w:szCs w:val="24"/>
                <w:shd w:val="clear" w:color="auto" w:fill="FFFFFF"/>
                <w:lang w:val="hy-AM"/>
              </w:rPr>
              <w:t>անխարգելել մարդկանց շահագործումը (թրաֆիքինգը)՝ անկախ վերջինիս դրսևորման ձևից և բնույթից, պաշտպանել թրաֆիքինգի զոհերի իրավունքները, ապահովել մարդկանց շահագործման փաստերի առնչությամբ հարուցված քննությունների և քրեական հետապնդումների արդյունավետությունը, ինչպես նաև խթանել միջազգային համագործակցությունը մարդկանց շահագործման (թրաֆիքինգի) դեմ պայքարի ոլորտում:</w:t>
            </w:r>
          </w:p>
          <w:p>
            <w:pPr>
              <w:spacing w:after="0" w:line="276"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Նկատի ունենալով Պաշտպանի՝ սահմանադրորեն ամրագրված՝ անկողմնակալության, հրապարակայնության, թափանցիկության սկզբունքների իրացման լավագույն փորձը և ներպետական մեխանիզմի կիրարկման՝ մարդու իրավունքների պաշտպանության արդի </w:t>
            </w:r>
            <w:r>
              <w:rPr>
                <w:rFonts w:ascii="GHEA Grapalat" w:hAnsi="GHEA Grapalat"/>
                <w:color w:val="000000"/>
                <w:sz w:val="24"/>
                <w:szCs w:val="24"/>
                <w:shd w:val="clear" w:color="auto" w:fill="FFFFFF"/>
                <w:lang w:val="hy-AM"/>
              </w:rPr>
              <w:lastRenderedPageBreak/>
              <w:t>ժամանակաշրջանում հրամայական լինելու հանգամանքը՝ կարծում ենք՝ առավել քան կարևոր է նման միջազգային իրավական գործիքի՝ ներպետական մակարդակում սահմանումը և կիրարկումը:</w:t>
            </w:r>
          </w:p>
          <w:p>
            <w:pPr>
              <w:spacing w:after="0" w:line="276"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Անդրադառնալով նման մեխանիզմի՝ մարդու իրավունքների պաշտպանի հաստատության իրավասությանը վերապահելու եվրոպական լավագույն և իրավամբ հաջողված փորձին, կարող ենք առանձնացնել Վրաստանի, Ֆինլանդիայի</w:t>
            </w:r>
            <w:r>
              <w:rPr>
                <w:rFonts w:ascii="GHEA Grapalat" w:hAnsi="GHEA Grapalat"/>
                <w:color w:val="000000"/>
                <w:sz w:val="24"/>
                <w:szCs w:val="24"/>
                <w:shd w:val="clear" w:color="auto" w:fill="FFFFFF"/>
                <w:vertAlign w:val="superscript"/>
                <w:lang w:val="hy-AM"/>
              </w:rPr>
              <w:footnoteReference w:id="4"/>
            </w:r>
            <w:r>
              <w:rPr>
                <w:rFonts w:ascii="GHEA Grapalat" w:hAnsi="GHEA Grapalat"/>
                <w:color w:val="000000"/>
                <w:sz w:val="24"/>
                <w:szCs w:val="24"/>
                <w:shd w:val="clear" w:color="auto" w:fill="FFFFFF"/>
                <w:lang w:val="hy-AM"/>
              </w:rPr>
              <w:t xml:space="preserve"> և Սերբիայի</w:t>
            </w:r>
            <w:r>
              <w:rPr>
                <w:rFonts w:ascii="GHEA Grapalat" w:hAnsi="GHEA Grapalat"/>
                <w:color w:val="000000"/>
                <w:sz w:val="24"/>
                <w:szCs w:val="24"/>
                <w:shd w:val="clear" w:color="auto" w:fill="FFFFFF"/>
                <w:vertAlign w:val="superscript"/>
                <w:lang w:val="hy-AM"/>
              </w:rPr>
              <w:footnoteReference w:id="5"/>
            </w:r>
            <w:r>
              <w:rPr>
                <w:rFonts w:ascii="GHEA Grapalat" w:hAnsi="GHEA Grapalat"/>
                <w:color w:val="000000"/>
                <w:sz w:val="24"/>
                <w:szCs w:val="24"/>
                <w:shd w:val="clear" w:color="auto" w:fill="FFFFFF"/>
                <w:lang w:val="hy-AM"/>
              </w:rPr>
              <w:t xml:space="preserve"> մարդու իրավունքների պաշտպանության հաստատությունների կազմում գործող ազգային զեկուցողների ինստիտուտներին: </w:t>
            </w:r>
          </w:p>
          <w:p>
            <w:pPr>
              <w:spacing w:after="0" w:line="276"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Իսկ ահա ներպետական մակարդակում նման անկախ ազգային զեկուցողներ առկա են եվրոպական մի շարք երկրներում (Բելգիա</w:t>
            </w:r>
            <w:r>
              <w:rPr>
                <w:rFonts w:ascii="GHEA Grapalat" w:hAnsi="GHEA Grapalat"/>
                <w:color w:val="000000"/>
                <w:sz w:val="24"/>
                <w:szCs w:val="24"/>
                <w:shd w:val="clear" w:color="auto" w:fill="FFFFFF"/>
                <w:vertAlign w:val="superscript"/>
                <w:lang w:val="hy-AM"/>
              </w:rPr>
              <w:footnoteReference w:id="6"/>
            </w:r>
            <w:r>
              <w:rPr>
                <w:rFonts w:ascii="GHEA Grapalat" w:hAnsi="GHEA Grapalat"/>
                <w:color w:val="000000"/>
                <w:sz w:val="24"/>
                <w:szCs w:val="24"/>
                <w:shd w:val="clear" w:color="auto" w:fill="FFFFFF"/>
                <w:lang w:val="hy-AM"/>
              </w:rPr>
              <w:t>, Ֆրանսիա</w:t>
            </w:r>
            <w:r>
              <w:rPr>
                <w:rFonts w:ascii="GHEA Grapalat" w:hAnsi="GHEA Grapalat"/>
                <w:color w:val="000000"/>
                <w:sz w:val="24"/>
                <w:szCs w:val="24"/>
                <w:shd w:val="clear" w:color="auto" w:fill="FFFFFF"/>
                <w:vertAlign w:val="superscript"/>
                <w:lang w:val="hy-AM"/>
              </w:rPr>
              <w:footnoteReference w:id="7"/>
            </w:r>
            <w:r>
              <w:rPr>
                <w:rFonts w:ascii="GHEA Grapalat" w:hAnsi="GHEA Grapalat"/>
                <w:color w:val="000000"/>
                <w:sz w:val="24"/>
                <w:szCs w:val="24"/>
                <w:shd w:val="clear" w:color="auto" w:fill="FFFFFF"/>
                <w:lang w:val="hy-AM"/>
              </w:rPr>
              <w:t>, Նիդերլանդներ</w:t>
            </w:r>
            <w:r>
              <w:rPr>
                <w:rFonts w:ascii="GHEA Grapalat" w:hAnsi="GHEA Grapalat"/>
                <w:color w:val="000000"/>
                <w:sz w:val="24"/>
                <w:szCs w:val="24"/>
                <w:shd w:val="clear" w:color="auto" w:fill="FFFFFF"/>
                <w:vertAlign w:val="superscript"/>
                <w:lang w:val="hy-AM"/>
              </w:rPr>
              <w:footnoteReference w:id="8"/>
            </w:r>
            <w:r>
              <w:rPr>
                <w:rFonts w:ascii="GHEA Grapalat" w:hAnsi="GHEA Grapalat"/>
                <w:color w:val="000000"/>
                <w:sz w:val="24"/>
                <w:szCs w:val="24"/>
                <w:shd w:val="clear" w:color="auto" w:fill="FFFFFF"/>
                <w:lang w:val="hy-AM"/>
              </w:rPr>
              <w:t xml:space="preserve">): </w:t>
            </w:r>
          </w:p>
          <w:p>
            <w:pPr>
              <w:spacing w:after="0" w:line="276"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Հաշվի առնելով վերոշարադրյալը՝ առաջարկում ենք Ծրագրի շրջանակներում նախատեսել հետևյալ միջոցառումը. </w:t>
            </w:r>
          </w:p>
          <w:p>
            <w:pPr>
              <w:spacing w:after="0" w:line="276" w:lineRule="auto"/>
              <w:jc w:val="both"/>
              <w:rPr>
                <w:rFonts w:ascii="GHEA Grapalat" w:hAnsi="GHEA Grapalat"/>
                <w:color w:val="000000"/>
                <w:sz w:val="24"/>
                <w:szCs w:val="24"/>
                <w:shd w:val="clear" w:color="auto" w:fill="FFFFFF"/>
                <w:lang w:val="hy-AM"/>
              </w:rPr>
            </w:pPr>
          </w:p>
          <w:p>
            <w:pPr>
              <w:spacing w:after="0" w:line="276" w:lineRule="auto"/>
              <w:jc w:val="both"/>
              <w:rPr>
                <w:rFonts w:ascii="GHEA Grapalat" w:eastAsia="GHEA Grapalat" w:hAnsi="GHEA Grapalat" w:cs="GHEA Grapalat"/>
                <w:iCs/>
                <w:color w:val="000000"/>
                <w:sz w:val="24"/>
                <w:szCs w:val="24"/>
                <w:lang w:val="hy-AM"/>
              </w:rPr>
            </w:pPr>
            <w:r>
              <w:rPr>
                <w:rFonts w:ascii="GHEA Grapalat" w:hAnsi="GHEA Grapalat"/>
                <w:color w:val="000000"/>
                <w:sz w:val="24"/>
                <w:szCs w:val="24"/>
                <w:shd w:val="clear" w:color="auto" w:fill="FFFFFF"/>
                <w:lang w:val="hy-AM"/>
              </w:rPr>
              <w:t>Հիմք ընդունելով վերոշարադրյալը, ինչպես նաև «</w:t>
            </w:r>
            <w:r>
              <w:rPr>
                <w:rFonts w:ascii="GHEA Grapalat" w:eastAsia="GHEA Grapalat" w:hAnsi="GHEA Grapalat" w:cs="GHEA Grapalat"/>
                <w:iCs/>
                <w:color w:val="000000"/>
                <w:sz w:val="24"/>
                <w:szCs w:val="24"/>
                <w:lang w:val="hy-AM"/>
              </w:rPr>
              <w:t xml:space="preserve">Պետական եկամուտների և ծախսերի վրա ազդեցություն ունեցող ռազմավարական փաստաթղթերի մշակման, ներկայացման և հսկողության իրականացման մեթոդական հրահանգը հաստատելու մասին» 2021 թվականի N 1508-Լ որոշմամբ սահմանված գործողությունների ծրագրերի իրականացման </w:t>
            </w:r>
            <w:r>
              <w:rPr>
                <w:rFonts w:ascii="GHEA Grapalat" w:eastAsia="GHEA Grapalat" w:hAnsi="GHEA Grapalat" w:cs="GHEA Grapalat"/>
                <w:iCs/>
                <w:color w:val="000000"/>
                <w:sz w:val="24"/>
                <w:szCs w:val="24"/>
                <w:lang w:val="hy-AM"/>
              </w:rPr>
              <w:lastRenderedPageBreak/>
              <w:t xml:space="preserve">մշտադիտարկման և գնահատման կարևորությունը՝ անհրաժեշտ է Ծրագրի շրջանակներում ևս նախատեսել հստակ մեթոդաբանություն սույն մշտադիտարկումն ու գնահատումն իրականացնելու համար` սահմանելով գնահատումն իրականացնող պատասխանատու մարմիններին։ Ուստի, անհրաժեշտ է վերանայել ու լրամշակել Ծրագրի 7-րդ բաժնի միջոցառումները։  </w:t>
            </w:r>
          </w:p>
          <w:p>
            <w:pPr>
              <w:spacing w:after="0" w:line="276" w:lineRule="auto"/>
              <w:ind w:firstLine="540"/>
              <w:jc w:val="both"/>
              <w:rPr>
                <w:rFonts w:ascii="GHEA Grapalat" w:hAnsi="GHEA Grapalat" w:cs="Sylfaen"/>
                <w:sz w:val="24"/>
                <w:szCs w:val="24"/>
                <w:lang w:val="hy-AM"/>
              </w:rPr>
            </w:pPr>
          </w:p>
          <w:p>
            <w:pPr>
              <w:numPr>
                <w:ilvl w:val="0"/>
                <w:numId w:val="9"/>
              </w:numPr>
              <w:spacing w:after="0" w:line="276" w:lineRule="auto"/>
              <w:ind w:left="0" w:firstLine="540"/>
              <w:contextualSpacing/>
              <w:jc w:val="both"/>
              <w:rPr>
                <w:rFonts w:ascii="GHEA Grapalat" w:hAnsi="GHEA Grapalat"/>
                <w:sz w:val="24"/>
                <w:szCs w:val="24"/>
                <w:lang w:val="hy-AM"/>
              </w:rPr>
            </w:pPr>
            <w:r>
              <w:rPr>
                <w:rFonts w:ascii="GHEA Grapalat" w:hAnsi="GHEA Grapalat"/>
                <w:sz w:val="24"/>
                <w:szCs w:val="24"/>
                <w:lang w:val="hy-AM"/>
              </w:rPr>
              <w:t xml:space="preserve">Ծրագրում ներառված մի շարք միջոցառումների առումով պետք է նշել, որ դրանք չեն համապատասխանում գնահատման չափելիությանը ներկայացվող պահանջներին։ </w:t>
            </w:r>
          </w:p>
          <w:p>
            <w:pPr>
              <w:spacing w:after="0" w:line="276" w:lineRule="auto"/>
              <w:jc w:val="both"/>
              <w:rPr>
                <w:rFonts w:ascii="GHEA Grapalat" w:eastAsia="GHEA Grapalat" w:hAnsi="GHEA Grapalat" w:cs="GHEA Grapalat"/>
                <w:iCs/>
                <w:color w:val="000000"/>
                <w:sz w:val="24"/>
                <w:szCs w:val="24"/>
                <w:lang w:val="hy-AM"/>
              </w:rPr>
            </w:pPr>
            <w:r>
              <w:rPr>
                <w:rFonts w:ascii="GHEA Grapalat" w:eastAsia="GHEA Grapalat" w:hAnsi="GHEA Grapalat" w:cs="GHEA Grapalat"/>
                <w:iCs/>
                <w:color w:val="000000"/>
                <w:sz w:val="24"/>
                <w:szCs w:val="24"/>
                <w:lang w:val="hy-AM"/>
              </w:rPr>
              <w:t xml:space="preserve">Այսպես, օրինակ Ծրագրի 2.2.12-րդ կետով որպես միջոցառում նախատեսվում է իրականացնել վերապատրաստում զանգվածային լրատվամիջոցների ներկայացուցիչների համար մարդկանց թրաֆիքինգի՝  ներառյալ  երեխաների թրաֆիքինգի և շահագործման, հարկադիր </w:t>
            </w:r>
            <w:r>
              <w:rPr>
                <w:rFonts w:ascii="GHEA Grapalat" w:hAnsi="GHEA Grapalat" w:cs="Sylfaen"/>
                <w:sz w:val="24"/>
                <w:szCs w:val="24"/>
                <w:lang w:val="hy-AM"/>
              </w:rPr>
              <w:t>աշխատանքի</w:t>
            </w:r>
            <w:r>
              <w:rPr>
                <w:rFonts w:ascii="GHEA Grapalat" w:eastAsia="GHEA Grapalat" w:hAnsi="GHEA Grapalat" w:cs="GHEA Grapalat"/>
                <w:iCs/>
                <w:color w:val="000000"/>
                <w:sz w:val="24"/>
                <w:szCs w:val="24"/>
                <w:lang w:val="hy-AM"/>
              </w:rPr>
              <w:t xml:space="preserve"> առանձնահատկությունների, ինչպես նաև օրենսդրության մեջ կատարված փոփոխությունների վերաբերյալ։</w:t>
            </w:r>
          </w:p>
          <w:p>
            <w:pPr>
              <w:spacing w:after="0" w:line="276" w:lineRule="auto"/>
              <w:jc w:val="both"/>
              <w:rPr>
                <w:rFonts w:ascii="GHEA Grapalat" w:eastAsia="GHEA Grapalat" w:hAnsi="GHEA Grapalat" w:cs="GHEA Grapalat"/>
                <w:iCs/>
                <w:color w:val="000000"/>
                <w:sz w:val="24"/>
                <w:szCs w:val="24"/>
                <w:lang w:val="hy-AM"/>
              </w:rPr>
            </w:pPr>
            <w:r>
              <w:rPr>
                <w:rFonts w:ascii="GHEA Grapalat" w:eastAsia="GHEA Grapalat" w:hAnsi="GHEA Grapalat" w:cs="GHEA Grapalat"/>
                <w:iCs/>
                <w:color w:val="000000"/>
                <w:sz w:val="24"/>
                <w:szCs w:val="24"/>
                <w:lang w:val="hy-AM"/>
              </w:rPr>
              <w:t>Միևնույն ժամանակ, նույն կետով որպես գնահատման ցուցանիշներ են նշվում  անցկացված դասընթացների քանակն ու վերապատրաստված ԶԼՄ ներկայացուցիչների թիվը։</w:t>
            </w:r>
          </w:p>
          <w:p>
            <w:pPr>
              <w:spacing w:after="0" w:line="276" w:lineRule="auto"/>
              <w:jc w:val="both"/>
              <w:rPr>
                <w:rFonts w:ascii="GHEA Grapalat" w:hAnsi="GHEA Grapalat"/>
                <w:sz w:val="24"/>
                <w:szCs w:val="24"/>
                <w:lang w:val="hy-AM"/>
              </w:rPr>
            </w:pPr>
            <w:r>
              <w:rPr>
                <w:rFonts w:ascii="GHEA Grapalat" w:eastAsia="GHEA Grapalat" w:hAnsi="GHEA Grapalat" w:cs="GHEA Grapalat"/>
                <w:iCs/>
                <w:color w:val="000000"/>
                <w:sz w:val="24"/>
                <w:szCs w:val="24"/>
                <w:lang w:val="hy-AM"/>
              </w:rPr>
              <w:t xml:space="preserve">Կամ Ծրագրի </w:t>
            </w:r>
            <w:r>
              <w:rPr>
                <w:rFonts w:ascii="GHEA Grapalat" w:hAnsi="GHEA Grapalat"/>
                <w:sz w:val="24"/>
                <w:szCs w:val="24"/>
                <w:lang w:val="hy-AM"/>
              </w:rPr>
              <w:t xml:space="preserve">3.1.6-րդ կետով նախատեսվում է ապահովել երեխաների խնամքի հաստատությունների, հոգեբանների, սոցիալական աշխատողների արդյունավետ համագործակցությունը  (հնարավորինս վաղ փուլերում) իրավապահ մարմինների հետ՝ երեխաների թրաֆիքինգի դեպքերի շրջանակներում, և ուսումնասիրել այն կառուցակարգային </w:t>
            </w:r>
            <w:r>
              <w:rPr>
                <w:rFonts w:ascii="GHEA Grapalat" w:hAnsi="GHEA Grapalat"/>
                <w:sz w:val="24"/>
                <w:szCs w:val="24"/>
                <w:lang w:val="hy-AM"/>
              </w:rPr>
              <w:lastRenderedPageBreak/>
              <w:t xml:space="preserve">հենքի վրա դնելու անհրաժեշտությունն ու </w:t>
            </w:r>
            <w:r>
              <w:rPr>
                <w:rFonts w:ascii="GHEA Grapalat" w:eastAsia="GHEA Grapalat" w:hAnsi="GHEA Grapalat" w:cs="GHEA Grapalat"/>
                <w:iCs/>
                <w:color w:val="000000"/>
                <w:sz w:val="24"/>
                <w:szCs w:val="24"/>
                <w:lang w:val="hy-AM"/>
              </w:rPr>
              <w:t>հնարավորությունը</w:t>
            </w:r>
            <w:r>
              <w:rPr>
                <w:rFonts w:ascii="GHEA Grapalat" w:hAnsi="GHEA Grapalat"/>
                <w:sz w:val="24"/>
                <w:szCs w:val="24"/>
                <w:lang w:val="hy-AM"/>
              </w:rPr>
              <w:t xml:space="preserve">։ Նույն կետում որպես գնահատման ցուցանիշ նախատեսվում է համագործակցության դեպքերի քանակ, համագործակցության արդյունավետության գնահատում։ </w:t>
            </w:r>
          </w:p>
          <w:p>
            <w:pPr>
              <w:spacing w:after="0" w:line="276" w:lineRule="auto"/>
              <w:jc w:val="both"/>
              <w:rPr>
                <w:rFonts w:ascii="GHEA Grapalat" w:hAnsi="GHEA Grapalat"/>
                <w:sz w:val="24"/>
                <w:szCs w:val="24"/>
                <w:lang w:val="hy-AM"/>
              </w:rPr>
            </w:pPr>
            <w:r>
              <w:rPr>
                <w:rFonts w:ascii="GHEA Grapalat" w:hAnsi="GHEA Grapalat"/>
                <w:sz w:val="24"/>
                <w:szCs w:val="24"/>
                <w:lang w:val="hy-AM"/>
              </w:rPr>
              <w:t>Նշված կետի շրջանակներում անհրաժեշտ է հստակեցնել միջոցառումը, ինչպես նաև վերանայել գնահատման ցուցանիշը՝ հիմք ընդունելով միջոցառման վերաշարադրված խմբագրությունը, քանի որ նախատեսված ցուցանիշը, այն է՝ համագործակցության դեպքերի քանակ ու արդյունավետության գնահատում՝ ինքնին գնահատման ցուցանիշ չեն կարող սահմանվել։</w:t>
            </w:r>
          </w:p>
          <w:p>
            <w:pPr>
              <w:spacing w:after="0" w:line="276" w:lineRule="auto"/>
              <w:jc w:val="both"/>
              <w:rPr>
                <w:rFonts w:ascii="GHEA Grapalat" w:eastAsia="GHEA Grapalat" w:hAnsi="GHEA Grapalat" w:cs="GHEA Grapalat"/>
                <w:iCs/>
                <w:color w:val="000000"/>
                <w:sz w:val="24"/>
                <w:szCs w:val="24"/>
                <w:lang w:val="hy-AM"/>
              </w:rPr>
            </w:pPr>
            <w:r>
              <w:rPr>
                <w:rFonts w:ascii="GHEA Grapalat" w:eastAsia="GHEA Grapalat" w:hAnsi="GHEA Grapalat" w:cs="GHEA Grapalat"/>
                <w:iCs/>
                <w:color w:val="000000"/>
                <w:sz w:val="24"/>
                <w:szCs w:val="24"/>
                <w:lang w:val="hy-AM"/>
              </w:rPr>
              <w:t>Այս առումով, պետք է նշել, որ ՀՀ վարչապետի «Պետական եկամուտների և ծախսերի վրա ազդեցություն ունեցող ռազմավարական փաստաթղթերի մշակման, ներկայացման և հսկողության իրականացման մեթոդական հրահանգը հաստատելու մասին» 2021 թվականի N 1508-Լ որոշման հավելվածի 10-րդ կետի 5-րդ ենթակետի «գ)» պարբերության համաձայն՝ որևէ նպատակի չափման համար արդյունքային ցուցանիշը որակյալ և օգտակար համարվելու համար այն պետք է համապատասխանի հետևյալ չափանիշներին. ցուցանիշը կարող է լինել որակական կամ քանակական, ընդ որում, քանակական ցուցանիշը պետք է լինի չափելի, իսկ որակականը՝ գնահատվող։</w:t>
            </w:r>
          </w:p>
          <w:p>
            <w:pPr>
              <w:spacing w:after="0" w:line="276" w:lineRule="auto"/>
              <w:jc w:val="both"/>
              <w:rPr>
                <w:rFonts w:ascii="GHEA Grapalat" w:eastAsia="GHEA Grapalat" w:hAnsi="GHEA Grapalat" w:cs="GHEA Grapalat"/>
                <w:iCs/>
                <w:color w:val="000000"/>
                <w:sz w:val="24"/>
                <w:szCs w:val="24"/>
                <w:lang w:val="hy-AM"/>
              </w:rPr>
            </w:pPr>
            <w:r>
              <w:rPr>
                <w:rFonts w:ascii="GHEA Grapalat" w:eastAsia="GHEA Grapalat" w:hAnsi="GHEA Grapalat" w:cs="GHEA Grapalat"/>
                <w:iCs/>
                <w:color w:val="000000"/>
                <w:sz w:val="24"/>
                <w:szCs w:val="24"/>
                <w:lang w:val="hy-AM"/>
              </w:rPr>
              <w:t xml:space="preserve">Ծրագրով նախատեսված գնահատման ցուցանիշները ակնհայտորեն չեն արտացոլում այլ տվյալները, որոնք թույլ կտան գնահատել, թե որքանով է իրականացվել նույն միջոցառումը։ </w:t>
            </w:r>
          </w:p>
          <w:p>
            <w:pPr>
              <w:spacing w:after="0" w:line="276" w:lineRule="auto"/>
              <w:jc w:val="both"/>
              <w:rPr>
                <w:rFonts w:ascii="GHEA Grapalat" w:eastAsia="GHEA Grapalat" w:hAnsi="GHEA Grapalat" w:cs="GHEA Grapalat"/>
                <w:iCs/>
                <w:color w:val="000000"/>
                <w:sz w:val="24"/>
                <w:szCs w:val="24"/>
                <w:lang w:val="hy-AM"/>
              </w:rPr>
            </w:pPr>
            <w:r>
              <w:rPr>
                <w:rFonts w:ascii="GHEA Grapalat" w:eastAsia="GHEA Grapalat" w:hAnsi="GHEA Grapalat" w:cs="GHEA Grapalat"/>
                <w:iCs/>
                <w:color w:val="000000"/>
                <w:sz w:val="24"/>
                <w:szCs w:val="24"/>
                <w:lang w:val="hy-AM"/>
              </w:rPr>
              <w:lastRenderedPageBreak/>
              <w:t xml:space="preserve">Հիմք ընդունելով վերոշարադրյալը առաջարկում ենք վերանայել Ծրագրի «գնահատման ցուցանիշ» սյունակը՝ լրամշակելով դրանք չափելի արդյունքային ցուցանիշներով։ </w:t>
            </w:r>
          </w:p>
          <w:p>
            <w:pPr>
              <w:spacing w:after="0" w:line="276" w:lineRule="auto"/>
              <w:ind w:firstLine="540"/>
              <w:jc w:val="both"/>
              <w:rPr>
                <w:rFonts w:ascii="GHEA Grapalat" w:eastAsia="GHEA Grapalat" w:hAnsi="GHEA Grapalat" w:cs="GHEA Grapalat"/>
                <w:iCs/>
                <w:color w:val="000000"/>
                <w:sz w:val="24"/>
                <w:szCs w:val="24"/>
                <w:lang w:val="hy-AM"/>
              </w:rPr>
            </w:pPr>
          </w:p>
          <w:p>
            <w:pPr>
              <w:numPr>
                <w:ilvl w:val="0"/>
                <w:numId w:val="9"/>
              </w:numPr>
              <w:spacing w:after="0" w:line="276" w:lineRule="auto"/>
              <w:ind w:left="0" w:firstLine="540"/>
              <w:contextualSpacing/>
              <w:jc w:val="both"/>
              <w:rPr>
                <w:rFonts w:ascii="GHEA Grapalat" w:eastAsia="GHEA Grapalat" w:hAnsi="GHEA Grapalat" w:cs="GHEA Grapalat"/>
                <w:iCs/>
                <w:color w:val="000000"/>
                <w:sz w:val="24"/>
                <w:szCs w:val="24"/>
                <w:lang w:val="hy-AM"/>
              </w:rPr>
            </w:pPr>
            <w:r>
              <w:rPr>
                <w:rFonts w:ascii="GHEA Grapalat" w:eastAsia="GHEA Grapalat" w:hAnsi="GHEA Grapalat" w:cs="GHEA Grapalat"/>
                <w:iCs/>
                <w:color w:val="000000"/>
                <w:sz w:val="24"/>
                <w:szCs w:val="24"/>
                <w:lang w:val="hy-AM"/>
              </w:rPr>
              <w:t>Առաջարկում ենք Ծրագրով նախատեսված միջոցառումների շրջանակներում ավելացնել ևս մեկը՝ թրաֆիքինգի շրջանակներում իրավաբանական օգնության տրամադրման հետ կապված։</w:t>
            </w:r>
          </w:p>
          <w:p>
            <w:pPr>
              <w:spacing w:after="0" w:line="276" w:lineRule="auto"/>
              <w:ind w:firstLine="540"/>
              <w:jc w:val="both"/>
              <w:rPr>
                <w:rFonts w:ascii="GHEA Grapalat" w:eastAsia="GHEA Grapalat" w:hAnsi="GHEA Grapalat" w:cs="GHEA Grapalat"/>
                <w:iCs/>
                <w:color w:val="000000"/>
                <w:sz w:val="24"/>
                <w:szCs w:val="24"/>
                <w:lang w:val="hy-AM"/>
              </w:rPr>
            </w:pPr>
            <w:r>
              <w:rPr>
                <w:rFonts w:ascii="GHEA Grapalat" w:eastAsia="GHEA Grapalat" w:hAnsi="GHEA Grapalat" w:cs="GHEA Grapalat"/>
                <w:iCs/>
                <w:color w:val="000000"/>
                <w:sz w:val="24"/>
                <w:szCs w:val="24"/>
                <w:lang w:val="hy-AM"/>
              </w:rPr>
              <w:t>Մասնավորապես,</w:t>
            </w:r>
            <w:r>
              <w:rPr>
                <w:rFonts w:ascii="GHEA Grapalat" w:hAnsi="GHEA Grapalat"/>
                <w:sz w:val="24"/>
                <w:szCs w:val="24"/>
                <w:lang w:val="hy-AM"/>
              </w:rPr>
              <w:t xml:space="preserve"> </w:t>
            </w:r>
            <w:r>
              <w:rPr>
                <w:rFonts w:ascii="GHEA Grapalat" w:eastAsia="GHEA Grapalat" w:hAnsi="GHEA Grapalat" w:cs="GHEA Grapalat"/>
                <w:iCs/>
                <w:color w:val="000000"/>
                <w:sz w:val="24"/>
                <w:szCs w:val="24"/>
                <w:lang w:val="hy-AM"/>
              </w:rPr>
              <w:t>Եվրոպայի խորհրդի Մարդկանց թրաֆիքինգի դեմ պայքարի հարցերով փորձագետների խումբն իր 2022 թվականի Հայաստանի վերաբերյալ երրորդ զեկույցում ընդգծել է թրաֆիքինգի զոհերին և հավանական զոհերին, այդ թվում՝ երեխաներին, իրավաբանական օգնության տրամադրման և դրա մատչելիության ապահովման անհրաժեշտությունը՝ այդ գործընթացին ներգրավելով Հանրային պաշտպանի գրասենյակին</w:t>
            </w:r>
            <w:r>
              <w:rPr>
                <w:rFonts w:ascii="GHEA Grapalat" w:eastAsia="GHEA Grapalat" w:hAnsi="GHEA Grapalat" w:cs="GHEA Grapalat"/>
                <w:iCs/>
                <w:color w:val="000000"/>
                <w:sz w:val="24"/>
                <w:szCs w:val="24"/>
                <w:vertAlign w:val="superscript"/>
                <w:lang w:val="hy-AM"/>
              </w:rPr>
              <w:footnoteReference w:id="9"/>
            </w:r>
            <w:r>
              <w:rPr>
                <w:rFonts w:ascii="GHEA Grapalat" w:eastAsia="GHEA Grapalat" w:hAnsi="GHEA Grapalat" w:cs="GHEA Grapalat"/>
                <w:iCs/>
                <w:color w:val="000000"/>
                <w:sz w:val="24"/>
                <w:szCs w:val="24"/>
                <w:lang w:val="hy-AM"/>
              </w:rPr>
              <w:t>։</w:t>
            </w:r>
          </w:p>
          <w:p>
            <w:pPr>
              <w:spacing w:after="0" w:line="276" w:lineRule="auto"/>
              <w:jc w:val="both"/>
              <w:rPr>
                <w:rFonts w:ascii="GHEA Grapalat" w:eastAsia="GHEA Grapalat" w:hAnsi="GHEA Grapalat" w:cs="GHEA Grapalat"/>
                <w:iCs/>
                <w:color w:val="000000"/>
                <w:sz w:val="24"/>
                <w:szCs w:val="24"/>
                <w:lang w:val="hy-AM"/>
              </w:rPr>
            </w:pPr>
            <w:r>
              <w:rPr>
                <w:rFonts w:ascii="GHEA Grapalat" w:eastAsia="GHEA Grapalat" w:hAnsi="GHEA Grapalat" w:cs="GHEA Grapalat"/>
                <w:iCs/>
                <w:color w:val="000000"/>
                <w:sz w:val="24"/>
                <w:szCs w:val="24"/>
                <w:lang w:val="hy-AM"/>
              </w:rPr>
              <w:t>Վերոգրյալից ելնելով՝ կարծում ենք, որ Հանրային պաշտպանի գրասենյակի ներկայացուցիչների համար մարդկանց թրաֆիքինգի՝ ներառյալ երեխաների թրաֆիքինգի և շահա</w:t>
            </w:r>
            <w:r>
              <w:rPr>
                <w:rFonts w:ascii="GHEA Grapalat" w:eastAsia="GHEA Grapalat" w:hAnsi="GHEA Grapalat" w:cs="GHEA Grapalat"/>
                <w:iCs/>
                <w:color w:val="000000"/>
                <w:sz w:val="24"/>
                <w:szCs w:val="24"/>
                <w:lang w:val="hy-AM"/>
              </w:rPr>
              <w:softHyphen/>
              <w:t>գործման, հարկադիր աշխատանքի առանձնահատ</w:t>
            </w:r>
            <w:r>
              <w:rPr>
                <w:rFonts w:ascii="GHEA Grapalat" w:eastAsia="GHEA Grapalat" w:hAnsi="GHEA Grapalat" w:cs="GHEA Grapalat"/>
                <w:iCs/>
                <w:color w:val="000000"/>
                <w:sz w:val="24"/>
                <w:szCs w:val="24"/>
                <w:lang w:val="hy-AM"/>
              </w:rPr>
              <w:softHyphen/>
              <w:t>կությունների, ինչպես նաև օրենսդրության մեջ կատարված փոփոխությունների վերա</w:t>
            </w:r>
            <w:r>
              <w:rPr>
                <w:rFonts w:ascii="GHEA Grapalat" w:eastAsia="GHEA Grapalat" w:hAnsi="GHEA Grapalat" w:cs="GHEA Grapalat"/>
                <w:iCs/>
                <w:color w:val="000000"/>
                <w:sz w:val="24"/>
                <w:szCs w:val="24"/>
                <w:lang w:val="hy-AM"/>
              </w:rPr>
              <w:softHyphen/>
              <w:t>բերյալ վերապատրաստումներ ու դասընթացներն իրականացնելու անհրաժեշտություն ևս առկա է։</w:t>
            </w:r>
          </w:p>
          <w:p>
            <w:pPr>
              <w:spacing w:after="0" w:line="276" w:lineRule="auto"/>
              <w:ind w:firstLine="540"/>
              <w:jc w:val="both"/>
              <w:rPr>
                <w:rFonts w:ascii="GHEA Grapalat" w:eastAsia="GHEA Grapalat" w:hAnsi="GHEA Grapalat" w:cs="GHEA Grapalat"/>
                <w:iCs/>
                <w:color w:val="000000"/>
                <w:sz w:val="24"/>
                <w:szCs w:val="24"/>
                <w:lang w:val="hy-AM"/>
              </w:rPr>
            </w:pPr>
          </w:p>
          <w:p>
            <w:pPr>
              <w:numPr>
                <w:ilvl w:val="0"/>
                <w:numId w:val="9"/>
              </w:numPr>
              <w:tabs>
                <w:tab w:val="left" w:pos="630"/>
              </w:tabs>
              <w:spacing w:after="0" w:line="276" w:lineRule="auto"/>
              <w:ind w:left="0" w:firstLine="630"/>
              <w:contextualSpacing/>
              <w:jc w:val="both"/>
              <w:rPr>
                <w:rFonts w:ascii="GHEA Grapalat" w:eastAsia="GHEA Grapalat" w:hAnsi="GHEA Grapalat" w:cs="GHEA Grapalat"/>
                <w:iCs/>
                <w:color w:val="000000"/>
                <w:sz w:val="24"/>
                <w:szCs w:val="24"/>
                <w:lang w:val="hy-AM"/>
              </w:rPr>
            </w:pPr>
            <w:r>
              <w:rPr>
                <w:rFonts w:ascii="GHEA Grapalat" w:eastAsia="GHEA Grapalat" w:hAnsi="GHEA Grapalat" w:cs="GHEA Grapalat"/>
                <w:iCs/>
                <w:color w:val="000000"/>
                <w:sz w:val="24"/>
                <w:szCs w:val="24"/>
                <w:lang w:val="hy-AM"/>
              </w:rPr>
              <w:t xml:space="preserve">Ինչպես ներածության, այնպես էլ Ծրագրի կոնկրետ միջոցառումների շրջանակներում անհրաժեշտ է առաջնորդվել </w:t>
            </w:r>
            <w:r>
              <w:rPr>
                <w:rFonts w:ascii="GHEA Grapalat" w:eastAsia="GHEA Grapalat" w:hAnsi="GHEA Grapalat" w:cs="GHEA Grapalat"/>
                <w:iCs/>
                <w:color w:val="000000"/>
                <w:sz w:val="24"/>
                <w:szCs w:val="24"/>
                <w:lang w:val="hy-AM"/>
              </w:rPr>
              <w:lastRenderedPageBreak/>
              <w:t xml:space="preserve">«Նորմատիվ իրավական ակտերի մասին» ՀՀ օրենքի 18-րդ հոդվածի պահանջներով, որով սահմանվում են նորմատիվ իրավական ակտի անվանմանը և դրա հիշատակմանն առնչվող դրույթները։  </w:t>
            </w:r>
          </w:p>
          <w:p>
            <w:pPr>
              <w:spacing w:after="0" w:line="276" w:lineRule="auto"/>
              <w:ind w:firstLine="540"/>
              <w:jc w:val="both"/>
              <w:rPr>
                <w:rFonts w:ascii="GHEA Grapalat" w:eastAsia="GHEA Grapalat" w:hAnsi="GHEA Grapalat" w:cs="GHEA Grapalat"/>
                <w:iCs/>
                <w:color w:val="000000"/>
                <w:sz w:val="24"/>
                <w:szCs w:val="24"/>
                <w:lang w:val="hy-AM"/>
              </w:rPr>
            </w:pPr>
            <w:r>
              <w:rPr>
                <w:rFonts w:ascii="GHEA Grapalat" w:eastAsia="GHEA Grapalat" w:hAnsi="GHEA Grapalat" w:cs="GHEA Grapalat"/>
                <w:iCs/>
                <w:color w:val="000000"/>
                <w:sz w:val="24"/>
                <w:szCs w:val="24"/>
                <w:lang w:val="hy-AM"/>
              </w:rPr>
              <w:t>Առաջարկում ենք կատարել համապատասխան փոփոխությունները՝ համապատասխան նորմատիվ իրավական ակտի կրճատ անվանումը հիշատակելիս առնվազն դրանում հետևյալ հաջորդականությամբ ներառելով ակտն ընդունող մարմնի անվանումը, ընդունման տարին, ամիսը, ամսաթիվը, ակտի հերթական համարը, բնույթը և տեսակը (օրինակ՝ կետ 1.1.7)։</w:t>
            </w:r>
          </w:p>
          <w:p>
            <w:pPr>
              <w:spacing w:after="0" w:line="276" w:lineRule="auto"/>
              <w:ind w:firstLine="540"/>
              <w:jc w:val="both"/>
              <w:rPr>
                <w:rFonts w:ascii="GHEA Grapalat" w:eastAsia="GHEA Grapalat" w:hAnsi="GHEA Grapalat" w:cs="GHEA Grapalat"/>
                <w:iCs/>
                <w:color w:val="000000"/>
                <w:sz w:val="24"/>
                <w:szCs w:val="24"/>
                <w:lang w:val="hy-AM"/>
              </w:rPr>
            </w:pPr>
            <w:r>
              <w:rPr>
                <w:rFonts w:ascii="GHEA Grapalat" w:eastAsia="GHEA Grapalat" w:hAnsi="GHEA Grapalat" w:cs="GHEA Grapalat"/>
                <w:iCs/>
                <w:color w:val="000000"/>
                <w:sz w:val="24"/>
                <w:szCs w:val="24"/>
                <w:lang w:val="hy-AM"/>
              </w:rPr>
              <w:t xml:space="preserve">  </w:t>
            </w:r>
          </w:p>
          <w:p>
            <w:pPr>
              <w:numPr>
                <w:ilvl w:val="0"/>
                <w:numId w:val="9"/>
              </w:numPr>
              <w:spacing w:after="0" w:line="276" w:lineRule="auto"/>
              <w:ind w:left="0" w:firstLine="540"/>
              <w:contextualSpacing/>
              <w:jc w:val="both"/>
              <w:rPr>
                <w:rFonts w:ascii="GHEA Grapalat" w:eastAsia="GHEA Grapalat" w:hAnsi="GHEA Grapalat" w:cs="GHEA Grapalat"/>
                <w:iCs/>
                <w:color w:val="000000"/>
                <w:sz w:val="24"/>
                <w:szCs w:val="24"/>
                <w:lang w:val="hy-AM"/>
              </w:rPr>
            </w:pPr>
            <w:r>
              <w:rPr>
                <w:rFonts w:ascii="GHEA Grapalat" w:eastAsia="GHEA Grapalat" w:hAnsi="GHEA Grapalat" w:cs="GHEA Grapalat"/>
                <w:iCs/>
                <w:color w:val="000000"/>
                <w:sz w:val="24"/>
                <w:szCs w:val="24"/>
                <w:lang w:val="hy-AM"/>
              </w:rPr>
              <w:t xml:space="preserve">Դիտարկումներ Ներածություն բաժնի վերաբերյալ. </w:t>
            </w:r>
          </w:p>
          <w:p>
            <w:pPr>
              <w:numPr>
                <w:ilvl w:val="1"/>
                <w:numId w:val="9"/>
              </w:numPr>
              <w:spacing w:after="0" w:line="276" w:lineRule="auto"/>
              <w:ind w:left="0" w:firstLine="540"/>
              <w:contextualSpacing/>
              <w:jc w:val="both"/>
              <w:rPr>
                <w:rFonts w:ascii="GHEA Grapalat" w:eastAsia="GHEA Grapalat" w:hAnsi="GHEA Grapalat" w:cs="GHEA Grapalat"/>
                <w:iCs/>
                <w:color w:val="000000"/>
                <w:sz w:val="24"/>
                <w:szCs w:val="24"/>
                <w:lang w:val="hy-AM"/>
              </w:rPr>
            </w:pPr>
            <w:r>
              <w:rPr>
                <w:rFonts w:ascii="GHEA Grapalat" w:eastAsia="GHEA Grapalat" w:hAnsi="GHEA Grapalat" w:cs="GHEA Grapalat"/>
                <w:iCs/>
                <w:color w:val="000000"/>
                <w:sz w:val="24"/>
                <w:szCs w:val="24"/>
                <w:lang w:val="hy-AM"/>
              </w:rPr>
              <w:t xml:space="preserve">Ներածություն բաժնում ««Մարդկանց թրաֆիքինգի և շահագործման ենթարկված անձանց նույնացման և աջակցության մասին» օրենքում փոփոխություններ և լրացումներ կատարելու մասին» ՀՀ օրենքի ընդունումը նշված է 29.05.2022թ., մինչդեռ օրենքն ընդունվել է 04.05.2022թ., իսկ ուժի մեջ մտել 29.05.2022թ.-ին։ Առաջարկում ենք կատարել համապատասխան փոփոխությունը։ </w:t>
            </w:r>
          </w:p>
          <w:p>
            <w:pPr>
              <w:numPr>
                <w:ilvl w:val="1"/>
                <w:numId w:val="9"/>
              </w:numPr>
              <w:spacing w:after="0" w:line="276" w:lineRule="auto"/>
              <w:ind w:left="0" w:firstLine="540"/>
              <w:contextualSpacing/>
              <w:jc w:val="both"/>
              <w:rPr>
                <w:rFonts w:ascii="GHEA Grapalat" w:eastAsia="GHEA Grapalat" w:hAnsi="GHEA Grapalat" w:cs="GHEA Grapalat"/>
                <w:iCs/>
                <w:color w:val="000000"/>
                <w:sz w:val="24"/>
                <w:szCs w:val="24"/>
                <w:lang w:val="hy-AM"/>
              </w:rPr>
            </w:pPr>
            <w:r>
              <w:rPr>
                <w:rFonts w:ascii="GHEA Grapalat" w:eastAsia="GHEA Grapalat" w:hAnsi="GHEA Grapalat" w:cs="GHEA Grapalat"/>
                <w:iCs/>
                <w:color w:val="000000"/>
                <w:sz w:val="24"/>
                <w:szCs w:val="24"/>
                <w:lang w:val="hy-AM"/>
              </w:rPr>
              <w:t xml:space="preserve"> 05.10.2022 թ</w:t>
            </w:r>
            <w:r>
              <w:rPr>
                <w:rFonts w:ascii="Cambria Math" w:eastAsia="GHEA Grapalat" w:hAnsi="Cambria Math" w:cs="Cambria Math"/>
                <w:iCs/>
                <w:color w:val="000000"/>
                <w:sz w:val="24"/>
                <w:szCs w:val="24"/>
                <w:lang w:val="hy-AM"/>
              </w:rPr>
              <w:t>․</w:t>
            </w:r>
            <w:r>
              <w:rPr>
                <w:rFonts w:ascii="GHEA Grapalat" w:eastAsia="GHEA Grapalat" w:hAnsi="GHEA Grapalat" w:cs="GHEA Grapalat"/>
                <w:iCs/>
                <w:color w:val="000000"/>
                <w:sz w:val="24"/>
                <w:szCs w:val="24"/>
                <w:lang w:val="hy-AM"/>
              </w:rPr>
              <w:t xml:space="preserve">  ընդունվել է «ՀՀ աշխատանքային օրենսգրքում լրացումներ կատարելու մասին» օրենքի նախագիծը, որով սահմանվել է «պարտադիր կամ հարկադիր աշխատանքի» եզրույթը», պարբերության շրջանակներում առաջարկում ենք անդրադառնալ նաև </w:t>
            </w:r>
            <w:r>
              <w:rPr>
                <w:rFonts w:ascii="GHEA Grapalat" w:eastAsia="Times New Roman" w:hAnsi="GHEA Grapalat"/>
                <w:color w:val="202124"/>
                <w:sz w:val="24"/>
                <w:szCs w:val="24"/>
                <w:lang w:val="hy-AM" w:eastAsia="ru-RU"/>
              </w:rPr>
              <w:t xml:space="preserve">««Մարդկանց թրաֆիքինգի և շահագործման ենթարկված անձանց նույնացման և աջակցության մասին» օրենքում փոփոխություններ և լրացումներ կատարելու մասին» ՀՀ օրենքում կատարված </w:t>
            </w:r>
            <w:r>
              <w:rPr>
                <w:rFonts w:ascii="GHEA Grapalat" w:eastAsia="Times New Roman" w:hAnsi="GHEA Grapalat"/>
                <w:color w:val="202124"/>
                <w:sz w:val="24"/>
                <w:szCs w:val="24"/>
                <w:lang w:val="hy-AM" w:eastAsia="ru-RU"/>
              </w:rPr>
              <w:lastRenderedPageBreak/>
              <w:t>համապատասխան փոփոխությանը, որն ուժի մեջ է մտել ս.թ. հոկտեմբերի 12-ին</w:t>
            </w:r>
            <w:r>
              <w:rPr>
                <w:rFonts w:ascii="GHEA Grapalat" w:eastAsia="GHEA Grapalat" w:hAnsi="GHEA Grapalat" w:cs="GHEA Grapalat"/>
                <w:iCs/>
                <w:color w:val="000000"/>
                <w:sz w:val="24"/>
                <w:szCs w:val="24"/>
                <w:lang w:val="hy-AM"/>
              </w:rPr>
              <w:t>:</w:t>
            </w:r>
          </w:p>
          <w:p>
            <w:pPr>
              <w:numPr>
                <w:ilvl w:val="1"/>
                <w:numId w:val="9"/>
              </w:numPr>
              <w:spacing w:after="0" w:line="276" w:lineRule="auto"/>
              <w:ind w:left="0" w:firstLine="540"/>
              <w:contextualSpacing/>
              <w:jc w:val="both"/>
              <w:rPr>
                <w:rFonts w:ascii="GHEA Grapalat" w:eastAsia="GHEA Grapalat" w:hAnsi="GHEA Grapalat" w:cs="GHEA Grapalat"/>
                <w:iCs/>
                <w:color w:val="000000"/>
                <w:sz w:val="24"/>
                <w:szCs w:val="24"/>
                <w:lang w:val="hy-AM"/>
              </w:rPr>
            </w:pPr>
            <w:r>
              <w:rPr>
                <w:rFonts w:ascii="GHEA Grapalat" w:eastAsia="GHEA Grapalat" w:hAnsi="GHEA Grapalat" w:cs="GHEA Grapalat"/>
                <w:iCs/>
                <w:color w:val="000000"/>
                <w:sz w:val="24"/>
                <w:szCs w:val="24"/>
                <w:lang w:val="hy-AM"/>
              </w:rPr>
              <w:t xml:space="preserve"> Ներածությամբ նախատեսվում է, որ </w:t>
            </w:r>
            <w:r>
              <w:rPr>
                <w:rFonts w:ascii="GHEA Grapalat" w:hAnsi="GHEA Grapalat"/>
                <w:color w:val="202124"/>
                <w:sz w:val="24"/>
                <w:szCs w:val="24"/>
                <w:lang w:val="hy-AM"/>
              </w:rPr>
              <w:t xml:space="preserve">«Ինչպես լուսաբանել թրաֆիքինգը» ուղեցույցը լրագրողների </w:t>
            </w:r>
            <w:r>
              <w:rPr>
                <w:rFonts w:ascii="GHEA Grapalat" w:eastAsia="Times New Roman" w:hAnsi="GHEA Grapalat"/>
                <w:color w:val="202124"/>
                <w:sz w:val="24"/>
                <w:szCs w:val="24"/>
                <w:lang w:val="hy-AM" w:eastAsia="ru-RU"/>
              </w:rPr>
              <w:t>համար</w:t>
            </w:r>
            <w:r>
              <w:rPr>
                <w:rFonts w:ascii="GHEA Grapalat" w:hAnsi="GHEA Grapalat"/>
                <w:color w:val="202124"/>
                <w:sz w:val="24"/>
                <w:szCs w:val="24"/>
                <w:lang w:val="hy-AM"/>
              </w:rPr>
              <w:t xml:space="preserve"> պետք է հիմք հանդիսանա Ծրագրում նախատեսված ԶԼՄ-ների համար իրականացվող վերապատրաստումների համար: </w:t>
            </w:r>
          </w:p>
          <w:p>
            <w:pPr>
              <w:spacing w:after="0" w:line="276" w:lineRule="auto"/>
              <w:contextualSpacing/>
              <w:jc w:val="both"/>
              <w:rPr>
                <w:rFonts w:ascii="GHEA Grapalat" w:eastAsia="GHEA Grapalat" w:hAnsi="GHEA Grapalat" w:cs="GHEA Grapalat"/>
                <w:iCs/>
                <w:color w:val="000000"/>
                <w:sz w:val="24"/>
                <w:szCs w:val="24"/>
                <w:lang w:val="hy-AM"/>
              </w:rPr>
            </w:pPr>
            <w:r>
              <w:rPr>
                <w:rFonts w:ascii="GHEA Grapalat" w:hAnsi="GHEA Grapalat"/>
                <w:color w:val="202124"/>
                <w:sz w:val="24"/>
                <w:szCs w:val="24"/>
                <w:lang w:val="hy-AM"/>
              </w:rPr>
              <w:t xml:space="preserve">Միևնույն ժամանակ հարկ է նկատել, որ Ծրագրի 2.2.12-րդ կետով նախատեսվող համապատասխան միջոցառման համար որպես պատասխանատու մարմին է նախատեսվել ՀՀ մարդու իրավունքների պաշտպանի գրասենյակը։ Հիմք ընդունելով սույն կարծիքի 2-րդ կետով նախատեսված առաջարկությունները, միևնույն ժամանակ առաջարկում ենք, ինչպես ներածության, այնպես էլ բուն Ծրագրի շրջանակներում չհիշատակել որևէ հստակ ուղեցույց պատասխանատու գերատեսչության կողմից վերապատրաստում իրականացնելու համար՝ վերապահելով տվյալ մարմնի իրավասությանը՝ ընտրելու դասավանդման համար անհրաժեշտ նյութերի շրջանակը, որը ի թիվս այլնի գործնականում կարող է ներառել նաև հիշյալ և այլ համանման ուղեցույցները։   </w:t>
            </w:r>
          </w:p>
          <w:p>
            <w:pPr>
              <w:numPr>
                <w:ilvl w:val="1"/>
                <w:numId w:val="9"/>
              </w:numPr>
              <w:spacing w:after="0" w:line="276" w:lineRule="auto"/>
              <w:ind w:left="0" w:firstLine="540"/>
              <w:contextualSpacing/>
              <w:jc w:val="both"/>
              <w:rPr>
                <w:rFonts w:ascii="GHEA Grapalat" w:eastAsia="GHEA Grapalat" w:hAnsi="GHEA Grapalat" w:cs="GHEA Grapalat"/>
                <w:iCs/>
                <w:color w:val="000000"/>
                <w:sz w:val="24"/>
                <w:szCs w:val="24"/>
                <w:lang w:val="hy-AM"/>
              </w:rPr>
            </w:pPr>
            <w:r>
              <w:rPr>
                <w:rFonts w:ascii="GHEA Grapalat" w:hAnsi="GHEA Grapalat"/>
                <w:color w:val="202124"/>
                <w:sz w:val="24"/>
                <w:szCs w:val="24"/>
                <w:lang w:val="hy-AM"/>
              </w:rPr>
              <w:t xml:space="preserve"> Ներածության շրջանակներում ներկայացվում է տեղեկատվություն ոլորտում</w:t>
            </w:r>
            <w:r>
              <w:rPr>
                <w:rFonts w:ascii="GHEA Grapalat" w:eastAsia="GHEA Grapalat" w:hAnsi="GHEA Grapalat" w:cs="GHEA Grapalat"/>
                <w:iCs/>
                <w:color w:val="000000"/>
                <w:sz w:val="24"/>
                <w:szCs w:val="24"/>
                <w:lang w:val="hy-AM"/>
              </w:rPr>
              <w:t xml:space="preserve"> իրականացված միջոցառումների, մշակված  ուղեցույցների ու ձեռնարկների վերաբերյալ։ Միևնույն ժամանակ, սակայն, ներկայացված չեն նույն ձեռնարկները մշակող կազմակերպությունների, դրանք պետական կառավարման համակարգի մարմինների և/կամ գիտական խորհուրդների կողմից հաստատված լինելու վերաբերյալ տեղեկատվությունը։ Ուստի առաջարկվում է ինչպես </w:t>
            </w:r>
            <w:r>
              <w:rPr>
                <w:rFonts w:ascii="GHEA Grapalat" w:eastAsia="GHEA Grapalat" w:hAnsi="GHEA Grapalat" w:cs="GHEA Grapalat"/>
                <w:iCs/>
                <w:color w:val="000000"/>
                <w:sz w:val="24"/>
                <w:szCs w:val="24"/>
                <w:lang w:val="hy-AM"/>
              </w:rPr>
              <w:lastRenderedPageBreak/>
              <w:t xml:space="preserve">ներածության, այնպես էլ Ծրագրի ամբողջ տեքստում ամբողջացնել ձեռնարկների/ուղեցույցների աղբյուրի և հաստատող հաստատությունների վերաբերյալ տեղեկատվությունը։ </w:t>
            </w:r>
          </w:p>
          <w:p>
            <w:pPr>
              <w:spacing w:after="0" w:line="276" w:lineRule="auto"/>
              <w:contextualSpacing/>
              <w:jc w:val="both"/>
              <w:rPr>
                <w:rFonts w:ascii="GHEA Grapalat" w:eastAsia="GHEA Grapalat" w:hAnsi="GHEA Grapalat" w:cs="GHEA Grapalat"/>
                <w:iCs/>
                <w:color w:val="000000"/>
                <w:sz w:val="24"/>
                <w:szCs w:val="24"/>
                <w:lang w:val="hy-AM"/>
              </w:rPr>
            </w:pPr>
            <w:r>
              <w:rPr>
                <w:rFonts w:ascii="GHEA Grapalat" w:eastAsia="GHEA Grapalat" w:hAnsi="GHEA Grapalat" w:cs="GHEA Grapalat"/>
                <w:iCs/>
                <w:color w:val="000000"/>
                <w:sz w:val="24"/>
                <w:szCs w:val="24"/>
                <w:lang w:val="hy-AM"/>
              </w:rPr>
              <w:t xml:space="preserve">Ավելին, առաջարկում ենք Ծրագրի շրջանակներում, որպես միջոցառում, զերծ մնալ որևէ կոնկրետ </w:t>
            </w:r>
            <w:r>
              <w:rPr>
                <w:rFonts w:ascii="GHEA Grapalat" w:hAnsi="GHEA Grapalat"/>
                <w:color w:val="202124"/>
                <w:sz w:val="24"/>
                <w:szCs w:val="24"/>
                <w:lang w:val="hy-AM"/>
              </w:rPr>
              <w:t>ձեռնարկի</w:t>
            </w:r>
            <w:r>
              <w:rPr>
                <w:rFonts w:ascii="GHEA Grapalat" w:eastAsia="GHEA Grapalat" w:hAnsi="GHEA Grapalat" w:cs="GHEA Grapalat"/>
                <w:iCs/>
                <w:color w:val="000000"/>
                <w:sz w:val="24"/>
                <w:szCs w:val="24"/>
                <w:lang w:val="hy-AM"/>
              </w:rPr>
              <w:t xml:space="preserve">/ուղեցույցի ներառման/կիրառման վերաբերյալ գործողություններ նախատեսելուց՝ հաշվի առնելով տվյալ միջոցառման նպատակը՝ իրականացնել վերապատրաստում և ակնկալվող արդյունքը։ Այս պարագայում ակնկալվող արդյունքը ոչ թե կոնկրետ ձեռնարկի կիրառումն է/ներառումն է դասընթացներում, այլ կոնկրետ խումբ անձանց մասնագիտական կարողությունների զարգացումը և դրա արդյունքը բարելավված ծառայությունների մատուցումը, ինչպես նաև մասնագիտական գործառույթների իրականացնումը որակավորված մասնագետների կողմից։ Համանման միջոցառումների շրջանակներում առաջարկվում է նաև որպես գնահատման ցուցանիշ առնվազն սահմանել վերապատրաստված անձանց քանակը։   </w:t>
            </w:r>
          </w:p>
          <w:p>
            <w:pPr>
              <w:spacing w:after="0" w:line="276" w:lineRule="auto"/>
              <w:ind w:firstLine="540"/>
              <w:contextualSpacing/>
              <w:jc w:val="both"/>
              <w:rPr>
                <w:rFonts w:ascii="GHEA Grapalat" w:eastAsia="GHEA Grapalat" w:hAnsi="GHEA Grapalat" w:cs="GHEA Grapalat"/>
                <w:iCs/>
                <w:color w:val="000000"/>
                <w:sz w:val="24"/>
                <w:szCs w:val="24"/>
                <w:lang w:val="hy-AM"/>
              </w:rPr>
            </w:pPr>
          </w:p>
          <w:p>
            <w:pPr>
              <w:numPr>
                <w:ilvl w:val="0"/>
                <w:numId w:val="9"/>
              </w:numPr>
              <w:spacing w:after="0" w:line="276" w:lineRule="auto"/>
              <w:ind w:left="0" w:firstLine="540"/>
              <w:contextualSpacing/>
              <w:jc w:val="both"/>
              <w:rPr>
                <w:rFonts w:ascii="GHEA Grapalat" w:hAnsi="GHEA Grapalat"/>
                <w:sz w:val="24"/>
                <w:szCs w:val="24"/>
                <w:lang w:val="hy-AM"/>
              </w:rPr>
            </w:pPr>
            <w:r>
              <w:rPr>
                <w:rFonts w:ascii="GHEA Grapalat" w:eastAsia="GHEA Grapalat" w:hAnsi="GHEA Grapalat" w:cs="GHEA Grapalat"/>
                <w:iCs/>
                <w:color w:val="000000"/>
                <w:sz w:val="24"/>
                <w:szCs w:val="24"/>
                <w:lang w:val="hy-AM"/>
              </w:rPr>
              <w:t>Դիտարկումներ Ծրագրի</w:t>
            </w:r>
            <w:r>
              <w:rPr>
                <w:rFonts w:ascii="GHEA Grapalat" w:hAnsi="GHEA Grapalat"/>
                <w:sz w:val="24"/>
                <w:szCs w:val="24"/>
                <w:lang w:val="hy-AM"/>
              </w:rPr>
              <w:t xml:space="preserve"> իրականացման ժամանակացույցի վերաբերյալ.</w:t>
            </w:r>
          </w:p>
          <w:p>
            <w:pPr>
              <w:spacing w:after="0" w:line="276" w:lineRule="auto"/>
              <w:ind w:firstLine="540"/>
              <w:contextualSpacing/>
              <w:jc w:val="both"/>
              <w:rPr>
                <w:rFonts w:ascii="GHEA Grapalat" w:hAnsi="GHEA Grapalat"/>
                <w:sz w:val="24"/>
                <w:szCs w:val="24"/>
                <w:lang w:val="hy-AM"/>
              </w:rPr>
            </w:pPr>
            <w:r>
              <w:rPr>
                <w:rFonts w:ascii="GHEA Grapalat" w:hAnsi="GHEA Grapalat"/>
                <w:sz w:val="24"/>
                <w:szCs w:val="24"/>
                <w:lang w:val="hy-AM"/>
              </w:rPr>
              <w:t xml:space="preserve">6.1.  Ծրագրի 1.1.4-րդ կետով նախատեսվում է իրականացնել միջոցառումներ` ուղղված «Մարդու օրգանների թրաֆիքինգի դեմ» Եվրոպայի խորհրդի կոնվենցիայի վավերացմանը։ Հաշվի առնելով այն հանգամանքը, որ ՀՀ ԱԺ-ն է միջազգային պայմանագրի՝ քննարկվող դեպքում «Մարդու օրգանների թրաֆիքինգի դեմ» Եվրոպայի խորհրդի </w:t>
            </w:r>
            <w:r>
              <w:rPr>
                <w:rFonts w:ascii="GHEA Grapalat" w:hAnsi="GHEA Grapalat"/>
                <w:sz w:val="24"/>
                <w:szCs w:val="24"/>
                <w:lang w:val="hy-AM"/>
              </w:rPr>
              <w:lastRenderedPageBreak/>
              <w:t>կոնվենցիայի վավերացնող մարմինը, առաջարկում ենք վերանայել սույն միջոցառման գնահատման ցուցանիշները։ Որպես գնահատման հաջորդ ցուցանիշ նախատեսվում է վավերացման գործընթացի մեկնարկը։ Այս դեպքում հասկանալի չէ «Միջազգային պայմանագրերի մասին» ՀՀ օրենքի 5-րդ հոդվածի շրջանակներում տեղեկատվության հայցումը, թե այլ գործողություններ են համարվելու գործընթացի մեկնարկը: Արդյունքում, գնահատման ցուցանիշը բնորոշում է տվյալ միջոցառման իրականացման սկիզբը (գործընթացի մեկնարկ)  ու ավարտը (Կոնվենցիայի վավերացում), որի պարագայում անհրաժեշտ է հստակեցնել, թե որ դեպքում է միջոցառումը համարվելու իրականացված։ Հաշվի առնելով վերոշարադրյալը՝ առաջարկում ենք որպես միջոցառման գնահատման ցուցանիշ դիտարկել վավերացման ենթակա փաթեթի վերաբերյալ Կառավարության հավանություն տալու որոշման ընդունումը։</w:t>
            </w:r>
          </w:p>
          <w:p>
            <w:pPr>
              <w:spacing w:after="0" w:line="276" w:lineRule="auto"/>
              <w:ind w:firstLine="540"/>
              <w:contextualSpacing/>
              <w:jc w:val="both"/>
              <w:rPr>
                <w:rFonts w:ascii="GHEA Grapalat" w:hAnsi="GHEA Grapalat"/>
                <w:sz w:val="24"/>
                <w:szCs w:val="24"/>
                <w:lang w:val="hy-AM"/>
              </w:rPr>
            </w:pPr>
            <w:r>
              <w:rPr>
                <w:rFonts w:ascii="GHEA Grapalat" w:hAnsi="GHEA Grapalat" w:cs="Sylfaen"/>
                <w:sz w:val="24"/>
                <w:szCs w:val="24"/>
                <w:lang w:val="hy-AM"/>
              </w:rPr>
              <w:t>6.2. Ծրագրի 1.1.6-րդ կետով նախատեսված «Մարդ</w:t>
            </w:r>
            <w:r>
              <w:rPr>
                <w:rFonts w:ascii="GHEA Grapalat" w:hAnsi="GHEA Grapalat" w:cs="Sylfaen"/>
                <w:sz w:val="24"/>
                <w:szCs w:val="24"/>
                <w:lang w:val="hy-AM"/>
              </w:rPr>
              <w:softHyphen/>
              <w:t>կանց</w:t>
            </w:r>
            <w:r>
              <w:rPr>
                <w:rFonts w:ascii="GHEA Grapalat" w:hAnsi="GHEA Grapalat"/>
                <w:sz w:val="24"/>
                <w:szCs w:val="24"/>
                <w:lang w:val="hy-AM"/>
              </w:rPr>
              <w:t xml:space="preserve"> </w:t>
            </w:r>
            <w:r>
              <w:rPr>
                <w:rFonts w:ascii="GHEA Grapalat" w:hAnsi="GHEA Grapalat" w:cs="Sylfaen"/>
                <w:sz w:val="24"/>
                <w:szCs w:val="24"/>
                <w:lang w:val="hy-AM"/>
              </w:rPr>
              <w:t>թրաֆիքինգի</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շահագործման</w:t>
            </w:r>
            <w:r>
              <w:rPr>
                <w:rFonts w:ascii="GHEA Grapalat" w:hAnsi="GHEA Grapalat"/>
                <w:sz w:val="24"/>
                <w:szCs w:val="24"/>
                <w:lang w:val="hy-AM"/>
              </w:rPr>
              <w:t xml:space="preserve"> </w:t>
            </w:r>
            <w:r>
              <w:rPr>
                <w:rFonts w:ascii="GHEA Grapalat" w:hAnsi="GHEA Grapalat" w:cs="Sylfaen"/>
                <w:sz w:val="24"/>
                <w:szCs w:val="24"/>
                <w:lang w:val="hy-AM"/>
              </w:rPr>
              <w:t>ենթարկված</w:t>
            </w:r>
            <w:r>
              <w:rPr>
                <w:rFonts w:ascii="GHEA Grapalat" w:hAnsi="GHEA Grapalat"/>
                <w:sz w:val="24"/>
                <w:szCs w:val="24"/>
                <w:lang w:val="hy-AM"/>
              </w:rPr>
              <w:t xml:space="preserve"> </w:t>
            </w:r>
            <w:r>
              <w:rPr>
                <w:rFonts w:ascii="GHEA Grapalat" w:hAnsi="GHEA Grapalat" w:cs="Sylfaen"/>
                <w:sz w:val="24"/>
                <w:szCs w:val="24"/>
                <w:lang w:val="hy-AM"/>
              </w:rPr>
              <w:t>անձանց</w:t>
            </w:r>
            <w:r>
              <w:rPr>
                <w:rFonts w:ascii="GHEA Grapalat" w:hAnsi="GHEA Grapalat"/>
                <w:sz w:val="24"/>
                <w:szCs w:val="24"/>
                <w:lang w:val="hy-AM"/>
              </w:rPr>
              <w:t xml:space="preserve"> նույնացման և աջակցության մասին</w:t>
            </w:r>
            <w:r>
              <w:rPr>
                <w:rFonts w:ascii="GHEA Grapalat" w:hAnsi="GHEA Grapalat" w:cs="Sylfaen"/>
                <w:sz w:val="24"/>
                <w:szCs w:val="24"/>
                <w:lang w:val="hy-AM"/>
              </w:rPr>
              <w:t></w:t>
            </w:r>
            <w:r>
              <w:rPr>
                <w:rFonts w:ascii="GHEA Grapalat" w:hAnsi="GHEA Grapalat"/>
                <w:sz w:val="24"/>
                <w:szCs w:val="24"/>
                <w:lang w:val="hy-AM"/>
              </w:rPr>
              <w:t xml:space="preserve"> օրենքում՝ օտարե</w:t>
            </w:r>
            <w:r>
              <w:rPr>
                <w:rFonts w:ascii="GHEA Grapalat" w:hAnsi="GHEA Grapalat"/>
                <w:sz w:val="24"/>
                <w:szCs w:val="24"/>
                <w:lang w:val="hy-AM"/>
              </w:rPr>
              <w:softHyphen/>
              <w:t>րկրյա պետություններում թրաֆիքինգի ենթարկված ՀՀ քաղա</w:t>
            </w:r>
            <w:r>
              <w:rPr>
                <w:rFonts w:ascii="GHEA Grapalat" w:hAnsi="GHEA Grapalat"/>
                <w:sz w:val="24"/>
                <w:szCs w:val="24"/>
                <w:lang w:val="hy-AM"/>
              </w:rPr>
              <w:softHyphen/>
              <w:t>քա</w:t>
            </w:r>
            <w:r>
              <w:rPr>
                <w:rFonts w:ascii="GHEA Grapalat" w:hAnsi="GHEA Grapalat"/>
                <w:sz w:val="24"/>
                <w:szCs w:val="24"/>
                <w:lang w:val="hy-AM"/>
              </w:rPr>
              <w:softHyphen/>
              <w:t xml:space="preserve">ցիների և Հայաստանում հայտնաբերված օտարերկրյա զոհերին հայրենիք վերադառնալու անհրաժեշտ ֆինանսական միջոցների տրամադրման աղբյուրի ճշտման և ապահովման հարցը կարգավորելու համար» միջոցառման դեպքում որպես գնահատման ցուցանիշ ամրագրվել է միայն </w:t>
            </w:r>
            <w:r>
              <w:rPr>
                <w:rFonts w:ascii="GHEA Grapalat" w:hAnsi="GHEA Grapalat" w:cs="Sylfaen"/>
                <w:sz w:val="24"/>
                <w:szCs w:val="24"/>
                <w:lang w:val="hy-AM"/>
              </w:rPr>
              <w:t>Մարդ</w:t>
            </w:r>
            <w:r>
              <w:rPr>
                <w:rFonts w:ascii="GHEA Grapalat" w:hAnsi="GHEA Grapalat" w:cs="Sylfaen"/>
                <w:sz w:val="24"/>
                <w:szCs w:val="24"/>
                <w:lang w:val="hy-AM"/>
              </w:rPr>
              <w:softHyphen/>
              <w:t>կանց</w:t>
            </w:r>
            <w:r>
              <w:rPr>
                <w:rFonts w:ascii="GHEA Grapalat" w:hAnsi="GHEA Grapalat"/>
                <w:sz w:val="24"/>
                <w:szCs w:val="24"/>
                <w:lang w:val="hy-AM"/>
              </w:rPr>
              <w:t xml:space="preserve"> </w:t>
            </w:r>
            <w:r>
              <w:rPr>
                <w:rFonts w:ascii="GHEA Grapalat" w:hAnsi="GHEA Grapalat" w:cs="Sylfaen"/>
                <w:sz w:val="24"/>
                <w:szCs w:val="24"/>
                <w:lang w:val="hy-AM"/>
              </w:rPr>
              <w:t>թրաֆիքինգի</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շահագործման</w:t>
            </w:r>
            <w:r>
              <w:rPr>
                <w:rFonts w:ascii="GHEA Grapalat" w:hAnsi="GHEA Grapalat"/>
                <w:sz w:val="24"/>
                <w:szCs w:val="24"/>
                <w:lang w:val="hy-AM"/>
              </w:rPr>
              <w:t xml:space="preserve"> </w:t>
            </w:r>
            <w:r>
              <w:rPr>
                <w:rFonts w:ascii="GHEA Grapalat" w:hAnsi="GHEA Grapalat" w:cs="Sylfaen"/>
                <w:sz w:val="24"/>
                <w:szCs w:val="24"/>
                <w:lang w:val="hy-AM"/>
              </w:rPr>
              <w:t>ենթարկված</w:t>
            </w:r>
            <w:r>
              <w:rPr>
                <w:rFonts w:ascii="GHEA Grapalat" w:hAnsi="GHEA Grapalat"/>
                <w:sz w:val="24"/>
                <w:szCs w:val="24"/>
                <w:lang w:val="hy-AM"/>
              </w:rPr>
              <w:t xml:space="preserve"> </w:t>
            </w:r>
            <w:r>
              <w:rPr>
                <w:rFonts w:ascii="GHEA Grapalat" w:hAnsi="GHEA Grapalat" w:cs="Sylfaen"/>
                <w:sz w:val="24"/>
                <w:szCs w:val="24"/>
                <w:lang w:val="hy-AM"/>
              </w:rPr>
              <w:t>անձանց</w:t>
            </w:r>
            <w:r>
              <w:rPr>
                <w:rFonts w:ascii="GHEA Grapalat" w:hAnsi="GHEA Grapalat"/>
                <w:sz w:val="24"/>
                <w:szCs w:val="24"/>
                <w:lang w:val="hy-AM"/>
              </w:rPr>
              <w:t xml:space="preserve"> նույնացման և աջակցության մասին</w:t>
            </w:r>
            <w:r>
              <w:rPr>
                <w:rFonts w:ascii="GHEA Grapalat" w:hAnsi="GHEA Grapalat" w:cs="Sylfaen"/>
                <w:sz w:val="24"/>
                <w:szCs w:val="24"/>
                <w:lang w:val="hy-AM"/>
              </w:rPr>
              <w:t></w:t>
            </w:r>
            <w:r>
              <w:rPr>
                <w:rFonts w:ascii="GHEA Grapalat" w:hAnsi="GHEA Grapalat"/>
                <w:sz w:val="24"/>
                <w:szCs w:val="24"/>
                <w:lang w:val="hy-AM"/>
              </w:rPr>
              <w:t xml:space="preserve"> օրենքի 25-րդ հոդվածում  փոփոխության կատարումը, ինչը կարծում ենք բարձրացված խնդրի լուծմանն ուղղված </w:t>
            </w:r>
            <w:r>
              <w:rPr>
                <w:rFonts w:ascii="GHEA Grapalat" w:hAnsi="GHEA Grapalat"/>
                <w:sz w:val="24"/>
                <w:szCs w:val="24"/>
                <w:lang w:val="hy-AM"/>
              </w:rPr>
              <w:lastRenderedPageBreak/>
              <w:t xml:space="preserve">նեղ մոտեցում է, քանի որ կարող է անհրաժեշտություն առաջանալ նաև կիրարկմանն ուղղված այլ ենթաօրենսդրական իրավական ակտերի ընդունման։ Միևնույն ժամանակ, հարկ է նշել, որ Ծրագրով նախատեսվում են նաև այլ միջոցառումներ, որոնց շրջանակներում ևս անհրաժեշտ է փոփոխություններ կատարել նշված օրենքում։ </w:t>
            </w:r>
          </w:p>
          <w:p>
            <w:pPr>
              <w:spacing w:after="0" w:line="276" w:lineRule="auto"/>
              <w:ind w:firstLine="540"/>
              <w:contextualSpacing/>
              <w:jc w:val="both"/>
              <w:rPr>
                <w:rFonts w:ascii="GHEA Grapalat" w:hAnsi="GHEA Grapalat"/>
                <w:sz w:val="24"/>
                <w:szCs w:val="24"/>
                <w:lang w:val="hy-AM"/>
              </w:rPr>
            </w:pPr>
            <w:r>
              <w:rPr>
                <w:rFonts w:ascii="GHEA Grapalat" w:hAnsi="GHEA Grapalat"/>
                <w:sz w:val="24"/>
                <w:szCs w:val="24"/>
                <w:lang w:val="hy-AM"/>
              </w:rPr>
              <w:t xml:space="preserve">Առաջարկում ենք  որպես գնահատման ցուցանիշ նախատեսել համապատասխան օրենքի փոփոխության փաթեթի մշակումն ու ներկայացումը ՀՀ Ազգային ժողով, ինչպես նաև համակարգել ու խմբավորել այն գործողությունները, որոնց շրջանակներում նախատեսվում է փոփոխությունների և լրացումներ կատարել </w:t>
            </w:r>
            <w:r>
              <w:rPr>
                <w:rFonts w:ascii="GHEA Grapalat" w:hAnsi="GHEA Grapalat" w:cs="Sylfaen"/>
                <w:sz w:val="24"/>
                <w:szCs w:val="24"/>
                <w:lang w:val="hy-AM"/>
              </w:rPr>
              <w:t>«Մարդ</w:t>
            </w:r>
            <w:r>
              <w:rPr>
                <w:rFonts w:ascii="GHEA Grapalat" w:hAnsi="GHEA Grapalat" w:cs="Sylfaen"/>
                <w:sz w:val="24"/>
                <w:szCs w:val="24"/>
                <w:lang w:val="hy-AM"/>
              </w:rPr>
              <w:softHyphen/>
              <w:t>կանց</w:t>
            </w:r>
            <w:r>
              <w:rPr>
                <w:rFonts w:ascii="GHEA Grapalat" w:hAnsi="GHEA Grapalat"/>
                <w:sz w:val="24"/>
                <w:szCs w:val="24"/>
                <w:lang w:val="hy-AM"/>
              </w:rPr>
              <w:t xml:space="preserve"> </w:t>
            </w:r>
            <w:r>
              <w:rPr>
                <w:rFonts w:ascii="GHEA Grapalat" w:hAnsi="GHEA Grapalat" w:cs="Sylfaen"/>
                <w:sz w:val="24"/>
                <w:szCs w:val="24"/>
                <w:lang w:val="hy-AM"/>
              </w:rPr>
              <w:t>թրաֆիքինգի</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շահագործման</w:t>
            </w:r>
            <w:r>
              <w:rPr>
                <w:rFonts w:ascii="GHEA Grapalat" w:hAnsi="GHEA Grapalat"/>
                <w:sz w:val="24"/>
                <w:szCs w:val="24"/>
                <w:lang w:val="hy-AM"/>
              </w:rPr>
              <w:t xml:space="preserve"> </w:t>
            </w:r>
            <w:r>
              <w:rPr>
                <w:rFonts w:ascii="GHEA Grapalat" w:hAnsi="GHEA Grapalat" w:cs="Sylfaen"/>
                <w:sz w:val="24"/>
                <w:szCs w:val="24"/>
                <w:lang w:val="hy-AM"/>
              </w:rPr>
              <w:t>ենթարկված</w:t>
            </w:r>
            <w:r>
              <w:rPr>
                <w:rFonts w:ascii="GHEA Grapalat" w:hAnsi="GHEA Grapalat"/>
                <w:sz w:val="24"/>
                <w:szCs w:val="24"/>
                <w:lang w:val="hy-AM"/>
              </w:rPr>
              <w:t xml:space="preserve"> </w:t>
            </w:r>
            <w:r>
              <w:rPr>
                <w:rFonts w:ascii="GHEA Grapalat" w:hAnsi="GHEA Grapalat" w:cs="Sylfaen"/>
                <w:sz w:val="24"/>
                <w:szCs w:val="24"/>
                <w:lang w:val="hy-AM"/>
              </w:rPr>
              <w:t>անձանց</w:t>
            </w:r>
            <w:r>
              <w:rPr>
                <w:rFonts w:ascii="GHEA Grapalat" w:hAnsi="GHEA Grapalat"/>
                <w:sz w:val="24"/>
                <w:szCs w:val="24"/>
                <w:lang w:val="hy-AM"/>
              </w:rPr>
              <w:t xml:space="preserve"> նույնացման և աջակցության մասին</w:t>
            </w:r>
            <w:r>
              <w:rPr>
                <w:rFonts w:ascii="GHEA Grapalat" w:hAnsi="GHEA Grapalat" w:cs="Sylfaen"/>
                <w:sz w:val="24"/>
                <w:szCs w:val="24"/>
                <w:lang w:val="hy-AM"/>
              </w:rPr>
              <w:t></w:t>
            </w:r>
            <w:r>
              <w:rPr>
                <w:rFonts w:ascii="GHEA Grapalat" w:hAnsi="GHEA Grapalat"/>
                <w:sz w:val="24"/>
                <w:szCs w:val="24"/>
                <w:lang w:val="hy-AM"/>
              </w:rPr>
              <w:t xml:space="preserve"> օրենքում։ </w:t>
            </w:r>
          </w:p>
          <w:p>
            <w:pPr>
              <w:spacing w:after="0" w:line="276" w:lineRule="auto"/>
              <w:ind w:firstLine="540"/>
              <w:contextualSpacing/>
              <w:jc w:val="both"/>
              <w:rPr>
                <w:rFonts w:ascii="GHEA Grapalat" w:hAnsi="GHEA Grapalat"/>
                <w:color w:val="000000"/>
                <w:sz w:val="24"/>
                <w:szCs w:val="24"/>
                <w:shd w:val="clear" w:color="auto" w:fill="FFFFFF"/>
                <w:lang w:val="hy-AM"/>
              </w:rPr>
            </w:pPr>
            <w:r>
              <w:rPr>
                <w:rFonts w:ascii="GHEA Grapalat" w:hAnsi="GHEA Grapalat"/>
                <w:iCs/>
                <w:sz w:val="24"/>
                <w:szCs w:val="24"/>
                <w:lang w:val="hy-AM"/>
              </w:rPr>
              <w:t>6.3. Ծրագրի 1.1.7-րդ կետի շրջանակներում հ</w:t>
            </w:r>
            <w:r>
              <w:rPr>
                <w:rFonts w:ascii="GHEA Grapalat" w:hAnsi="GHEA Grapalat"/>
                <w:sz w:val="24"/>
                <w:szCs w:val="24"/>
                <w:lang w:val="hy-AM"/>
              </w:rPr>
              <w:t xml:space="preserve">արկ է նշել, որ «Հայաստանի Հանրապետությունում մարդկանց թրաֆիքինգի և շահագործման զոհերի նույնացման հանձնաժողովի աշխատակարգը, մարդկանց թրաֆիքինգի և շահագործման զոհերի նույնացման հանձնաժողովի կողմից Հայաստանի Հանրապետությունում մարդկանց թրաֆիքինգի և շահագործման դեմ պայքարի հարցերով խորհուրդ ներկայացվող հաշվետվության ձևը սահմանելու մասին» ՀՀ Կառավարության 2015թ. հոկտեմբերի 15-ի թիվ 1200-ն որոշմամբ սահմանվում է հանձնաժողովի աշխատակարգը, իսկ միջոցառմամբ առաջարկվում է  «Լրամշակել ՀՀ կառավարության 1200-Ն որոշմամբ սահմանված նույնացման հանձնաժողովի անդամների գործառույթները, պարտականությունները և գործառնական ընթացակարգերը՝ </w:t>
            </w:r>
            <w:r>
              <w:rPr>
                <w:rFonts w:ascii="GHEA Grapalat" w:hAnsi="GHEA Grapalat"/>
                <w:sz w:val="24"/>
                <w:szCs w:val="24"/>
                <w:lang w:val="hy-AM"/>
              </w:rPr>
              <w:lastRenderedPageBreak/>
              <w:t xml:space="preserve">թրաֆիքինգի հավանական զոհերի հետ ուղղակի կապը և նրանց աջակցությունն ավելի արդյունավետ դարձնելու համար»։ Հարկ է ընդգծել, որ որոշմամբ հստակ կարգավորումներ նախատեսված չեն հանձնաժողովի անդամների գործառույթների, պարտականությունների և գործառնական ընթացակարգերի վերաբերյալ, ուստի առաջարկում ենք միջոցառմամբ նախատեսել որոշման մեջ համապատասխան փոփոխություններ ու լրացումներ կատարելը։ Միաժամանակ միջոցառման «գնահատման ցուցանիշներ» սյունակում առաջարկում ենք մանրամասնել փոփոխությունների նպատակը, մասնավորապես՝  </w:t>
            </w:r>
            <w:r>
              <w:rPr>
                <w:rFonts w:ascii="GHEA Grapalat" w:hAnsi="GHEA Grapalat"/>
                <w:color w:val="000000"/>
                <w:sz w:val="24"/>
                <w:szCs w:val="24"/>
                <w:shd w:val="clear" w:color="auto" w:fill="FFFFFF"/>
                <w:lang w:val="hy-AM"/>
              </w:rPr>
              <w:t>հանձնաժողովի անդամների գործառույթների, պարտականությունների և գործառնական ընթացակարգերի հստակեցում կամ նախատեսում։</w:t>
            </w:r>
          </w:p>
          <w:p>
            <w:pPr>
              <w:spacing w:after="0" w:line="276" w:lineRule="auto"/>
              <w:ind w:firstLine="540"/>
              <w:contextualSpacing/>
              <w:jc w:val="both"/>
              <w:rPr>
                <w:rFonts w:ascii="GHEA Grapalat" w:hAnsi="GHEA Grapalat"/>
                <w:sz w:val="24"/>
                <w:szCs w:val="24"/>
                <w:lang w:val="hy-AM"/>
              </w:rPr>
            </w:pPr>
            <w:r>
              <w:rPr>
                <w:rFonts w:ascii="GHEA Grapalat" w:hAnsi="GHEA Grapalat"/>
                <w:color w:val="000000"/>
                <w:sz w:val="24"/>
                <w:szCs w:val="24"/>
                <w:shd w:val="clear" w:color="auto" w:fill="FFFFFF"/>
                <w:lang w:val="hy-AM"/>
              </w:rPr>
              <w:t xml:space="preserve">6.4. Ծրագրի 2.3.4 կետով նախատեսվում է «ապահովել ամենամյա լրագրողական մրցանակաբաշխության անցկացումը»։ Այս առումով հարկ է նկատել, որ «Մարդկանց թրաֆիքինգի և </w:t>
            </w:r>
            <w:r>
              <w:rPr>
                <w:rFonts w:ascii="GHEA Grapalat" w:hAnsi="GHEA Grapalat"/>
                <w:sz w:val="24"/>
                <w:szCs w:val="24"/>
                <w:lang w:val="hy-AM"/>
              </w:rPr>
              <w:t>շահագործման</w:t>
            </w:r>
            <w:r>
              <w:rPr>
                <w:rFonts w:ascii="GHEA Grapalat" w:hAnsi="GHEA Grapalat"/>
                <w:color w:val="000000"/>
                <w:sz w:val="24"/>
                <w:szCs w:val="24"/>
                <w:shd w:val="clear" w:color="auto" w:fill="FFFFFF"/>
                <w:lang w:val="hy-AM"/>
              </w:rPr>
              <w:t xml:space="preserve"> ենթարկված անձանց նույնացման և աջակցության մասին» օրենքի 7-րդ հոդվածի 2-րդ մասով արդեն իսկ սահմանվել է յուրաքանչյուր տարի մրցանակաբաշխության անցկացումը, իսկ 2022թ. սեպտեմբերի 1-ի ՀՀ կրթության, գիտության, մշակույթի և սպորտի ու ՀՀ աշխատանքի և սոցիալական հարցերի նախարարների համատեղ հրամանով հաստատվել է Մարդկանց թրաֆիքինգի և շահագործման դեմ պայքարի լուսաբանման ամենամյա լրագրողական մրցանակաբաշխության անցկացման կանոնակարգը։ Հաշվի առնելով այն հանգամանքը, որ սույն մրցանակաբաշխության անցկացումը արդեն իսկ անհրաժեշտ է իրականացնել Օրենքի ուժով՝ հետևաբար վերջինիս իրականացումը </w:t>
            </w:r>
            <w:r>
              <w:rPr>
                <w:rFonts w:ascii="GHEA Grapalat" w:hAnsi="GHEA Grapalat"/>
                <w:color w:val="000000"/>
                <w:sz w:val="24"/>
                <w:szCs w:val="24"/>
                <w:shd w:val="clear" w:color="auto" w:fill="FFFFFF"/>
                <w:lang w:val="hy-AM"/>
              </w:rPr>
              <w:lastRenderedPageBreak/>
              <w:t xml:space="preserve">կրում է իմպերատիվ բնույթ և կապված չէ Ծրագրում նախատեսվելու հանգամանքի հետ, հետևաբար առաջարկում ենք նմանօրինակ միջոցառում չնախատեսել Ծրագրի շրջանակներում։   </w:t>
            </w:r>
          </w:p>
          <w:p>
            <w:pPr>
              <w:spacing w:after="0" w:line="276" w:lineRule="auto"/>
              <w:ind w:firstLine="540"/>
              <w:contextualSpacing/>
              <w:jc w:val="both"/>
              <w:rPr>
                <w:rFonts w:ascii="GHEA Grapalat" w:hAnsi="GHEA Grapalat"/>
                <w:sz w:val="24"/>
                <w:szCs w:val="24"/>
                <w:lang w:val="hy-AM"/>
              </w:rPr>
            </w:pPr>
          </w:p>
          <w:p>
            <w:pPr>
              <w:spacing w:after="0" w:line="276" w:lineRule="auto"/>
              <w:ind w:firstLine="540"/>
              <w:contextualSpacing/>
              <w:jc w:val="both"/>
              <w:rPr>
                <w:rFonts w:ascii="GHEA Grapalat" w:hAnsi="GHEA Grapalat"/>
                <w:sz w:val="24"/>
                <w:szCs w:val="24"/>
                <w:lang w:val="hy-AM"/>
              </w:rPr>
            </w:pPr>
          </w:p>
          <w:p>
            <w:pPr>
              <w:spacing w:after="0" w:line="276" w:lineRule="auto"/>
              <w:ind w:firstLine="540"/>
              <w:contextualSpacing/>
              <w:jc w:val="both"/>
              <w:rPr>
                <w:rFonts w:ascii="GHEA Grapalat" w:hAnsi="GHEA Grapalat" w:cs="Sylfaen"/>
                <w:sz w:val="24"/>
                <w:szCs w:val="24"/>
                <w:lang w:val="hy-AM"/>
              </w:rPr>
            </w:pPr>
            <w:r>
              <w:rPr>
                <w:rFonts w:ascii="GHEA Grapalat" w:hAnsi="GHEA Grapalat"/>
                <w:sz w:val="24"/>
                <w:szCs w:val="24"/>
                <w:lang w:val="hy-AM"/>
              </w:rPr>
              <w:t xml:space="preserve">6.5. Առաջարկում ենք Ծրագրի 2.1.2-րդ, 2.1.4-րդ, 2.1.6-րդ, 3.1.1-րդ, 3.1.3-րդ, 3.1.4-րդ, 3.1.7-րդ կետերում «Կատարող և </w:t>
            </w:r>
            <w:r>
              <w:rPr>
                <w:rFonts w:ascii="GHEA Grapalat" w:hAnsi="GHEA Grapalat"/>
                <w:bCs/>
                <w:color w:val="000000"/>
                <w:sz w:val="24"/>
                <w:szCs w:val="24"/>
                <w:shd w:val="clear" w:color="auto" w:fill="FFFFFF"/>
                <w:lang w:val="hy-AM"/>
              </w:rPr>
              <w:t>համակատարողներ</w:t>
            </w:r>
            <w:r>
              <w:rPr>
                <w:rFonts w:ascii="GHEA Grapalat" w:hAnsi="GHEA Grapalat"/>
                <w:sz w:val="24"/>
                <w:szCs w:val="24"/>
                <w:lang w:val="hy-AM"/>
              </w:rPr>
              <w:t>» սյունակում ներառել ՀՀ մարդու իրավունքների պաշտպանի աշխատակազմին (համաձայնությամբ):</w:t>
            </w:r>
          </w:p>
          <w:p>
            <w:pPr>
              <w:spacing w:after="0" w:line="276" w:lineRule="auto"/>
              <w:ind w:firstLine="540"/>
              <w:contextualSpacing/>
              <w:jc w:val="both"/>
              <w:rPr>
                <w:rFonts w:ascii="GHEA Grapalat" w:hAnsi="GHEA Grapalat"/>
                <w:iCs/>
                <w:sz w:val="24"/>
                <w:szCs w:val="24"/>
                <w:lang w:val="hy-AM"/>
              </w:rPr>
            </w:pPr>
          </w:p>
          <w:p>
            <w:pPr>
              <w:spacing w:after="0" w:line="276" w:lineRule="auto"/>
              <w:ind w:firstLine="540"/>
              <w:contextualSpacing/>
              <w:jc w:val="both"/>
              <w:rPr>
                <w:rFonts w:ascii="GHEA Grapalat" w:hAnsi="GHEA Grapalat"/>
                <w:iCs/>
                <w:sz w:val="24"/>
                <w:szCs w:val="24"/>
                <w:lang w:val="hy-AM"/>
              </w:rPr>
            </w:pPr>
          </w:p>
          <w:p>
            <w:pPr>
              <w:spacing w:after="0" w:line="276" w:lineRule="auto"/>
              <w:ind w:firstLine="540"/>
              <w:contextualSpacing/>
              <w:jc w:val="both"/>
              <w:rPr>
                <w:rFonts w:ascii="GHEA Grapalat" w:hAnsi="GHEA Grapalat"/>
                <w:iCs/>
                <w:sz w:val="24"/>
                <w:szCs w:val="24"/>
                <w:lang w:val="hy-AM"/>
              </w:rPr>
            </w:pPr>
            <w:r>
              <w:rPr>
                <w:rFonts w:ascii="GHEA Grapalat" w:hAnsi="GHEA Grapalat"/>
                <w:iCs/>
                <w:sz w:val="24"/>
                <w:szCs w:val="24"/>
                <w:lang w:val="hy-AM"/>
              </w:rPr>
              <w:t xml:space="preserve">6.6. Ծրագրի 2.1.5-րդ կետի </w:t>
            </w:r>
            <w:r>
              <w:rPr>
                <w:rFonts w:ascii="GHEA Grapalat" w:hAnsi="GHEA Grapalat"/>
                <w:sz w:val="24"/>
                <w:szCs w:val="24"/>
                <w:lang w:val="hy-AM"/>
              </w:rPr>
              <w:t>«Կատարող և համակատարողներ» սյունակում</w:t>
            </w:r>
            <w:r>
              <w:rPr>
                <w:rFonts w:ascii="GHEA Grapalat" w:hAnsi="GHEA Grapalat"/>
                <w:iCs/>
                <w:sz w:val="24"/>
                <w:szCs w:val="24"/>
                <w:lang w:val="hy-AM"/>
              </w:rPr>
              <w:t xml:space="preserve"> նախատեսված է, ի թիվս այլնի  </w:t>
            </w:r>
            <w:r>
              <w:rPr>
                <w:rFonts w:ascii="GHEA Grapalat" w:hAnsi="GHEA Grapalat"/>
                <w:iCs/>
                <w:color w:val="000000"/>
                <w:sz w:val="24"/>
                <w:szCs w:val="24"/>
                <w:lang w:val="hy-AM"/>
              </w:rPr>
              <w:t xml:space="preserve">Հեռուստառադիոընկերությունը: «Տեսալսողական մեդիայի մասին» օրենքը չի նախատեսում «հեռուստառադիոընկերություն հասկացություն», ուստի օգտագործված եզրույթը թյուրըմբռնման տեղիք է առաջացնում՝ չհստակեցնելով թե որ մարմնի մասին է խոսքը գնում։ Միաժամանակ նույն օրենքի 23-րդ հոդվածի 1-ին մասի համաձայն՝ հանրային հեռարձակողի կառավարումն ապահովող և հսկողություն իրականացնող մարմինը Հանրային հեռարձակողի խորհուրդն է, ուստի առաջարկում ենք կատարել համապատասխան փոփոխությունը։ </w:t>
            </w:r>
          </w:p>
          <w:p>
            <w:pPr>
              <w:spacing w:after="0" w:line="276" w:lineRule="auto"/>
              <w:ind w:firstLine="540"/>
              <w:contextualSpacing/>
              <w:jc w:val="both"/>
              <w:rPr>
                <w:rFonts w:ascii="GHEA Grapalat" w:hAnsi="GHEA Grapalat"/>
                <w:sz w:val="24"/>
                <w:szCs w:val="24"/>
                <w:lang w:val="hy-AM"/>
              </w:rPr>
            </w:pPr>
            <w:r>
              <w:rPr>
                <w:rFonts w:ascii="GHEA Grapalat" w:hAnsi="GHEA Grapalat"/>
                <w:iCs/>
                <w:sz w:val="24"/>
                <w:szCs w:val="24"/>
                <w:lang w:val="hy-AM"/>
              </w:rPr>
              <w:t xml:space="preserve">6.7. Ծրագրի 2.3.3-րդ կետով նախատեսվում է «տրամադրել ՀՀ արտաքին գործերի նախարարության համակարգի աշխատողների, ՀՀ պաշտպանության նախարարության համակարգի, սոցիալական ոլորտի </w:t>
            </w:r>
            <w:r>
              <w:rPr>
                <w:rFonts w:ascii="GHEA Grapalat" w:hAnsi="GHEA Grapalat"/>
                <w:iCs/>
                <w:sz w:val="24"/>
                <w:szCs w:val="24"/>
                <w:lang w:val="hy-AM"/>
              </w:rPr>
              <w:lastRenderedPageBreak/>
              <w:t xml:space="preserve">մասնագետների համար մարդկանց թրաֆիքինգի և շահագործման թեմայով լրամշակված ձեռնարկները www.antitrafficking.am կայքում զետեղելու նպատակով»։ Հարկ ենք համարում նշել, որ կայքում որոշակի նյութերի/հրապարակումների տեղադրումը որպես ՀՀ կառավարության որոշմամբ նախատեսվող առանձին միջոցառում նախատեսելը գտնում ենք ոչ նպատակահարմար, քանի որ վերջիններս կարող են լինել ածանցյալ այլ միջոցառումների։ Հաշվի առնելով վերոշարադրյալը առաջարկում ենք միջոցառումը առնվազն նախատեսել սույն ձեռնարկների մշակմանը վերաբերող միջոցառումներում՝ որպես տվյալ միջոցառումների կատարման մաս։ </w:t>
            </w:r>
            <w:r>
              <w:rPr>
                <w:rFonts w:ascii="GHEA Grapalat" w:hAnsi="GHEA Grapalat"/>
                <w:sz w:val="24"/>
                <w:szCs w:val="24"/>
                <w:lang w:val="hy-AM"/>
              </w:rPr>
              <w:t xml:space="preserve"> </w:t>
            </w:r>
          </w:p>
          <w:p>
            <w:pPr>
              <w:spacing w:after="0" w:line="276" w:lineRule="auto"/>
              <w:contextualSpacing/>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276"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lastRenderedPageBreak/>
              <w:t> </w:t>
            </w:r>
            <w:r>
              <w:rPr>
                <w:rFonts w:ascii="GHEA Grapalat" w:eastAsia="Times New Roman" w:hAnsi="GHEA Grapalat"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pPr>
              <w:spacing w:after="0" w:line="276" w:lineRule="auto"/>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spacing w:after="0" w:line="276" w:lineRule="auto"/>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1.Ընդունվել է, միջոցառումը վերաձևակերպվել է:</w:t>
            </w: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spacing w:after="0" w:line="276" w:lineRule="auto"/>
              <w:jc w:val="both"/>
              <w:rPr>
                <w:rFonts w:ascii="GHEA Grapalat" w:eastAsia="Times New Roman" w:hAnsi="GHEA Grapalat"/>
                <w:b/>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r>
              <w:rPr>
                <w:rFonts w:ascii="GHEA Grapalat" w:eastAsia="Times New Roman" w:hAnsi="GHEA Grapalat" w:cs="Times New Roman"/>
                <w:color w:val="000000"/>
                <w:sz w:val="24"/>
                <w:szCs w:val="24"/>
                <w:lang w:val="hy-AM"/>
              </w:rPr>
              <w:t>2.Ընդունվել է, կատարվել են փոփոխություններ</w:t>
            </w:r>
            <w:r>
              <w:rPr>
                <w:rFonts w:ascii="GHEA Grapalat" w:eastAsia="Times New Roman" w:hAnsi="GHEA Grapalat" w:cs="Times New Roman"/>
                <w:b/>
                <w:color w:val="000000"/>
                <w:sz w:val="24"/>
                <w:szCs w:val="24"/>
                <w:lang w:val="hy-AM"/>
              </w:rPr>
              <w:t xml:space="preserve"> </w:t>
            </w:r>
            <w:r>
              <w:rPr>
                <w:rFonts w:ascii="GHEA Grapalat" w:eastAsia="GHEA Grapalat" w:hAnsi="GHEA Grapalat" w:cs="GHEA Grapalat"/>
                <w:iCs/>
                <w:color w:val="000000"/>
                <w:sz w:val="24"/>
                <w:szCs w:val="24"/>
                <w:lang w:val="hy-AM"/>
              </w:rPr>
              <w:t>«գնահատման ցուցանիշ» սյունակներում։</w:t>
            </w: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r>
              <w:rPr>
                <w:rFonts w:ascii="GHEA Grapalat" w:eastAsia="GHEA Grapalat" w:hAnsi="GHEA Grapalat" w:cs="GHEA Grapalat"/>
                <w:iCs/>
                <w:color w:val="000000"/>
                <w:sz w:val="24"/>
                <w:szCs w:val="24"/>
                <w:lang w:val="hy-AM"/>
              </w:rPr>
              <w:t>3.Ընդունվել է, համապատասխան միջոցառման մեջ ներառվել է նաև Հանրային պաշտպանի գրասենյակի ներկայացուցիչների ընդգրկվածությունը։</w:t>
            </w: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pStyle w:val="ListParagraph"/>
              <w:spacing w:after="0"/>
              <w:ind w:left="360"/>
              <w:jc w:val="both"/>
              <w:rPr>
                <w:rFonts w:ascii="GHEA Grapalat" w:eastAsia="Times New Roman" w:hAnsi="GHEA Grapalat"/>
                <w:b/>
                <w:color w:val="000000"/>
                <w:sz w:val="24"/>
                <w:szCs w:val="24"/>
                <w:lang w:val="hy-AM"/>
              </w:rPr>
            </w:pPr>
          </w:p>
          <w:p>
            <w:pPr>
              <w:spacing w:after="0" w:line="276" w:lineRule="auto"/>
              <w:jc w:val="both"/>
              <w:rPr>
                <w:rFonts w:ascii="GHEA Grapalat" w:eastAsia="Times New Roman" w:hAnsi="GHEA Grapalat"/>
                <w:b/>
                <w:color w:val="000000"/>
                <w:sz w:val="24"/>
                <w:szCs w:val="24"/>
                <w:lang w:val="hy-AM"/>
              </w:rPr>
            </w:pPr>
          </w:p>
          <w:p>
            <w:pPr>
              <w:spacing w:after="0" w:line="276" w:lineRule="auto"/>
              <w:jc w:val="both"/>
              <w:rPr>
                <w:rFonts w:ascii="GHEA Grapalat" w:eastAsia="Times New Roman" w:hAnsi="GHEA Grapalat" w:cs="Times New Roman"/>
                <w:b/>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r>
              <w:rPr>
                <w:rFonts w:ascii="GHEA Grapalat" w:eastAsia="GHEA Grapalat" w:hAnsi="GHEA Grapalat" w:cs="GHEA Grapalat"/>
                <w:iCs/>
                <w:color w:val="000000"/>
                <w:sz w:val="24"/>
                <w:szCs w:val="24"/>
                <w:lang w:val="hy-AM"/>
              </w:rPr>
              <w:t xml:space="preserve">4.Ընդունվել է, կատարվել են համապատասխան փոփոխություններ։ </w:t>
            </w: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5.Ընդունվել է, կատարվել են համապատասխան փոփոխություններ։</w:t>
            </w: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6.Ընդունվել է, կատարվել է համապատասխան փոփոխություն։</w:t>
            </w: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7.Ընդունվել է, ներածական բաժնից հանվել է կոնկրետ վերապատրաստման ուղեցույցի անվանումը։</w:t>
            </w: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8.Ընդունվել է ի գիտություն։</w:t>
            </w: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lastRenderedPageBreak/>
              <w:t>9.Ընդունվել է, կատարվել է համապատասխան փոփոխություններ։</w:t>
            </w: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10. 1.1.6 կետում փոփոխություն կատարելու անհրաժեշտություն այլևս չունենք, քանի որ այն ամբողջությամբ դուրս է եկել միջոցառումների ծրագրից։</w:t>
            </w: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GHEA Grapalat" w:hAnsi="GHEA Grapalat" w:cs="GHEA Grapalat"/>
                <w:iCs/>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11.Ընդունվել է, կատարվել են համապատասխան փոփոխություններ։</w:t>
            </w: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12.Չի ընդունվել, քանի որ 2.3.4 միջոցառումը ենթադրում է պարբերաբար բնույթ, յուրաքանչյուր տարի նոր մրցույթի հայտարարում, ըստ այդմ նոր ընտրված հաղթող կազմակերպություններ՝ համապատասխան ներկայացված ծրագրերով։ Անհրաժեշտություն ունենք </w:t>
            </w:r>
            <w:r>
              <w:rPr>
                <w:rFonts w:ascii="GHEA Grapalat" w:eastAsia="Times New Roman" w:hAnsi="GHEA Grapalat"/>
                <w:color w:val="000000"/>
                <w:sz w:val="24"/>
                <w:szCs w:val="24"/>
                <w:lang w:val="hy-AM"/>
              </w:rPr>
              <w:lastRenderedPageBreak/>
              <w:t>տվյալ կետը ունենալ գործողությունների ազգային ծրագրում, քանի որ ինչպես բոլոր միջոցառումների, այդ թվում և 2.3.4 միջոցառման կատարման ապահովման վերաբերյալ հաշվետվությունները ստանալու ենք և ներկայացնելու ենք Մարդկանց թրաֆիքինգի և շահագործման Խորհրդին։</w:t>
            </w: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13.Ընդունվել է մասսամբ, համապատասխան միջոցառումներներում կատարվել են կատարողների և համակատարողների ավելացումներ:</w:t>
            </w: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14.Ընդունվել է, կատարվել է համապատասխան փոփոխություն։</w:t>
            </w: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15.Չի ընդունվել, քանի որ կատարող գերատեսչությունը անհրաժեշտություն ունի պատշաճ հավաքագրելու պահանջվող տեղեկատվությունը և ամբողջական ներկայացնելու համապատասխան կայքին։</w:t>
            </w: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p>
            <w:pPr>
              <w:spacing w:after="0" w:line="276" w:lineRule="auto"/>
              <w:jc w:val="both"/>
              <w:rPr>
                <w:rFonts w:ascii="GHEA Grapalat" w:eastAsia="Times New Roman" w:hAnsi="GHEA Grapalat"/>
                <w:color w:val="000000"/>
                <w:sz w:val="24"/>
                <w:szCs w:val="24"/>
                <w:lang w:val="hy-AM"/>
              </w:rPr>
            </w:pPr>
          </w:p>
        </w:tc>
      </w:tr>
      <w:tr>
        <w:trPr>
          <w:tblCellSpacing w:w="0" w:type="dxa"/>
          <w:jc w:val="center"/>
        </w:trPr>
        <w:tc>
          <w:tcPr>
            <w:tcW w:w="811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15. ՀՀ Սփյուռքի գործերի գլխավոր հանձնակատարի գրասենյակ</w:t>
            </w:r>
          </w:p>
        </w:tc>
        <w:tc>
          <w:tcPr>
            <w:tcW w:w="4536"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24.</w:t>
            </w:r>
            <w:r>
              <w:rPr>
                <w:rFonts w:ascii="GHEA Grapalat" w:eastAsia="Times New Roman" w:hAnsi="GHEA Grapalat" w:cs="Times New Roman"/>
                <w:b/>
                <w:color w:val="000000"/>
                <w:sz w:val="24"/>
                <w:szCs w:val="24"/>
              </w:rPr>
              <w:t>10</w:t>
            </w:r>
            <w:r>
              <w:rPr>
                <w:rFonts w:ascii="GHEA Grapalat" w:eastAsia="Times New Roman" w:hAnsi="GHEA Grapalat" w:cs="Times New Roman"/>
                <w:b/>
                <w:color w:val="000000"/>
                <w:sz w:val="24"/>
                <w:szCs w:val="24"/>
                <w:lang w:val="hy-AM"/>
              </w:rPr>
              <w:t>.2022թ.</w:t>
            </w:r>
          </w:p>
        </w:tc>
      </w:tr>
      <w:tr>
        <w:trPr>
          <w:tblCellSpacing w:w="0" w:type="dxa"/>
          <w:jc w:val="center"/>
        </w:trPr>
        <w:tc>
          <w:tcPr>
            <w:tcW w:w="811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76"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N /43/34938-2022</w:t>
            </w:r>
          </w:p>
        </w:tc>
      </w:tr>
      <w:tr>
        <w:trPr>
          <w:trHeight w:val="512"/>
          <w:tblCellSpacing w:w="0" w:type="dxa"/>
          <w:jc w:val="center"/>
        </w:trPr>
        <w:tc>
          <w:tcPr>
            <w:tcW w:w="8118" w:type="dxa"/>
            <w:tcBorders>
              <w:top w:val="outset" w:sz="6" w:space="0" w:color="auto"/>
              <w:left w:val="outset" w:sz="6" w:space="0" w:color="auto"/>
              <w:bottom w:val="outset" w:sz="6" w:space="0" w:color="auto"/>
              <w:right w:val="outset" w:sz="6" w:space="0" w:color="auto"/>
            </w:tcBorders>
            <w:shd w:val="clear" w:color="auto" w:fill="FFFFFF"/>
          </w:tcPr>
          <w:p>
            <w:pPr>
              <w:tabs>
                <w:tab w:val="left" w:pos="630"/>
              </w:tabs>
              <w:spacing w:after="0" w:line="276"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Դիտողություններ և առաջարկություններ չկան։</w:t>
            </w:r>
          </w:p>
        </w:tc>
        <w:tc>
          <w:tcPr>
            <w:tcW w:w="4536" w:type="dxa"/>
            <w:gridSpan w:val="2"/>
            <w:tcBorders>
              <w:top w:val="outset" w:sz="6" w:space="0" w:color="auto"/>
              <w:left w:val="outset" w:sz="6" w:space="0" w:color="auto"/>
              <w:bottom w:val="outset" w:sz="6" w:space="0" w:color="auto"/>
              <w:right w:val="outset" w:sz="6" w:space="0" w:color="auto"/>
            </w:tcBorders>
            <w:shd w:val="clear" w:color="auto" w:fill="FFFFFF"/>
          </w:tcPr>
          <w:p>
            <w:pPr>
              <w:spacing w:after="0" w:line="276"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ի գիտություն։</w:t>
            </w:r>
          </w:p>
        </w:tc>
      </w:tr>
      <w:tr>
        <w:trPr>
          <w:trHeight w:val="165"/>
          <w:tblCellSpacing w:w="0" w:type="dxa"/>
          <w:jc w:val="center"/>
        </w:trPr>
        <w:tc>
          <w:tcPr>
            <w:tcW w:w="811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16. ՀՀ տարածքային կառավարման և ենթակառուցվածքների նախարարություն</w:t>
            </w: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27.10.2022թ.</w:t>
            </w:r>
          </w:p>
        </w:tc>
      </w:tr>
      <w:tr>
        <w:trPr>
          <w:tblCellSpacing w:w="0" w:type="dxa"/>
          <w:jc w:val="center"/>
        </w:trPr>
        <w:tc>
          <w:tcPr>
            <w:tcW w:w="811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76"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808080" w:themeFill="background1" w:themeFillShade="80"/>
            <w:hideMark/>
          </w:tcPr>
          <w:p>
            <w:pPr>
              <w:spacing w:after="0" w:line="276" w:lineRule="auto"/>
              <w:jc w:val="center"/>
              <w:rPr>
                <w:rFonts w:ascii="GHEA Grapalat" w:eastAsia="Times New Roman" w:hAnsi="GHEA Grapalat" w:cs="Times New Roman"/>
                <w:color w:val="000000"/>
                <w:sz w:val="24"/>
                <w:szCs w:val="24"/>
                <w:highlight w:val="lightGray"/>
                <w:lang w:val="hy-AM"/>
              </w:rPr>
            </w:pPr>
            <w:r>
              <w:rPr>
                <w:rFonts w:ascii="GHEA Grapalat" w:eastAsia="Times New Roman" w:hAnsi="GHEA Grapalat" w:cs="Times New Roman"/>
                <w:b/>
                <w:color w:val="000000"/>
                <w:sz w:val="24"/>
                <w:szCs w:val="24"/>
                <w:lang w:val="hy-AM"/>
              </w:rPr>
              <w:t>N ԳՍ/21</w:t>
            </w:r>
            <w:r>
              <w:rPr>
                <w:rFonts w:ascii="Cambria Math" w:eastAsia="Times New Roman" w:hAnsi="Cambria Math" w:cs="Cambria Math"/>
                <w:b/>
                <w:color w:val="000000"/>
                <w:sz w:val="24"/>
                <w:szCs w:val="24"/>
                <w:lang w:val="hy-AM"/>
              </w:rPr>
              <w:t>․</w:t>
            </w:r>
            <w:r>
              <w:rPr>
                <w:rFonts w:ascii="GHEA Grapalat" w:eastAsia="Times New Roman" w:hAnsi="GHEA Grapalat" w:cs="Times New Roman"/>
                <w:b/>
                <w:color w:val="000000"/>
                <w:sz w:val="24"/>
                <w:szCs w:val="24"/>
                <w:lang w:val="hy-AM"/>
              </w:rPr>
              <w:t>1/28721-2022</w:t>
            </w:r>
          </w:p>
        </w:tc>
      </w:tr>
      <w:tr>
        <w:trPr>
          <w:tblCellSpacing w:w="0" w:type="dxa"/>
          <w:jc w:val="center"/>
        </w:trPr>
        <w:tc>
          <w:tcPr>
            <w:tcW w:w="8118" w:type="dxa"/>
            <w:tcBorders>
              <w:top w:val="outset" w:sz="6" w:space="0" w:color="auto"/>
              <w:left w:val="outset" w:sz="6" w:space="0" w:color="auto"/>
              <w:bottom w:val="outset" w:sz="6" w:space="0" w:color="auto"/>
              <w:right w:val="outset" w:sz="6" w:space="0" w:color="auto"/>
            </w:tcBorders>
            <w:shd w:val="clear" w:color="auto" w:fill="FFFFFF"/>
          </w:tcPr>
          <w:p>
            <w:pPr>
              <w:shd w:val="clear" w:color="auto" w:fill="FFFFFF"/>
              <w:suppressAutoHyphens/>
              <w:spacing w:after="0"/>
              <w:ind w:right="-59"/>
              <w:jc w:val="both"/>
              <w:rPr>
                <w:rFonts w:ascii="GHEA Grapalat" w:hAnsi="GHEA Grapalat" w:cs="Sylfaen"/>
                <w:iCs/>
                <w:spacing w:val="-8"/>
                <w:sz w:val="24"/>
                <w:szCs w:val="24"/>
                <w:lang w:val="hy-AM"/>
              </w:rPr>
            </w:pPr>
            <w:r>
              <w:rPr>
                <w:rFonts w:ascii="GHEA Grapalat" w:hAnsi="GHEA Grapalat"/>
                <w:sz w:val="24"/>
                <w:szCs w:val="24"/>
                <w:lang w:val="hy-AM"/>
              </w:rPr>
              <w:t xml:space="preserve">1.Որոշման նախագծից հանել 4-րդ կետը, քանի որ համաձայն «Նորմատիվ իրավական ակտերի մասին» օրենքի 23-րդ հոդվածի 7-րդ մասի՝ </w:t>
            </w:r>
            <w:r>
              <w:rPr>
                <w:rFonts w:ascii="GHEA Grapalat" w:hAnsi="GHEA Grapalat"/>
                <w:color w:val="000000"/>
                <w:sz w:val="24"/>
                <w:szCs w:val="24"/>
                <w:shd w:val="clear" w:color="auto" w:fill="FFFFFF"/>
                <w:lang w:val="hy-AM"/>
              </w:rPr>
              <w:t xml:space="preserve">ներքին իրավական ակտն ուժի մեջ է մտնում հրապարակմանը հաջորդող օրվանից, եթե դրանով ավելի ուշ ժամկետ սահմանված չէ, կամ համապատասխան անձանց պատշաճ կարգով իրազեկելու օրվան </w:t>
            </w:r>
            <w:r>
              <w:rPr>
                <w:rFonts w:ascii="GHEA Grapalat" w:hAnsi="GHEA Grapalat"/>
                <w:color w:val="000000"/>
                <w:sz w:val="24"/>
                <w:szCs w:val="24"/>
                <w:shd w:val="clear" w:color="auto" w:fill="FFFFFF"/>
                <w:lang w:val="hy-AM"/>
              </w:rPr>
              <w:lastRenderedPageBreak/>
              <w:t>հաջորդող օրվանից:</w:t>
            </w:r>
            <w:r>
              <w:rPr>
                <w:rFonts w:ascii="GHEA Grapalat" w:hAnsi="GHEA Grapalat" w:cs="Calibri"/>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Ներքին իրավական ակտը հրապարակվում է ընդունող մարմնի պաշտոնական ինտերնետային կայքէջում առանձին բաժնում տեղադրելու միջոցով:</w:t>
            </w:r>
          </w:p>
          <w:p>
            <w:pPr>
              <w:shd w:val="clear" w:color="auto" w:fill="FFFFFF"/>
              <w:suppressAutoHyphens/>
              <w:spacing w:after="0"/>
              <w:ind w:right="-59"/>
              <w:jc w:val="both"/>
              <w:rPr>
                <w:rFonts w:ascii="GHEA Grapalat" w:hAnsi="GHEA Grapalat" w:cs="Sylfaen"/>
                <w:iCs/>
                <w:spacing w:val="-8"/>
                <w:sz w:val="24"/>
                <w:szCs w:val="24"/>
                <w:lang w:val="hy-AM"/>
              </w:rPr>
            </w:pPr>
            <w:r>
              <w:rPr>
                <w:rFonts w:ascii="GHEA Grapalat" w:hAnsi="GHEA Grapalat"/>
                <w:color w:val="191919"/>
                <w:sz w:val="24"/>
                <w:szCs w:val="24"/>
                <w:shd w:val="clear" w:color="auto" w:fill="FFFFFF"/>
                <w:lang w:val="hy-AM"/>
              </w:rPr>
              <w:t>2.Նախագծի հավելվածի ժամանակացույցի 2.2.4 և 2.2.11 կետերում «</w:t>
            </w:r>
            <w:r>
              <w:rPr>
                <w:rFonts w:ascii="GHEA Grapalat" w:hAnsi="GHEA Grapalat" w:cs="Arial"/>
                <w:sz w:val="24"/>
                <w:szCs w:val="24"/>
                <w:lang w:val="hy-AM"/>
              </w:rPr>
              <w:t>ՀՀ տարածքային կառավարման և ենթակառուցվածքների նախարարություն</w:t>
            </w:r>
            <w:r>
              <w:rPr>
                <w:rFonts w:ascii="GHEA Grapalat" w:hAnsi="GHEA Grapalat"/>
                <w:color w:val="191919"/>
                <w:sz w:val="24"/>
                <w:szCs w:val="24"/>
                <w:shd w:val="clear" w:color="auto" w:fill="FFFFFF"/>
                <w:lang w:val="hy-AM"/>
              </w:rPr>
              <w:t>» բառերը փոխարինել «</w:t>
            </w:r>
            <w:r>
              <w:rPr>
                <w:rFonts w:ascii="GHEA Grapalat" w:hAnsi="GHEA Grapalat" w:cs="Arial"/>
                <w:sz w:val="24"/>
                <w:szCs w:val="24"/>
                <w:lang w:val="hy-AM"/>
              </w:rPr>
              <w:t>ՀՀ տարածքային կառավարման և ենթակառուցվածքների նախարարության Միգրացիոն ծառայություն</w:t>
            </w:r>
            <w:r>
              <w:rPr>
                <w:rFonts w:ascii="GHEA Grapalat" w:hAnsi="GHEA Grapalat"/>
                <w:color w:val="191919"/>
                <w:sz w:val="24"/>
                <w:szCs w:val="24"/>
                <w:shd w:val="clear" w:color="auto" w:fill="FFFFFF"/>
                <w:lang w:val="hy-AM"/>
              </w:rPr>
              <w:t>» բառերով:</w:t>
            </w:r>
          </w:p>
          <w:p>
            <w:pPr>
              <w:tabs>
                <w:tab w:val="left" w:pos="630"/>
              </w:tabs>
              <w:spacing w:after="0" w:line="276" w:lineRule="auto"/>
              <w:jc w:val="center"/>
              <w:rPr>
                <w:rFonts w:ascii="GHEA Grapalat" w:eastAsia="Times New Roman" w:hAnsi="GHEA Grapalat"/>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FFFFFF"/>
          </w:tcPr>
          <w:p>
            <w:pPr>
              <w:spacing w:after="0" w:line="276" w:lineRule="auto"/>
              <w:rPr>
                <w:rFonts w:ascii="GHEA Grapalat" w:eastAsia="Times New Roman" w:hAnsi="GHEA Grapalat" w:cs="Times New Roman"/>
                <w:b/>
                <w:sz w:val="24"/>
                <w:szCs w:val="24"/>
                <w:lang w:val="hy-AM"/>
              </w:rPr>
            </w:pPr>
          </w:p>
          <w:p>
            <w:pPr>
              <w:spacing w:after="0" w:line="276" w:lineRule="auto"/>
              <w:rPr>
                <w:rFonts w:ascii="GHEA Grapalat" w:eastAsia="Times New Roman" w:hAnsi="GHEA Grapalat" w:cs="Times New Roman"/>
                <w:b/>
                <w:sz w:val="24"/>
                <w:szCs w:val="24"/>
                <w:lang w:val="hy-AM"/>
              </w:rPr>
            </w:pPr>
          </w:p>
          <w:p>
            <w:pPr>
              <w:spacing w:after="0" w:line="276" w:lineRule="auto"/>
              <w:rPr>
                <w:rFonts w:ascii="GHEA Grapalat" w:eastAsia="Times New Roman" w:hAnsi="GHEA Grapalat" w:cs="Times New Roman"/>
                <w:b/>
                <w:sz w:val="24"/>
                <w:szCs w:val="24"/>
                <w:lang w:val="hy-AM"/>
              </w:rPr>
            </w:pPr>
          </w:p>
          <w:p>
            <w:pPr>
              <w:spacing w:after="0"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 կատարվել է համապատասխան փոփոխություն։</w:t>
            </w:r>
          </w:p>
          <w:p>
            <w:pPr>
              <w:spacing w:after="0" w:line="276" w:lineRule="auto"/>
              <w:jc w:val="both"/>
              <w:rPr>
                <w:rFonts w:ascii="GHEA Grapalat" w:eastAsia="Times New Roman" w:hAnsi="GHEA Grapalat" w:cs="Times New Roman"/>
                <w:sz w:val="24"/>
                <w:szCs w:val="24"/>
                <w:lang w:val="hy-AM"/>
              </w:rPr>
            </w:pPr>
          </w:p>
          <w:p>
            <w:pPr>
              <w:spacing w:after="0" w:line="276" w:lineRule="auto"/>
              <w:jc w:val="both"/>
              <w:rPr>
                <w:rFonts w:ascii="GHEA Grapalat" w:eastAsia="Times New Roman" w:hAnsi="GHEA Grapalat" w:cs="Times New Roman"/>
                <w:sz w:val="24"/>
                <w:szCs w:val="24"/>
                <w:lang w:val="hy-AM"/>
              </w:rPr>
            </w:pPr>
          </w:p>
          <w:p>
            <w:pPr>
              <w:spacing w:after="0" w:line="276" w:lineRule="auto"/>
              <w:jc w:val="both"/>
              <w:rPr>
                <w:rFonts w:ascii="GHEA Grapalat" w:eastAsia="Times New Roman" w:hAnsi="GHEA Grapalat" w:cs="Times New Roman"/>
                <w:sz w:val="24"/>
                <w:szCs w:val="24"/>
                <w:lang w:val="hy-AM"/>
              </w:rPr>
            </w:pPr>
          </w:p>
          <w:p>
            <w:pPr>
              <w:spacing w:after="0" w:line="276" w:lineRule="auto"/>
              <w:jc w:val="both"/>
              <w:rPr>
                <w:rFonts w:ascii="GHEA Grapalat" w:eastAsia="Times New Roman" w:hAnsi="GHEA Grapalat" w:cs="Times New Roman"/>
                <w:sz w:val="24"/>
                <w:szCs w:val="24"/>
                <w:lang w:val="hy-AM"/>
              </w:rPr>
            </w:pPr>
          </w:p>
          <w:p>
            <w:pPr>
              <w:spacing w:after="0" w:line="276" w:lineRule="auto"/>
              <w:jc w:val="both"/>
              <w:rPr>
                <w:rFonts w:ascii="GHEA Grapalat" w:eastAsia="Times New Roman" w:hAnsi="GHEA Grapalat" w:cs="Times New Roman"/>
                <w:sz w:val="24"/>
                <w:szCs w:val="24"/>
                <w:lang w:val="hy-AM"/>
              </w:rPr>
            </w:pPr>
          </w:p>
          <w:p>
            <w:pPr>
              <w:spacing w:after="0" w:line="276" w:lineRule="auto"/>
              <w:jc w:val="both"/>
              <w:rPr>
                <w:rFonts w:ascii="GHEA Grapalat" w:eastAsia="Times New Roman" w:hAnsi="GHEA Grapalat" w:cs="Times New Roman"/>
                <w:sz w:val="24"/>
                <w:szCs w:val="24"/>
                <w:lang w:val="hy-AM"/>
              </w:rPr>
            </w:pPr>
          </w:p>
          <w:p>
            <w:pPr>
              <w:spacing w:after="0"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կատարվել են համապատասխան փոփոխություններ:</w:t>
            </w:r>
          </w:p>
        </w:tc>
      </w:tr>
      <w:tr>
        <w:trPr>
          <w:trHeight w:val="165"/>
          <w:tblCellSpacing w:w="0" w:type="dxa"/>
          <w:jc w:val="center"/>
        </w:trPr>
        <w:tc>
          <w:tcPr>
            <w:tcW w:w="811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sz w:val="24"/>
                <w:szCs w:val="24"/>
                <w:lang w:val="hy-AM"/>
              </w:rPr>
              <w:lastRenderedPageBreak/>
              <w:t>17. ՀՀ Միգրացիոն ծառայություն</w:t>
            </w: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17.06.2022թ.</w:t>
            </w:r>
          </w:p>
        </w:tc>
      </w:tr>
      <w:tr>
        <w:trPr>
          <w:tblCellSpacing w:w="0" w:type="dxa"/>
          <w:jc w:val="center"/>
        </w:trPr>
        <w:tc>
          <w:tcPr>
            <w:tcW w:w="811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76"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N 01/02/</w:t>
            </w:r>
            <w:r>
              <w:rPr>
                <w:rFonts w:ascii="GHEA Grapalat" w:eastAsia="Times New Roman" w:hAnsi="GHEA Grapalat" w:cs="Times New Roman"/>
                <w:b/>
                <w:color w:val="000000"/>
                <w:sz w:val="24"/>
                <w:szCs w:val="24"/>
                <w:highlight w:val="darkGray"/>
                <w:lang w:val="hy-AM"/>
              </w:rPr>
              <w:t>2153</w:t>
            </w:r>
            <w:r>
              <w:rPr>
                <w:rFonts w:ascii="GHEA Grapalat" w:eastAsia="Times New Roman" w:hAnsi="GHEA Grapalat" w:cs="Times New Roman"/>
                <w:b/>
                <w:sz w:val="24"/>
                <w:szCs w:val="24"/>
                <w:lang w:val="hy-AM"/>
              </w:rPr>
              <w:t>-2022</w:t>
            </w:r>
          </w:p>
        </w:tc>
      </w:tr>
      <w:tr>
        <w:trPr>
          <w:trHeight w:val="369"/>
          <w:tblCellSpacing w:w="0" w:type="dxa"/>
          <w:jc w:val="center"/>
        </w:trPr>
        <w:tc>
          <w:tcPr>
            <w:tcW w:w="8118" w:type="dxa"/>
            <w:tcBorders>
              <w:top w:val="outset" w:sz="6" w:space="0" w:color="auto"/>
              <w:left w:val="outset" w:sz="6" w:space="0" w:color="auto"/>
              <w:bottom w:val="outset" w:sz="6" w:space="0" w:color="auto"/>
              <w:right w:val="outset" w:sz="6" w:space="0" w:color="auto"/>
            </w:tcBorders>
            <w:shd w:val="clear" w:color="auto" w:fill="FFFFFF"/>
          </w:tcPr>
          <w:p>
            <w:pPr>
              <w:spacing w:after="0"/>
              <w:jc w:val="both"/>
              <w:rPr>
                <w:rFonts w:ascii="GHEA Grapalat" w:hAnsi="GHEA Grapalat"/>
                <w:sz w:val="24"/>
                <w:szCs w:val="24"/>
                <w:lang w:val="hy-AM"/>
              </w:rPr>
            </w:pPr>
            <w:r>
              <w:rPr>
                <w:rFonts w:ascii="GHEA Grapalat" w:hAnsi="GHEA Grapalat"/>
                <w:sz w:val="24"/>
                <w:szCs w:val="24"/>
                <w:lang w:val="hy-AM"/>
              </w:rPr>
              <w:t>1.Ժամանակացույցի  2.2.11 կետում «Կատարող  և  համակատարողներ» սյունակում  անհրաժեշտ  է  ավելացնել  ՀՀ  տարածքային  կառավարման նախարարության  միգրացիոն ծառայության անունը,  քանի  որ «Միջոցառում»  սյունակում  նշված  է  որ դասընթացները պետք  է անցկացվեն  նաև  Միգրացիոն ծառայության  աշխատակիցների  համար։</w:t>
            </w:r>
          </w:p>
          <w:p>
            <w:pPr>
              <w:spacing w:after="0"/>
              <w:jc w:val="both"/>
              <w:rPr>
                <w:rFonts w:ascii="GHEA Grapalat" w:hAnsi="GHEA Grapalat"/>
                <w:sz w:val="24"/>
                <w:szCs w:val="24"/>
                <w:lang w:val="hy-AM"/>
              </w:rPr>
            </w:pPr>
            <w:r>
              <w:rPr>
                <w:rFonts w:ascii="GHEA Grapalat" w:hAnsi="GHEA Grapalat"/>
                <w:sz w:val="24"/>
                <w:szCs w:val="24"/>
                <w:lang w:val="hy-AM"/>
              </w:rPr>
              <w:t xml:space="preserve">2.Ժամանակացույցից  անհրաժեշտ  է  հանել   4.1.2. կետի  ներքո նշված  միջոցառումը,  քանի  որ «Ապաստան հայցողների շրջանում թրաֆիքինգի և շահագործման ենթարկված հավանական զոհերի հայտնաբերման սքրինինգ համակարգի  մշակում» միջոցառումը  ներառված  է ՀՀ-ում  2020-2022թթ.. ընթացքում մարդկանց թրաֆիքինգի և շահագործման դեմ պայքարի կազմակերպման ազգային ծրագրում, ինչից  ելնելով  էլ   սքրինինգ համակարգի մշակման  աշխատանքները գտնվում  են ընթացիկ  փուլում   և կավարտվեն  մինչև  2022թ.վերջը։ Այդ  </w:t>
            </w:r>
            <w:r>
              <w:rPr>
                <w:rFonts w:ascii="GHEA Grapalat" w:hAnsi="GHEA Grapalat"/>
                <w:sz w:val="24"/>
                <w:szCs w:val="24"/>
                <w:lang w:val="hy-AM"/>
              </w:rPr>
              <w:lastRenderedPageBreak/>
              <w:t>աշխատանքներն  իրականացվում  են Միգրացիոն ծառայության  և «Վորլդ Վիժն Ինթերնեյշընլ» միջազգային բարեգործական կազմակերպության հայաստանյան մասնաճյուղի միջև  ս/թ. հուլիսի 20-ին  ստորագրված՝ թրաֆիքինգի կանխարգելման ոլորտում գործակցային հարաբերությունները խորացնելու վերաբերյալ համագործակցության հուշագրի  շրջանակներում։</w:t>
            </w:r>
          </w:p>
          <w:p>
            <w:pPr>
              <w:spacing w:after="0"/>
              <w:jc w:val="both"/>
              <w:rPr>
                <w:rFonts w:ascii="GHEA Grapalat" w:hAnsi="GHEA Grapalat"/>
                <w:sz w:val="24"/>
                <w:szCs w:val="24"/>
                <w:lang w:val="hy-AM"/>
              </w:rPr>
            </w:pPr>
            <w:r>
              <w:rPr>
                <w:rFonts w:ascii="GHEA Grapalat" w:hAnsi="GHEA Grapalat"/>
                <w:sz w:val="24"/>
                <w:szCs w:val="24"/>
                <w:lang w:val="hy-AM"/>
              </w:rPr>
              <w:t>3.Ժամանակացույցի  6.1.3 կետի «միջոցառում» սյունակում «զեկուցել  ՀՀ-ում մարդկանց թրաֆիքինգի  և շահագործման դեմ պայքարի Խորհրդում» բառակապակցությունն  առաջարկում  ենք  փոխարինել հետևյալով. «կատարված  վերլուծության  արդյունքները  ներկայացնել ՀՀ-ում մարդկանց թրաֆիքինգի  և շահագործման դեմ պայքարի Խորհրդին՝  հարցը ներառելով  Խորհրդի  նիստի օրակարգում»։</w:t>
            </w:r>
          </w:p>
          <w:p>
            <w:pPr>
              <w:spacing w:after="0" w:line="276" w:lineRule="auto"/>
              <w:jc w:val="both"/>
              <w:rPr>
                <w:rFonts w:ascii="GHEA Grapalat" w:hAnsi="GHEA Grapalat"/>
                <w:color w:val="00000A"/>
                <w:sz w:val="24"/>
                <w:szCs w:val="24"/>
                <w:lang w:val="hy-AM"/>
              </w:rPr>
            </w:pPr>
            <w:r>
              <w:rPr>
                <w:rFonts w:ascii="GHEA Grapalat" w:hAnsi="GHEA Grapalat"/>
                <w:color w:val="00000A"/>
                <w:sz w:val="24"/>
                <w:szCs w:val="24"/>
                <w:lang w:val="hy-AM"/>
              </w:rPr>
              <w:t xml:space="preserve"> </w:t>
            </w:r>
          </w:p>
          <w:p>
            <w:pPr>
              <w:spacing w:after="0" w:line="276" w:lineRule="auto"/>
              <w:jc w:val="both"/>
              <w:rPr>
                <w:rFonts w:ascii="GHEA Grapalat" w:hAnsi="GHEA Grapalat"/>
                <w:sz w:val="24"/>
                <w:szCs w:val="24"/>
                <w:lang w:val="hy-AM"/>
              </w:rPr>
            </w:pPr>
            <w:r>
              <w:rPr>
                <w:rFonts w:ascii="GHEA Grapalat" w:hAnsi="GHEA Grapalat"/>
                <w:sz w:val="24"/>
                <w:szCs w:val="24"/>
                <w:lang w:val="hy-AM"/>
              </w:rPr>
              <w:t xml:space="preserve">4.Միաժամանակ, հաշվի առնելով «Մարդկանց թրաֆիքինգի և շահագործման ենթարկված անձանց նույնացման և աջակցության մասին» Հայաստանի Հանրապետության օրենքի  26-րդ  հոդվածի 1-ին մասով  սահմանված միասնական հաշվետվության ներկայացման ժամկետները </w:t>
            </w:r>
            <w:r>
              <w:rPr>
                <w:rFonts w:ascii="Calibri" w:hAnsi="Calibri" w:cs="Calibri"/>
                <w:sz w:val="24"/>
                <w:szCs w:val="24"/>
                <w:lang w:val="hy-AM"/>
              </w:rPr>
              <w:t> </w:t>
            </w:r>
            <w:r>
              <w:rPr>
                <w:rFonts w:ascii="GHEA Grapalat" w:hAnsi="GHEA Grapalat" w:cs="Calibri"/>
                <w:sz w:val="24"/>
                <w:szCs w:val="24"/>
                <w:lang w:val="hy-AM"/>
              </w:rPr>
              <w:t>(</w:t>
            </w:r>
            <w:r>
              <w:rPr>
                <w:rFonts w:ascii="GHEA Grapalat" w:hAnsi="GHEA Grapalat"/>
                <w:sz w:val="24"/>
                <w:szCs w:val="24"/>
                <w:lang w:val="hy-AM"/>
              </w:rPr>
              <w:t>յուրաքանչյուր կիսամյակ՝ մինչև հաջորդող ամսվա 15-ը),  տարընթերցումներից  խուսափելու նպատակով   առաջարկում  ենք  որոշման նախագծում նույնպես  սահմանել  նույն  ժամկետները։ Այդ  նպատակով անհրաժեշտ է  որոշման նախագծի 2-րդ կետում «յուրաքանչյուր  հաջորդ տարվա փետրվարի 15-ը» բառերը փոխարինել  «յուրաքանչյուր կիսամյակ՝ մինչև հաջորդող ամսվա 15-ը»  բառերով։</w:t>
            </w:r>
          </w:p>
          <w:p>
            <w:pPr>
              <w:spacing w:after="0" w:line="276" w:lineRule="auto"/>
              <w:ind w:firstLine="720"/>
              <w:jc w:val="both"/>
              <w:rPr>
                <w:rFonts w:ascii="GHEA Grapalat" w:hAnsi="GHEA Grapalat"/>
                <w:sz w:val="24"/>
                <w:szCs w:val="24"/>
                <w:lang w:val="hy-AM"/>
              </w:rPr>
            </w:pPr>
          </w:p>
          <w:p>
            <w:pPr>
              <w:pStyle w:val="ListParagraph"/>
              <w:spacing w:after="0"/>
              <w:jc w:val="both"/>
              <w:rPr>
                <w:rFonts w:ascii="GHEA Grapalat" w:hAnsi="GHEA Grapalat"/>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FFFFFF"/>
          </w:tcPr>
          <w:p>
            <w:pPr>
              <w:tabs>
                <w:tab w:val="left" w:pos="709"/>
                <w:tab w:val="left" w:pos="993"/>
                <w:tab w:val="left" w:pos="1276"/>
              </w:tabs>
              <w:spacing w:after="0" w:line="276" w:lineRule="auto"/>
              <w:jc w:val="both"/>
              <w:rPr>
                <w:rFonts w:ascii="GHEA Grapalat" w:hAnsi="GHEA Grapalat"/>
                <w:color w:val="000000"/>
                <w:sz w:val="24"/>
                <w:szCs w:val="24"/>
                <w:shd w:val="clear" w:color="auto" w:fill="FFFFFF"/>
                <w:lang w:val="hy-AM"/>
              </w:rPr>
            </w:pPr>
            <w:r>
              <w:rPr>
                <w:rFonts w:ascii="GHEA Grapalat" w:eastAsia="Times New Roman" w:hAnsi="GHEA Grapalat"/>
                <w:sz w:val="24"/>
                <w:szCs w:val="24"/>
                <w:lang w:val="hy-AM"/>
              </w:rPr>
              <w:lastRenderedPageBreak/>
              <w:t>Ընդունվել է, կատարվել են համապատասխան փոփոխություններ:</w:t>
            </w:r>
          </w:p>
          <w:p>
            <w:pPr>
              <w:tabs>
                <w:tab w:val="left" w:pos="709"/>
                <w:tab w:val="left" w:pos="993"/>
                <w:tab w:val="left" w:pos="1276"/>
              </w:tabs>
              <w:spacing w:after="0" w:line="276" w:lineRule="auto"/>
              <w:ind w:firstLine="567"/>
              <w:jc w:val="both"/>
              <w:rPr>
                <w:rFonts w:ascii="GHEA Grapalat" w:hAnsi="GHEA Grapalat"/>
                <w:color w:val="000000"/>
                <w:sz w:val="24"/>
                <w:szCs w:val="24"/>
                <w:shd w:val="clear" w:color="auto" w:fill="FFFFFF"/>
                <w:lang w:val="hy-AM"/>
              </w:rPr>
            </w:pPr>
          </w:p>
          <w:p>
            <w:pPr>
              <w:tabs>
                <w:tab w:val="left" w:pos="709"/>
                <w:tab w:val="left" w:pos="993"/>
                <w:tab w:val="left" w:pos="1276"/>
              </w:tabs>
              <w:spacing w:after="0" w:line="276" w:lineRule="auto"/>
              <w:ind w:firstLine="567"/>
              <w:jc w:val="both"/>
              <w:rPr>
                <w:rFonts w:ascii="GHEA Grapalat" w:hAnsi="GHEA Grapalat"/>
                <w:color w:val="000000"/>
                <w:sz w:val="24"/>
                <w:szCs w:val="24"/>
                <w:shd w:val="clear" w:color="auto" w:fill="FFFFFF"/>
                <w:lang w:val="hy-AM"/>
              </w:rPr>
            </w:pPr>
          </w:p>
          <w:p>
            <w:pPr>
              <w:tabs>
                <w:tab w:val="left" w:pos="709"/>
                <w:tab w:val="left" w:pos="993"/>
                <w:tab w:val="left" w:pos="1276"/>
              </w:tabs>
              <w:spacing w:after="0" w:line="276" w:lineRule="auto"/>
              <w:ind w:firstLine="567"/>
              <w:jc w:val="both"/>
              <w:rPr>
                <w:rFonts w:ascii="GHEA Grapalat" w:hAnsi="GHEA Grapalat"/>
                <w:color w:val="000000"/>
                <w:sz w:val="24"/>
                <w:szCs w:val="24"/>
                <w:shd w:val="clear" w:color="auto" w:fill="FFFFFF"/>
                <w:lang w:val="hy-AM"/>
              </w:rPr>
            </w:pPr>
          </w:p>
          <w:p>
            <w:pPr>
              <w:tabs>
                <w:tab w:val="left" w:pos="709"/>
                <w:tab w:val="left" w:pos="993"/>
                <w:tab w:val="left" w:pos="1276"/>
              </w:tabs>
              <w:spacing w:after="0" w:line="276" w:lineRule="auto"/>
              <w:ind w:firstLine="567"/>
              <w:jc w:val="both"/>
              <w:rPr>
                <w:rFonts w:ascii="GHEA Grapalat" w:hAnsi="GHEA Grapalat"/>
                <w:color w:val="000000"/>
                <w:sz w:val="24"/>
                <w:szCs w:val="24"/>
                <w:shd w:val="clear" w:color="auto" w:fill="FFFFFF"/>
                <w:lang w:val="hy-AM"/>
              </w:rPr>
            </w:pPr>
          </w:p>
          <w:p>
            <w:pPr>
              <w:tabs>
                <w:tab w:val="left" w:pos="709"/>
                <w:tab w:val="left" w:pos="993"/>
                <w:tab w:val="left" w:pos="1276"/>
              </w:tabs>
              <w:spacing w:after="0" w:line="276"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Ընդունվել է մասնակի, միջոցառումը վերաձևակերպվել է՝ հիմք ընդունելով այն տեսակետը, որ համակարգը մշակված է, իսկ փոփոխված միջոցառման տրամաբանությունը </w:t>
            </w:r>
            <w:r>
              <w:rPr>
                <w:rFonts w:ascii="GHEA Grapalat" w:hAnsi="GHEA Grapalat"/>
                <w:color w:val="000000"/>
                <w:sz w:val="24"/>
                <w:szCs w:val="24"/>
                <w:shd w:val="clear" w:color="auto" w:fill="FFFFFF"/>
                <w:lang w:val="hy-AM"/>
              </w:rPr>
              <w:lastRenderedPageBreak/>
              <w:t>վերաբերելի է միմիայն համակարգի կիրառմանը:</w:t>
            </w:r>
          </w:p>
          <w:p>
            <w:pPr>
              <w:tabs>
                <w:tab w:val="left" w:pos="709"/>
                <w:tab w:val="left" w:pos="993"/>
                <w:tab w:val="left" w:pos="1276"/>
              </w:tabs>
              <w:spacing w:after="0" w:line="276" w:lineRule="auto"/>
              <w:ind w:firstLine="567"/>
              <w:jc w:val="both"/>
              <w:rPr>
                <w:rFonts w:ascii="GHEA Grapalat" w:hAnsi="GHEA Grapalat"/>
                <w:color w:val="000000"/>
                <w:sz w:val="24"/>
                <w:szCs w:val="24"/>
                <w:shd w:val="clear" w:color="auto" w:fill="FFFFFF"/>
                <w:lang w:val="hy-AM"/>
              </w:rPr>
            </w:pPr>
          </w:p>
          <w:p>
            <w:pPr>
              <w:tabs>
                <w:tab w:val="left" w:pos="709"/>
                <w:tab w:val="left" w:pos="993"/>
                <w:tab w:val="left" w:pos="1276"/>
              </w:tabs>
              <w:spacing w:after="0" w:line="276" w:lineRule="auto"/>
              <w:ind w:firstLine="567"/>
              <w:jc w:val="both"/>
              <w:rPr>
                <w:rFonts w:ascii="GHEA Grapalat" w:hAnsi="GHEA Grapalat"/>
                <w:color w:val="000000"/>
                <w:sz w:val="24"/>
                <w:szCs w:val="24"/>
                <w:shd w:val="clear" w:color="auto" w:fill="FFFFFF"/>
                <w:lang w:val="hy-AM"/>
              </w:rPr>
            </w:pPr>
          </w:p>
          <w:p>
            <w:pPr>
              <w:tabs>
                <w:tab w:val="left" w:pos="709"/>
                <w:tab w:val="left" w:pos="993"/>
                <w:tab w:val="left" w:pos="1276"/>
              </w:tabs>
              <w:spacing w:after="0" w:line="276" w:lineRule="auto"/>
              <w:ind w:firstLine="567"/>
              <w:jc w:val="both"/>
              <w:rPr>
                <w:rFonts w:ascii="GHEA Grapalat" w:hAnsi="GHEA Grapalat"/>
                <w:color w:val="000000"/>
                <w:sz w:val="24"/>
                <w:szCs w:val="24"/>
                <w:shd w:val="clear" w:color="auto" w:fill="FFFFFF"/>
                <w:lang w:val="hy-AM"/>
              </w:rPr>
            </w:pPr>
          </w:p>
          <w:p>
            <w:pPr>
              <w:tabs>
                <w:tab w:val="left" w:pos="709"/>
                <w:tab w:val="left" w:pos="993"/>
                <w:tab w:val="left" w:pos="1276"/>
              </w:tabs>
              <w:spacing w:after="0" w:line="276" w:lineRule="auto"/>
              <w:ind w:firstLine="567"/>
              <w:jc w:val="both"/>
              <w:rPr>
                <w:rFonts w:ascii="GHEA Grapalat" w:hAnsi="GHEA Grapalat"/>
                <w:color w:val="000000"/>
                <w:sz w:val="24"/>
                <w:szCs w:val="24"/>
                <w:shd w:val="clear" w:color="auto" w:fill="FFFFFF"/>
                <w:lang w:val="hy-AM"/>
              </w:rPr>
            </w:pPr>
          </w:p>
          <w:p>
            <w:pPr>
              <w:tabs>
                <w:tab w:val="left" w:pos="709"/>
                <w:tab w:val="left" w:pos="993"/>
                <w:tab w:val="left" w:pos="1276"/>
              </w:tabs>
              <w:spacing w:after="0" w:line="276" w:lineRule="auto"/>
              <w:ind w:firstLine="567"/>
              <w:jc w:val="both"/>
              <w:rPr>
                <w:rFonts w:ascii="GHEA Grapalat" w:hAnsi="GHEA Grapalat"/>
                <w:color w:val="000000"/>
                <w:sz w:val="24"/>
                <w:szCs w:val="24"/>
                <w:shd w:val="clear" w:color="auto" w:fill="FFFFFF"/>
                <w:lang w:val="hy-AM"/>
              </w:rPr>
            </w:pPr>
          </w:p>
          <w:p>
            <w:pPr>
              <w:tabs>
                <w:tab w:val="left" w:pos="709"/>
                <w:tab w:val="left" w:pos="993"/>
                <w:tab w:val="left" w:pos="1276"/>
              </w:tabs>
              <w:spacing w:after="0" w:line="276" w:lineRule="auto"/>
              <w:ind w:firstLine="567"/>
              <w:jc w:val="both"/>
              <w:rPr>
                <w:rFonts w:ascii="GHEA Grapalat" w:hAnsi="GHEA Grapalat"/>
                <w:color w:val="000000"/>
                <w:sz w:val="24"/>
                <w:szCs w:val="24"/>
                <w:shd w:val="clear" w:color="auto" w:fill="FFFFFF"/>
                <w:lang w:val="hy-AM"/>
              </w:rPr>
            </w:pPr>
          </w:p>
          <w:p>
            <w:pPr>
              <w:tabs>
                <w:tab w:val="left" w:pos="709"/>
                <w:tab w:val="left" w:pos="993"/>
                <w:tab w:val="left" w:pos="1276"/>
              </w:tabs>
              <w:spacing w:after="0" w:line="276" w:lineRule="auto"/>
              <w:ind w:firstLine="567"/>
              <w:jc w:val="both"/>
              <w:rPr>
                <w:rFonts w:ascii="GHEA Grapalat" w:hAnsi="GHEA Grapalat"/>
                <w:color w:val="000000"/>
                <w:sz w:val="24"/>
                <w:szCs w:val="24"/>
                <w:shd w:val="clear" w:color="auto" w:fill="FFFFFF"/>
                <w:lang w:val="hy-AM"/>
              </w:rPr>
            </w:pPr>
          </w:p>
          <w:p>
            <w:pPr>
              <w:tabs>
                <w:tab w:val="left" w:pos="709"/>
                <w:tab w:val="left" w:pos="993"/>
                <w:tab w:val="left" w:pos="1276"/>
              </w:tabs>
              <w:spacing w:after="0" w:line="276" w:lineRule="auto"/>
              <w:ind w:firstLine="567"/>
              <w:jc w:val="both"/>
              <w:rPr>
                <w:rFonts w:ascii="GHEA Grapalat" w:hAnsi="GHEA Grapalat"/>
                <w:color w:val="000000"/>
                <w:sz w:val="24"/>
                <w:szCs w:val="24"/>
                <w:shd w:val="clear" w:color="auto" w:fill="FFFFFF"/>
                <w:lang w:val="hy-AM"/>
              </w:rPr>
            </w:pPr>
          </w:p>
          <w:p>
            <w:pPr>
              <w:tabs>
                <w:tab w:val="left" w:pos="709"/>
                <w:tab w:val="left" w:pos="993"/>
                <w:tab w:val="left" w:pos="1276"/>
              </w:tabs>
              <w:spacing w:after="0" w:line="276"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Ընդունվել է, կատարվել են համապատասխան փոփոխություններ:</w:t>
            </w:r>
          </w:p>
          <w:p>
            <w:pPr>
              <w:tabs>
                <w:tab w:val="left" w:pos="709"/>
                <w:tab w:val="left" w:pos="993"/>
                <w:tab w:val="left" w:pos="1276"/>
              </w:tabs>
              <w:spacing w:after="0" w:line="276" w:lineRule="auto"/>
              <w:ind w:firstLine="567"/>
              <w:jc w:val="both"/>
              <w:rPr>
                <w:rFonts w:ascii="GHEA Grapalat" w:eastAsia="Times New Roman" w:hAnsi="GHEA Grapalat"/>
                <w:sz w:val="24"/>
                <w:szCs w:val="24"/>
                <w:lang w:val="hy-AM"/>
              </w:rPr>
            </w:pPr>
          </w:p>
          <w:p>
            <w:pPr>
              <w:tabs>
                <w:tab w:val="left" w:pos="709"/>
                <w:tab w:val="left" w:pos="993"/>
                <w:tab w:val="left" w:pos="1276"/>
              </w:tabs>
              <w:spacing w:after="0" w:line="276" w:lineRule="auto"/>
              <w:ind w:firstLine="567"/>
              <w:jc w:val="both"/>
              <w:rPr>
                <w:rFonts w:ascii="GHEA Grapalat" w:eastAsia="Times New Roman" w:hAnsi="GHEA Grapalat"/>
                <w:sz w:val="24"/>
                <w:szCs w:val="24"/>
                <w:lang w:val="hy-AM"/>
              </w:rPr>
            </w:pPr>
          </w:p>
          <w:p>
            <w:pPr>
              <w:tabs>
                <w:tab w:val="left" w:pos="709"/>
                <w:tab w:val="left" w:pos="993"/>
                <w:tab w:val="left" w:pos="1276"/>
              </w:tabs>
              <w:spacing w:after="0" w:line="276" w:lineRule="auto"/>
              <w:ind w:firstLine="567"/>
              <w:jc w:val="both"/>
              <w:rPr>
                <w:rFonts w:ascii="GHEA Grapalat" w:eastAsia="Times New Roman" w:hAnsi="GHEA Grapalat"/>
                <w:sz w:val="24"/>
                <w:szCs w:val="24"/>
                <w:lang w:val="hy-AM"/>
              </w:rPr>
            </w:pPr>
          </w:p>
          <w:p>
            <w:pPr>
              <w:tabs>
                <w:tab w:val="left" w:pos="709"/>
                <w:tab w:val="left" w:pos="993"/>
                <w:tab w:val="left" w:pos="1276"/>
              </w:tabs>
              <w:spacing w:after="0" w:line="276" w:lineRule="auto"/>
              <w:ind w:firstLine="567"/>
              <w:jc w:val="both"/>
              <w:rPr>
                <w:rFonts w:ascii="GHEA Grapalat" w:eastAsia="Times New Roman" w:hAnsi="GHEA Grapalat"/>
                <w:sz w:val="24"/>
                <w:szCs w:val="24"/>
                <w:lang w:val="hy-AM"/>
              </w:rPr>
            </w:pPr>
          </w:p>
          <w:p>
            <w:pPr>
              <w:tabs>
                <w:tab w:val="left" w:pos="709"/>
                <w:tab w:val="left" w:pos="993"/>
                <w:tab w:val="left" w:pos="1276"/>
              </w:tabs>
              <w:spacing w:after="0" w:line="276" w:lineRule="auto"/>
              <w:jc w:val="both"/>
              <w:rPr>
                <w:rFonts w:ascii="GHEA Grapalat" w:eastAsia="Times New Roman" w:hAnsi="GHEA Grapalat"/>
                <w:sz w:val="24"/>
                <w:szCs w:val="24"/>
                <w:lang w:val="hy-AM"/>
              </w:rPr>
            </w:pPr>
          </w:p>
          <w:p>
            <w:pPr>
              <w:tabs>
                <w:tab w:val="left" w:pos="709"/>
                <w:tab w:val="left" w:pos="993"/>
                <w:tab w:val="left" w:pos="1276"/>
              </w:tabs>
              <w:spacing w:after="0" w:line="276" w:lineRule="auto"/>
              <w:ind w:firstLine="567"/>
              <w:jc w:val="both"/>
              <w:rPr>
                <w:rFonts w:ascii="GHEA Grapalat" w:eastAsia="Times New Roman" w:hAnsi="GHEA Grapalat"/>
                <w:sz w:val="24"/>
                <w:szCs w:val="24"/>
                <w:lang w:val="hy-AM"/>
              </w:rPr>
            </w:pPr>
          </w:p>
          <w:p>
            <w:pPr>
              <w:tabs>
                <w:tab w:val="left" w:pos="709"/>
                <w:tab w:val="left" w:pos="993"/>
                <w:tab w:val="left" w:pos="1276"/>
              </w:tabs>
              <w:spacing w:after="0" w:line="276" w:lineRule="auto"/>
              <w:jc w:val="both"/>
              <w:rPr>
                <w:rFonts w:ascii="GHEA Grapalat" w:hAnsi="GHEA Grapalat"/>
                <w:color w:val="000000"/>
                <w:sz w:val="24"/>
                <w:szCs w:val="24"/>
                <w:shd w:val="clear" w:color="auto" w:fill="FFFFFF"/>
                <w:lang w:val="hy-AM"/>
              </w:rPr>
            </w:pPr>
            <w:r>
              <w:rPr>
                <w:rFonts w:ascii="GHEA Grapalat" w:eastAsia="Times New Roman" w:hAnsi="GHEA Grapalat"/>
                <w:sz w:val="24"/>
                <w:szCs w:val="24"/>
                <w:lang w:val="hy-AM"/>
              </w:rPr>
              <w:t xml:space="preserve">Չի ընդունվել, քանի որ սույն նախագծում հաշվետվություններ ներկայացնողները պետական համակարգի կառավարման մարմիններն են, իսկ  </w:t>
            </w:r>
            <w:r>
              <w:rPr>
                <w:rFonts w:ascii="GHEA Grapalat" w:hAnsi="GHEA Grapalat"/>
                <w:sz w:val="24"/>
                <w:szCs w:val="24"/>
                <w:lang w:val="hy-AM"/>
              </w:rPr>
              <w:t xml:space="preserve">«Մարդկանց թրաֆիքինգի և շահագործման ենթարկված անձանց նույնացման և </w:t>
            </w:r>
            <w:r>
              <w:rPr>
                <w:rFonts w:ascii="GHEA Grapalat" w:hAnsi="GHEA Grapalat"/>
                <w:sz w:val="24"/>
                <w:szCs w:val="24"/>
                <w:lang w:val="hy-AM"/>
              </w:rPr>
              <w:lastRenderedPageBreak/>
              <w:t>աջակցության մասին» Հայաստանի Հանրապետության օրենքի  26-րդ  հոդվածի 1-ին մասով  սահմանված միասնական հաշվետվության ներկայացնող մարմինները՝ Նույնացման հանձնաժողովն ու իրավասու մարմինները:</w:t>
            </w:r>
          </w:p>
        </w:tc>
      </w:tr>
      <w:tr>
        <w:trPr>
          <w:tblCellSpacing w:w="0" w:type="dxa"/>
          <w:jc w:val="center"/>
        </w:trPr>
        <w:tc>
          <w:tcPr>
            <w:tcW w:w="811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18. ՀՀ Բարձրագույն դատական խորհուրդ</w:t>
            </w: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          </w:t>
            </w:r>
            <w:r>
              <w:rPr>
                <w:rFonts w:ascii="GHEA Grapalat" w:eastAsia="Times New Roman" w:hAnsi="GHEA Grapalat" w:cs="Times New Roman"/>
                <w:b/>
                <w:color w:val="000000"/>
                <w:sz w:val="24"/>
                <w:szCs w:val="24"/>
              </w:rPr>
              <w:t xml:space="preserve">       </w:t>
            </w:r>
            <w:r>
              <w:rPr>
                <w:rFonts w:ascii="GHEA Grapalat" w:eastAsia="Times New Roman" w:hAnsi="GHEA Grapalat" w:cs="Times New Roman"/>
                <w:b/>
                <w:color w:val="000000"/>
                <w:sz w:val="24"/>
                <w:szCs w:val="24"/>
                <w:lang w:val="hy-AM"/>
              </w:rPr>
              <w:t xml:space="preserve">    27.10.2022 թ.</w:t>
            </w:r>
          </w:p>
        </w:tc>
      </w:tr>
      <w:tr>
        <w:trPr>
          <w:tblCellSpacing w:w="0" w:type="dxa"/>
          <w:jc w:val="center"/>
        </w:trPr>
        <w:tc>
          <w:tcPr>
            <w:tcW w:w="811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76"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ԴԴ/575-22</w:t>
            </w:r>
          </w:p>
        </w:tc>
      </w:tr>
      <w:tr>
        <w:trPr>
          <w:tblCellSpacing w:w="0" w:type="dxa"/>
          <w:jc w:val="center"/>
        </w:trPr>
        <w:tc>
          <w:tcPr>
            <w:tcW w:w="8118" w:type="dxa"/>
            <w:tcBorders>
              <w:top w:val="outset" w:sz="6" w:space="0" w:color="auto"/>
              <w:left w:val="outset" w:sz="6" w:space="0" w:color="auto"/>
              <w:bottom w:val="outset" w:sz="6" w:space="0" w:color="auto"/>
              <w:right w:val="outset" w:sz="6" w:space="0" w:color="auto"/>
            </w:tcBorders>
            <w:shd w:val="clear" w:color="auto" w:fill="FFFFFF"/>
            <w:hideMark/>
          </w:tcPr>
          <w:p>
            <w:pPr>
              <w:widowControl w:val="0"/>
              <w:spacing w:after="0" w:line="276" w:lineRule="auto"/>
              <w:ind w:right="141"/>
              <w:rPr>
                <w:rFonts w:ascii="GHEA Grapalat" w:hAnsi="GHEA Grapalat"/>
                <w:sz w:val="24"/>
                <w:szCs w:val="24"/>
                <w:lang w:val="af-ZA"/>
              </w:rPr>
            </w:pPr>
          </w:p>
          <w:p>
            <w:pPr>
              <w:pStyle w:val="ListParagraph"/>
              <w:numPr>
                <w:ilvl w:val="0"/>
                <w:numId w:val="1"/>
              </w:numPr>
              <w:tabs>
                <w:tab w:val="left" w:pos="993"/>
              </w:tabs>
              <w:spacing w:after="0"/>
              <w:ind w:left="0" w:right="141" w:firstLine="567"/>
              <w:jc w:val="both"/>
              <w:rPr>
                <w:rFonts w:ascii="GHEA Grapalat" w:hAnsi="GHEA Grapalat"/>
                <w:sz w:val="24"/>
                <w:szCs w:val="24"/>
                <w:lang w:val="af-ZA"/>
              </w:rPr>
            </w:pPr>
            <w:r>
              <w:rPr>
                <w:rFonts w:ascii="GHEA Grapalat" w:hAnsi="GHEA Grapalat"/>
                <w:sz w:val="24"/>
                <w:szCs w:val="24"/>
              </w:rPr>
              <w:t>Հարկ</w:t>
            </w:r>
            <w:r>
              <w:rPr>
                <w:rFonts w:ascii="GHEA Grapalat" w:hAnsi="GHEA Grapalat"/>
                <w:sz w:val="24"/>
                <w:szCs w:val="24"/>
                <w:lang w:val="af-ZA"/>
              </w:rPr>
              <w:t xml:space="preserve"> </w:t>
            </w:r>
            <w:r>
              <w:rPr>
                <w:rFonts w:ascii="GHEA Grapalat" w:hAnsi="GHEA Grapalat"/>
                <w:sz w:val="24"/>
                <w:szCs w:val="24"/>
              </w:rPr>
              <w:t>է</w:t>
            </w:r>
            <w:r>
              <w:rPr>
                <w:rFonts w:ascii="GHEA Grapalat" w:hAnsi="GHEA Grapalat"/>
                <w:sz w:val="24"/>
                <w:szCs w:val="24"/>
                <w:lang w:val="af-ZA"/>
              </w:rPr>
              <w:t xml:space="preserve"> </w:t>
            </w:r>
            <w:r>
              <w:rPr>
                <w:rFonts w:ascii="GHEA Grapalat" w:hAnsi="GHEA Grapalat"/>
                <w:sz w:val="24"/>
                <w:szCs w:val="24"/>
              </w:rPr>
              <w:t>նկատել</w:t>
            </w:r>
            <w:r>
              <w:rPr>
                <w:rFonts w:ascii="GHEA Grapalat" w:hAnsi="GHEA Grapalat"/>
                <w:sz w:val="24"/>
                <w:szCs w:val="24"/>
                <w:lang w:val="af-ZA"/>
              </w:rPr>
              <w:t xml:space="preserve">, </w:t>
            </w:r>
            <w:r>
              <w:rPr>
                <w:rFonts w:ascii="GHEA Grapalat" w:hAnsi="GHEA Grapalat"/>
                <w:sz w:val="24"/>
                <w:szCs w:val="24"/>
              </w:rPr>
              <w:t>որ</w:t>
            </w:r>
            <w:r>
              <w:rPr>
                <w:rFonts w:ascii="GHEA Grapalat" w:hAnsi="GHEA Grapalat"/>
                <w:sz w:val="24"/>
                <w:szCs w:val="24"/>
                <w:lang w:val="af-ZA"/>
              </w:rPr>
              <w:t xml:space="preserve"> </w:t>
            </w:r>
            <w:r>
              <w:rPr>
                <w:rFonts w:ascii="GHEA Grapalat" w:hAnsi="GHEA Grapalat"/>
                <w:sz w:val="24"/>
                <w:szCs w:val="24"/>
              </w:rPr>
              <w:t>Նախագծում</w:t>
            </w:r>
            <w:r>
              <w:rPr>
                <w:rFonts w:ascii="GHEA Grapalat" w:hAnsi="GHEA Grapalat"/>
                <w:sz w:val="24"/>
                <w:szCs w:val="24"/>
                <w:lang w:val="af-ZA"/>
              </w:rPr>
              <w:t xml:space="preserve"> </w:t>
            </w:r>
            <w:r>
              <w:rPr>
                <w:rFonts w:ascii="GHEA Grapalat" w:hAnsi="GHEA Grapalat"/>
                <w:sz w:val="24"/>
                <w:szCs w:val="24"/>
              </w:rPr>
              <w:t>գործածվող՝</w:t>
            </w:r>
            <w:r>
              <w:rPr>
                <w:rFonts w:ascii="GHEA Grapalat" w:hAnsi="GHEA Grapalat"/>
                <w:sz w:val="24"/>
                <w:szCs w:val="24"/>
                <w:lang w:val="af-ZA"/>
              </w:rPr>
              <w:t xml:space="preserve"> </w:t>
            </w:r>
            <w:r>
              <w:rPr>
                <w:rFonts w:ascii="GHEA Grapalat" w:hAnsi="GHEA Grapalat" w:cs="Sylfaen"/>
                <w:sz w:val="24"/>
                <w:szCs w:val="24"/>
                <w:lang w:val="af-ZA" w:eastAsia="ru-RU"/>
              </w:rPr>
              <w:t>«</w:t>
            </w:r>
            <w:r>
              <w:rPr>
                <w:rFonts w:ascii="GHEA Grapalat" w:hAnsi="GHEA Grapalat"/>
                <w:sz w:val="24"/>
                <w:szCs w:val="24"/>
              </w:rPr>
              <w:t>նախաքննության</w:t>
            </w:r>
            <w:r>
              <w:rPr>
                <w:rFonts w:ascii="GHEA Grapalat" w:hAnsi="GHEA Grapalat"/>
                <w:sz w:val="24"/>
                <w:szCs w:val="24"/>
                <w:lang w:val="af-ZA"/>
              </w:rPr>
              <w:t xml:space="preserve"> </w:t>
            </w:r>
            <w:r>
              <w:rPr>
                <w:rFonts w:ascii="GHEA Grapalat" w:hAnsi="GHEA Grapalat"/>
                <w:sz w:val="24"/>
                <w:szCs w:val="24"/>
              </w:rPr>
              <w:t>և</w:t>
            </w:r>
            <w:r>
              <w:rPr>
                <w:rFonts w:ascii="GHEA Grapalat" w:hAnsi="GHEA Grapalat"/>
                <w:sz w:val="24"/>
                <w:szCs w:val="24"/>
                <w:lang w:val="af-ZA"/>
              </w:rPr>
              <w:t xml:space="preserve"> </w:t>
            </w:r>
            <w:r>
              <w:rPr>
                <w:rFonts w:ascii="GHEA Grapalat" w:hAnsi="GHEA Grapalat"/>
                <w:sz w:val="24"/>
                <w:szCs w:val="24"/>
              </w:rPr>
              <w:t>դատավարության</w:t>
            </w:r>
            <w:r>
              <w:rPr>
                <w:rFonts w:ascii="GHEA Grapalat" w:hAnsi="GHEA Grapalat"/>
                <w:sz w:val="24"/>
                <w:szCs w:val="24"/>
                <w:lang w:val="af-ZA"/>
              </w:rPr>
              <w:t xml:space="preserve"> </w:t>
            </w:r>
            <w:r>
              <w:rPr>
                <w:rFonts w:ascii="GHEA Grapalat" w:hAnsi="GHEA Grapalat"/>
                <w:sz w:val="24"/>
                <w:szCs w:val="24"/>
              </w:rPr>
              <w:t>ընթացքում</w:t>
            </w:r>
            <w:r>
              <w:rPr>
                <w:rFonts w:ascii="GHEA Grapalat" w:hAnsi="GHEA Grapalat" w:cs="Sylfaen"/>
                <w:sz w:val="24"/>
                <w:szCs w:val="24"/>
                <w:lang w:val="af-ZA" w:eastAsia="ru-RU"/>
              </w:rPr>
              <w:t xml:space="preserve">» </w:t>
            </w:r>
            <w:r>
              <w:rPr>
                <w:rFonts w:ascii="GHEA Grapalat" w:hAnsi="GHEA Grapalat" w:cs="Sylfaen"/>
                <w:sz w:val="24"/>
                <w:szCs w:val="24"/>
                <w:lang w:eastAsia="ru-RU"/>
              </w:rPr>
              <w:t>և</w:t>
            </w:r>
            <w:r>
              <w:rPr>
                <w:rFonts w:ascii="GHEA Grapalat" w:hAnsi="GHEA Grapalat" w:cs="Sylfaen"/>
                <w:sz w:val="24"/>
                <w:szCs w:val="24"/>
                <w:lang w:val="af-ZA" w:eastAsia="ru-RU"/>
              </w:rPr>
              <w:t xml:space="preserve"> «</w:t>
            </w:r>
            <w:r>
              <w:rPr>
                <w:rFonts w:ascii="GHEA Grapalat" w:hAnsi="GHEA Grapalat"/>
                <w:sz w:val="24"/>
                <w:szCs w:val="24"/>
                <w:lang w:val="af-ZA"/>
              </w:rPr>
              <w:t>h</w:t>
            </w:r>
            <w:r>
              <w:rPr>
                <w:rFonts w:ascii="GHEA Grapalat" w:hAnsi="GHEA Grapalat"/>
                <w:sz w:val="24"/>
                <w:szCs w:val="24"/>
              </w:rPr>
              <w:t>ետաքննության</w:t>
            </w:r>
            <w:r>
              <w:rPr>
                <w:rFonts w:ascii="GHEA Grapalat" w:hAnsi="GHEA Grapalat"/>
                <w:sz w:val="24"/>
                <w:szCs w:val="24"/>
                <w:lang w:val="af-ZA"/>
              </w:rPr>
              <w:t xml:space="preserve"> </w:t>
            </w:r>
            <w:r>
              <w:rPr>
                <w:rFonts w:ascii="GHEA Grapalat" w:hAnsi="GHEA Grapalat"/>
                <w:sz w:val="24"/>
                <w:szCs w:val="24"/>
              </w:rPr>
              <w:t>և</w:t>
            </w:r>
            <w:r>
              <w:rPr>
                <w:rFonts w:ascii="GHEA Grapalat" w:hAnsi="GHEA Grapalat"/>
                <w:sz w:val="24"/>
                <w:szCs w:val="24"/>
                <w:lang w:val="af-ZA"/>
              </w:rPr>
              <w:t xml:space="preserve"> </w:t>
            </w:r>
            <w:r>
              <w:rPr>
                <w:rFonts w:ascii="GHEA Grapalat" w:hAnsi="GHEA Grapalat"/>
                <w:sz w:val="24"/>
                <w:szCs w:val="24"/>
              </w:rPr>
              <w:t>դատավարության</w:t>
            </w:r>
            <w:r>
              <w:rPr>
                <w:rFonts w:ascii="GHEA Grapalat" w:hAnsi="GHEA Grapalat"/>
                <w:sz w:val="24"/>
                <w:szCs w:val="24"/>
                <w:lang w:val="af-ZA"/>
              </w:rPr>
              <w:t xml:space="preserve"> </w:t>
            </w:r>
            <w:r>
              <w:rPr>
                <w:rFonts w:ascii="GHEA Grapalat" w:hAnsi="GHEA Grapalat"/>
                <w:sz w:val="24"/>
                <w:szCs w:val="24"/>
              </w:rPr>
              <w:t>ընթացքում</w:t>
            </w:r>
            <w:r>
              <w:rPr>
                <w:rFonts w:ascii="GHEA Grapalat" w:hAnsi="GHEA Grapalat" w:cs="Sylfaen"/>
                <w:sz w:val="24"/>
                <w:szCs w:val="24"/>
                <w:lang w:val="af-ZA" w:eastAsia="ru-RU"/>
              </w:rPr>
              <w:t xml:space="preserve">» </w:t>
            </w:r>
            <w:r>
              <w:rPr>
                <w:rFonts w:ascii="GHEA Grapalat" w:hAnsi="GHEA Grapalat" w:cs="Sylfaen"/>
                <w:sz w:val="24"/>
                <w:szCs w:val="24"/>
                <w:lang w:eastAsia="ru-RU"/>
              </w:rPr>
              <w:t>ձևակերպումները</w:t>
            </w:r>
            <w:r>
              <w:rPr>
                <w:rFonts w:ascii="GHEA Grapalat" w:hAnsi="GHEA Grapalat" w:cs="Sylfaen"/>
                <w:sz w:val="24"/>
                <w:szCs w:val="24"/>
                <w:lang w:val="af-ZA" w:eastAsia="ru-RU"/>
              </w:rPr>
              <w:t xml:space="preserve"> </w:t>
            </w:r>
            <w:r>
              <w:rPr>
                <w:rFonts w:ascii="GHEA Grapalat" w:hAnsi="GHEA Grapalat" w:cs="Sylfaen"/>
                <w:sz w:val="24"/>
                <w:szCs w:val="24"/>
                <w:lang w:eastAsia="ru-RU"/>
              </w:rPr>
              <w:t>ՀՀ</w:t>
            </w:r>
            <w:r>
              <w:rPr>
                <w:rFonts w:ascii="GHEA Grapalat" w:hAnsi="GHEA Grapalat" w:cs="Sylfaen"/>
                <w:sz w:val="24"/>
                <w:szCs w:val="24"/>
                <w:lang w:val="af-ZA" w:eastAsia="ru-RU"/>
              </w:rPr>
              <w:t xml:space="preserve"> </w:t>
            </w:r>
            <w:r>
              <w:rPr>
                <w:rFonts w:ascii="GHEA Grapalat" w:hAnsi="GHEA Grapalat" w:cs="Sylfaen"/>
                <w:sz w:val="24"/>
                <w:szCs w:val="24"/>
                <w:lang w:eastAsia="ru-RU"/>
              </w:rPr>
              <w:t>քրեական</w:t>
            </w:r>
            <w:r>
              <w:rPr>
                <w:rFonts w:ascii="GHEA Grapalat" w:hAnsi="GHEA Grapalat" w:cs="Sylfaen"/>
                <w:sz w:val="24"/>
                <w:szCs w:val="24"/>
                <w:lang w:val="af-ZA" w:eastAsia="ru-RU"/>
              </w:rPr>
              <w:t xml:space="preserve"> </w:t>
            </w:r>
            <w:r>
              <w:rPr>
                <w:rFonts w:ascii="GHEA Grapalat" w:hAnsi="GHEA Grapalat" w:cs="Sylfaen"/>
                <w:sz w:val="24"/>
                <w:szCs w:val="24"/>
                <w:lang w:eastAsia="ru-RU"/>
              </w:rPr>
              <w:t>դատավարության</w:t>
            </w:r>
            <w:r>
              <w:rPr>
                <w:rFonts w:ascii="GHEA Grapalat" w:hAnsi="GHEA Grapalat" w:cs="Sylfaen"/>
                <w:sz w:val="24"/>
                <w:szCs w:val="24"/>
                <w:lang w:val="af-ZA" w:eastAsia="ru-RU"/>
              </w:rPr>
              <w:t xml:space="preserve"> </w:t>
            </w:r>
            <w:r>
              <w:rPr>
                <w:rFonts w:ascii="GHEA Grapalat" w:hAnsi="GHEA Grapalat" w:cs="Sylfaen"/>
                <w:sz w:val="24"/>
                <w:szCs w:val="24"/>
                <w:lang w:eastAsia="ru-RU"/>
              </w:rPr>
              <w:t>նոր</w:t>
            </w:r>
            <w:r>
              <w:rPr>
                <w:rFonts w:ascii="GHEA Grapalat" w:hAnsi="GHEA Grapalat" w:cs="Sylfaen"/>
                <w:sz w:val="24"/>
                <w:szCs w:val="24"/>
                <w:lang w:val="af-ZA" w:eastAsia="ru-RU"/>
              </w:rPr>
              <w:t xml:space="preserve"> </w:t>
            </w:r>
            <w:r>
              <w:rPr>
                <w:rFonts w:ascii="GHEA Grapalat" w:hAnsi="GHEA Grapalat" w:cs="Sylfaen"/>
                <w:sz w:val="24"/>
                <w:szCs w:val="24"/>
                <w:lang w:eastAsia="ru-RU"/>
              </w:rPr>
              <w:t>օրենսգրքի</w:t>
            </w:r>
            <w:r>
              <w:rPr>
                <w:rFonts w:ascii="GHEA Grapalat" w:hAnsi="GHEA Grapalat" w:cs="Sylfaen"/>
                <w:sz w:val="24"/>
                <w:szCs w:val="24"/>
                <w:lang w:val="af-ZA" w:eastAsia="ru-RU"/>
              </w:rPr>
              <w:t xml:space="preserve"> </w:t>
            </w:r>
            <w:r>
              <w:rPr>
                <w:rFonts w:ascii="GHEA Grapalat" w:hAnsi="GHEA Grapalat" w:cs="Sylfaen"/>
                <w:sz w:val="24"/>
                <w:szCs w:val="24"/>
                <w:lang w:eastAsia="ru-RU"/>
              </w:rPr>
              <w:t>եզրութաբանությանը</w:t>
            </w:r>
            <w:r>
              <w:rPr>
                <w:rFonts w:ascii="GHEA Grapalat" w:hAnsi="GHEA Grapalat" w:cs="Sylfaen"/>
                <w:sz w:val="24"/>
                <w:szCs w:val="24"/>
                <w:lang w:val="af-ZA" w:eastAsia="ru-RU"/>
              </w:rPr>
              <w:t xml:space="preserve"> </w:t>
            </w:r>
            <w:r>
              <w:rPr>
                <w:rFonts w:ascii="GHEA Grapalat" w:hAnsi="GHEA Grapalat" w:cs="Sylfaen"/>
                <w:sz w:val="24"/>
                <w:szCs w:val="24"/>
                <w:lang w:eastAsia="ru-RU"/>
              </w:rPr>
              <w:t>համապատասխանեցման</w:t>
            </w:r>
            <w:r>
              <w:rPr>
                <w:rFonts w:ascii="GHEA Grapalat" w:hAnsi="GHEA Grapalat" w:cs="Sylfaen"/>
                <w:sz w:val="24"/>
                <w:szCs w:val="24"/>
                <w:lang w:val="af-ZA" w:eastAsia="ru-RU"/>
              </w:rPr>
              <w:t xml:space="preserve"> </w:t>
            </w:r>
            <w:r>
              <w:rPr>
                <w:rFonts w:ascii="GHEA Grapalat" w:hAnsi="GHEA Grapalat" w:cs="Sylfaen"/>
                <w:sz w:val="24"/>
                <w:szCs w:val="24"/>
                <w:lang w:eastAsia="ru-RU"/>
              </w:rPr>
              <w:t>կարիք</w:t>
            </w:r>
            <w:r>
              <w:rPr>
                <w:rFonts w:ascii="GHEA Grapalat" w:hAnsi="GHEA Grapalat" w:cs="Sylfaen"/>
                <w:sz w:val="24"/>
                <w:szCs w:val="24"/>
                <w:lang w:val="af-ZA" w:eastAsia="ru-RU"/>
              </w:rPr>
              <w:t xml:space="preserve"> </w:t>
            </w:r>
            <w:r>
              <w:rPr>
                <w:rFonts w:ascii="GHEA Grapalat" w:hAnsi="GHEA Grapalat" w:cs="Sylfaen"/>
                <w:sz w:val="24"/>
                <w:szCs w:val="24"/>
                <w:lang w:eastAsia="ru-RU"/>
              </w:rPr>
              <w:t>ունեն։</w:t>
            </w:r>
            <w:r>
              <w:rPr>
                <w:rFonts w:ascii="GHEA Grapalat" w:hAnsi="GHEA Grapalat" w:cs="Sylfaen"/>
                <w:sz w:val="24"/>
                <w:szCs w:val="24"/>
                <w:lang w:val="af-ZA" w:eastAsia="ru-RU"/>
              </w:rPr>
              <w:t xml:space="preserve"> </w:t>
            </w:r>
            <w:r>
              <w:rPr>
                <w:rFonts w:ascii="GHEA Grapalat" w:hAnsi="GHEA Grapalat" w:cs="Sylfaen"/>
                <w:sz w:val="24"/>
                <w:szCs w:val="24"/>
                <w:lang w:eastAsia="ru-RU"/>
              </w:rPr>
              <w:t>Մասնավորապես</w:t>
            </w:r>
            <w:r>
              <w:rPr>
                <w:rFonts w:ascii="GHEA Grapalat" w:hAnsi="GHEA Grapalat" w:cs="Sylfaen"/>
                <w:sz w:val="24"/>
                <w:szCs w:val="24"/>
                <w:lang w:val="af-ZA" w:eastAsia="ru-RU"/>
              </w:rPr>
              <w:t xml:space="preserve">, </w:t>
            </w:r>
            <w:r>
              <w:rPr>
                <w:rFonts w:ascii="GHEA Grapalat" w:hAnsi="GHEA Grapalat" w:cs="Sylfaen"/>
                <w:sz w:val="24"/>
                <w:szCs w:val="24"/>
                <w:lang w:eastAsia="ru-RU"/>
              </w:rPr>
              <w:t>հետաքննությունը՝</w:t>
            </w:r>
            <w:r>
              <w:rPr>
                <w:rFonts w:ascii="GHEA Grapalat" w:hAnsi="GHEA Grapalat" w:cs="Sylfaen"/>
                <w:sz w:val="24"/>
                <w:szCs w:val="24"/>
                <w:lang w:val="af-ZA" w:eastAsia="ru-RU"/>
              </w:rPr>
              <w:t xml:space="preserve"> </w:t>
            </w:r>
            <w:r>
              <w:rPr>
                <w:rFonts w:ascii="GHEA Grapalat" w:hAnsi="GHEA Grapalat" w:cs="Sylfaen"/>
                <w:sz w:val="24"/>
                <w:szCs w:val="24"/>
                <w:lang w:eastAsia="ru-RU"/>
              </w:rPr>
              <w:t>որպես</w:t>
            </w:r>
            <w:r>
              <w:rPr>
                <w:rFonts w:ascii="GHEA Grapalat" w:hAnsi="GHEA Grapalat" w:cs="Sylfaen"/>
                <w:sz w:val="24"/>
                <w:szCs w:val="24"/>
                <w:lang w:val="af-ZA" w:eastAsia="ru-RU"/>
              </w:rPr>
              <w:t xml:space="preserve"> </w:t>
            </w:r>
            <w:r>
              <w:rPr>
                <w:rFonts w:ascii="GHEA Grapalat" w:hAnsi="GHEA Grapalat" w:cs="Sylfaen"/>
                <w:sz w:val="24"/>
                <w:szCs w:val="24"/>
                <w:lang w:eastAsia="ru-RU"/>
              </w:rPr>
              <w:t>դատավարության</w:t>
            </w:r>
            <w:r>
              <w:rPr>
                <w:rFonts w:ascii="GHEA Grapalat" w:hAnsi="GHEA Grapalat" w:cs="Sylfaen"/>
                <w:sz w:val="24"/>
                <w:szCs w:val="24"/>
                <w:lang w:val="af-ZA" w:eastAsia="ru-RU"/>
              </w:rPr>
              <w:t xml:space="preserve"> </w:t>
            </w:r>
            <w:r>
              <w:rPr>
                <w:rFonts w:ascii="GHEA Grapalat" w:hAnsi="GHEA Grapalat" w:cs="Sylfaen"/>
                <w:sz w:val="24"/>
                <w:szCs w:val="24"/>
                <w:lang w:eastAsia="ru-RU"/>
              </w:rPr>
              <w:t>ինքնուրույն</w:t>
            </w:r>
            <w:r>
              <w:rPr>
                <w:rFonts w:ascii="GHEA Grapalat" w:hAnsi="GHEA Grapalat" w:cs="Sylfaen"/>
                <w:sz w:val="24"/>
                <w:szCs w:val="24"/>
                <w:lang w:val="af-ZA" w:eastAsia="ru-RU"/>
              </w:rPr>
              <w:t xml:space="preserve"> </w:t>
            </w:r>
            <w:r>
              <w:rPr>
                <w:rFonts w:ascii="GHEA Grapalat" w:hAnsi="GHEA Grapalat" w:cs="Sylfaen"/>
                <w:sz w:val="24"/>
                <w:szCs w:val="24"/>
                <w:lang w:eastAsia="ru-RU"/>
              </w:rPr>
              <w:t>փուլ</w:t>
            </w:r>
            <w:r>
              <w:rPr>
                <w:rFonts w:ascii="GHEA Grapalat" w:hAnsi="GHEA Grapalat" w:cs="Sylfaen"/>
                <w:sz w:val="24"/>
                <w:szCs w:val="24"/>
                <w:lang w:val="af-ZA" w:eastAsia="ru-RU"/>
              </w:rPr>
              <w:t xml:space="preserve">, </w:t>
            </w:r>
            <w:r>
              <w:rPr>
                <w:rFonts w:ascii="GHEA Grapalat" w:hAnsi="GHEA Grapalat" w:cs="Sylfaen"/>
                <w:sz w:val="24"/>
                <w:szCs w:val="24"/>
                <w:lang w:eastAsia="ru-RU"/>
              </w:rPr>
              <w:t>այլևս</w:t>
            </w:r>
            <w:r>
              <w:rPr>
                <w:rFonts w:ascii="GHEA Grapalat" w:hAnsi="GHEA Grapalat" w:cs="Sylfaen"/>
                <w:sz w:val="24"/>
                <w:szCs w:val="24"/>
                <w:lang w:val="af-ZA" w:eastAsia="ru-RU"/>
              </w:rPr>
              <w:t xml:space="preserve"> </w:t>
            </w:r>
            <w:r>
              <w:rPr>
                <w:rFonts w:ascii="GHEA Grapalat" w:hAnsi="GHEA Grapalat" w:cs="Sylfaen"/>
                <w:sz w:val="24"/>
                <w:szCs w:val="24"/>
                <w:lang w:eastAsia="ru-RU"/>
              </w:rPr>
              <w:t>նախատեսված</w:t>
            </w:r>
            <w:r>
              <w:rPr>
                <w:rFonts w:ascii="GHEA Grapalat" w:hAnsi="GHEA Grapalat" w:cs="Sylfaen"/>
                <w:sz w:val="24"/>
                <w:szCs w:val="24"/>
                <w:lang w:val="af-ZA" w:eastAsia="ru-RU"/>
              </w:rPr>
              <w:t xml:space="preserve"> </w:t>
            </w:r>
            <w:r>
              <w:rPr>
                <w:rFonts w:ascii="GHEA Grapalat" w:hAnsi="GHEA Grapalat" w:cs="Sylfaen"/>
                <w:sz w:val="24"/>
                <w:szCs w:val="24"/>
                <w:lang w:eastAsia="ru-RU"/>
              </w:rPr>
              <w:t>է</w:t>
            </w:r>
            <w:r>
              <w:rPr>
                <w:rFonts w:ascii="GHEA Grapalat" w:hAnsi="GHEA Grapalat" w:cs="Sylfaen"/>
                <w:sz w:val="24"/>
                <w:szCs w:val="24"/>
                <w:lang w:val="af-ZA" w:eastAsia="ru-RU"/>
              </w:rPr>
              <w:t xml:space="preserve"> </w:t>
            </w:r>
            <w:r>
              <w:rPr>
                <w:rFonts w:ascii="GHEA Grapalat" w:hAnsi="GHEA Grapalat" w:cs="Sylfaen"/>
                <w:sz w:val="24"/>
                <w:szCs w:val="24"/>
                <w:lang w:eastAsia="ru-RU"/>
              </w:rPr>
              <w:t>դատավարական</w:t>
            </w:r>
            <w:r>
              <w:rPr>
                <w:rFonts w:ascii="GHEA Grapalat" w:hAnsi="GHEA Grapalat" w:cs="Sylfaen"/>
                <w:sz w:val="24"/>
                <w:szCs w:val="24"/>
                <w:lang w:val="af-ZA" w:eastAsia="ru-RU"/>
              </w:rPr>
              <w:t xml:space="preserve"> </w:t>
            </w:r>
            <w:r>
              <w:rPr>
                <w:rFonts w:ascii="GHEA Grapalat" w:hAnsi="GHEA Grapalat" w:cs="Sylfaen"/>
                <w:sz w:val="24"/>
                <w:szCs w:val="24"/>
                <w:lang w:eastAsia="ru-RU"/>
              </w:rPr>
              <w:t>օրենքով</w:t>
            </w:r>
            <w:r>
              <w:rPr>
                <w:rFonts w:ascii="GHEA Grapalat" w:hAnsi="GHEA Grapalat" w:cs="Sylfaen"/>
                <w:sz w:val="24"/>
                <w:szCs w:val="24"/>
                <w:lang w:val="af-ZA" w:eastAsia="ru-RU"/>
              </w:rPr>
              <w:t xml:space="preserve">, </w:t>
            </w:r>
            <w:r>
              <w:rPr>
                <w:rFonts w:ascii="GHEA Grapalat" w:hAnsi="GHEA Grapalat" w:cs="Sylfaen"/>
                <w:sz w:val="24"/>
                <w:szCs w:val="24"/>
                <w:lang w:eastAsia="ru-RU"/>
              </w:rPr>
              <w:t>իսկ</w:t>
            </w:r>
            <w:r>
              <w:rPr>
                <w:rFonts w:ascii="GHEA Grapalat" w:hAnsi="GHEA Grapalat" w:cs="Sylfaen"/>
                <w:sz w:val="24"/>
                <w:szCs w:val="24"/>
                <w:lang w:val="af-ZA" w:eastAsia="ru-RU"/>
              </w:rPr>
              <w:t xml:space="preserve"> </w:t>
            </w:r>
            <w:r>
              <w:rPr>
                <w:rFonts w:ascii="GHEA Grapalat" w:hAnsi="GHEA Grapalat" w:cs="Sylfaen"/>
                <w:sz w:val="24"/>
                <w:szCs w:val="24"/>
                <w:lang w:eastAsia="ru-RU"/>
              </w:rPr>
              <w:t>քրեական</w:t>
            </w:r>
            <w:r>
              <w:rPr>
                <w:rFonts w:ascii="GHEA Grapalat" w:hAnsi="GHEA Grapalat" w:cs="Sylfaen"/>
                <w:sz w:val="24"/>
                <w:szCs w:val="24"/>
                <w:lang w:val="af-ZA" w:eastAsia="ru-RU"/>
              </w:rPr>
              <w:t xml:space="preserve"> </w:t>
            </w:r>
            <w:r>
              <w:rPr>
                <w:rFonts w:ascii="GHEA Grapalat" w:hAnsi="GHEA Grapalat" w:cs="Sylfaen"/>
                <w:sz w:val="24"/>
                <w:szCs w:val="24"/>
                <w:lang w:eastAsia="ru-RU"/>
              </w:rPr>
              <w:t>վարույթը</w:t>
            </w:r>
            <w:r>
              <w:rPr>
                <w:rFonts w:ascii="GHEA Grapalat" w:hAnsi="GHEA Grapalat" w:cs="Sylfaen"/>
                <w:sz w:val="24"/>
                <w:szCs w:val="24"/>
                <w:lang w:val="af-ZA" w:eastAsia="ru-RU"/>
              </w:rPr>
              <w:t xml:space="preserve">, </w:t>
            </w:r>
            <w:r>
              <w:rPr>
                <w:rFonts w:ascii="GHEA Grapalat" w:hAnsi="GHEA Grapalat" w:cs="Sylfaen"/>
                <w:sz w:val="24"/>
                <w:szCs w:val="24"/>
                <w:lang w:eastAsia="ru-RU"/>
              </w:rPr>
              <w:t>որպես</w:t>
            </w:r>
            <w:r>
              <w:rPr>
                <w:rFonts w:ascii="GHEA Grapalat" w:hAnsi="GHEA Grapalat" w:cs="Sylfaen"/>
                <w:sz w:val="24"/>
                <w:szCs w:val="24"/>
                <w:lang w:val="af-ZA" w:eastAsia="ru-RU"/>
              </w:rPr>
              <w:t xml:space="preserve"> </w:t>
            </w:r>
            <w:r>
              <w:rPr>
                <w:rFonts w:ascii="GHEA Grapalat" w:hAnsi="GHEA Grapalat" w:cs="Sylfaen"/>
                <w:sz w:val="24"/>
                <w:szCs w:val="24"/>
                <w:lang w:eastAsia="ru-RU"/>
              </w:rPr>
              <w:t>այդպիսին</w:t>
            </w:r>
            <w:r>
              <w:rPr>
                <w:rFonts w:ascii="GHEA Grapalat" w:hAnsi="GHEA Grapalat" w:cs="Sylfaen"/>
                <w:sz w:val="24"/>
                <w:szCs w:val="24"/>
                <w:lang w:val="af-ZA" w:eastAsia="ru-RU"/>
              </w:rPr>
              <w:t xml:space="preserve">, </w:t>
            </w:r>
            <w:r>
              <w:rPr>
                <w:rFonts w:ascii="GHEA Grapalat" w:hAnsi="GHEA Grapalat" w:cs="Sylfaen"/>
                <w:sz w:val="24"/>
                <w:szCs w:val="24"/>
                <w:lang w:eastAsia="ru-RU"/>
              </w:rPr>
              <w:t>ներառում</w:t>
            </w:r>
            <w:r>
              <w:rPr>
                <w:rFonts w:ascii="GHEA Grapalat" w:hAnsi="GHEA Grapalat" w:cs="Sylfaen"/>
                <w:sz w:val="24"/>
                <w:szCs w:val="24"/>
                <w:lang w:val="af-ZA" w:eastAsia="ru-RU"/>
              </w:rPr>
              <w:t xml:space="preserve"> </w:t>
            </w:r>
            <w:r>
              <w:rPr>
                <w:rFonts w:ascii="GHEA Grapalat" w:hAnsi="GHEA Grapalat" w:cs="Sylfaen"/>
                <w:sz w:val="24"/>
                <w:szCs w:val="24"/>
                <w:lang w:eastAsia="ru-RU"/>
              </w:rPr>
              <w:t>է</w:t>
            </w:r>
            <w:r>
              <w:rPr>
                <w:rFonts w:ascii="GHEA Grapalat" w:hAnsi="GHEA Grapalat" w:cs="Sylfaen"/>
                <w:sz w:val="24"/>
                <w:szCs w:val="24"/>
                <w:lang w:val="af-ZA" w:eastAsia="ru-RU"/>
              </w:rPr>
              <w:t xml:space="preserve"> </w:t>
            </w:r>
            <w:r>
              <w:rPr>
                <w:rFonts w:ascii="GHEA Grapalat" w:hAnsi="GHEA Grapalat" w:cs="Sylfaen"/>
                <w:sz w:val="24"/>
                <w:szCs w:val="24"/>
                <w:lang w:eastAsia="ru-RU"/>
              </w:rPr>
              <w:t>մինչդատական</w:t>
            </w:r>
            <w:r>
              <w:rPr>
                <w:rFonts w:ascii="GHEA Grapalat" w:hAnsi="GHEA Grapalat" w:cs="Sylfaen"/>
                <w:sz w:val="24"/>
                <w:szCs w:val="24"/>
                <w:lang w:val="af-ZA" w:eastAsia="ru-RU"/>
              </w:rPr>
              <w:t xml:space="preserve"> </w:t>
            </w:r>
            <w:r>
              <w:rPr>
                <w:rFonts w:ascii="GHEA Grapalat" w:hAnsi="GHEA Grapalat" w:cs="Sylfaen"/>
                <w:sz w:val="24"/>
                <w:szCs w:val="24"/>
                <w:lang w:eastAsia="ru-RU"/>
              </w:rPr>
              <w:t>վարույթը</w:t>
            </w:r>
            <w:r>
              <w:rPr>
                <w:rFonts w:ascii="GHEA Grapalat" w:hAnsi="GHEA Grapalat" w:cs="Sylfaen"/>
                <w:sz w:val="24"/>
                <w:szCs w:val="24"/>
                <w:lang w:val="af-ZA" w:eastAsia="ru-RU"/>
              </w:rPr>
              <w:t xml:space="preserve"> </w:t>
            </w:r>
            <w:r>
              <w:rPr>
                <w:rFonts w:ascii="GHEA Grapalat" w:hAnsi="GHEA Grapalat" w:cs="Sylfaen"/>
                <w:sz w:val="24"/>
                <w:szCs w:val="24"/>
                <w:lang w:eastAsia="ru-RU"/>
              </w:rPr>
              <w:t>և</w:t>
            </w:r>
            <w:r>
              <w:rPr>
                <w:rFonts w:ascii="GHEA Grapalat" w:hAnsi="GHEA Grapalat" w:cs="Sylfaen"/>
                <w:sz w:val="24"/>
                <w:szCs w:val="24"/>
                <w:lang w:val="af-ZA" w:eastAsia="ru-RU"/>
              </w:rPr>
              <w:t xml:space="preserve"> </w:t>
            </w:r>
            <w:r>
              <w:rPr>
                <w:rFonts w:ascii="GHEA Grapalat" w:hAnsi="GHEA Grapalat" w:cs="Sylfaen"/>
                <w:sz w:val="24"/>
                <w:szCs w:val="24"/>
                <w:lang w:eastAsia="ru-RU"/>
              </w:rPr>
              <w:t>դատական</w:t>
            </w:r>
            <w:r>
              <w:rPr>
                <w:rFonts w:ascii="GHEA Grapalat" w:hAnsi="GHEA Grapalat" w:cs="Sylfaen"/>
                <w:sz w:val="24"/>
                <w:szCs w:val="24"/>
                <w:lang w:val="af-ZA" w:eastAsia="ru-RU"/>
              </w:rPr>
              <w:t xml:space="preserve"> </w:t>
            </w:r>
            <w:r>
              <w:rPr>
                <w:rFonts w:ascii="GHEA Grapalat" w:hAnsi="GHEA Grapalat" w:cs="Sylfaen"/>
                <w:sz w:val="24"/>
                <w:szCs w:val="24"/>
                <w:lang w:eastAsia="ru-RU"/>
              </w:rPr>
              <w:t>վարույթը։</w:t>
            </w:r>
            <w:r>
              <w:rPr>
                <w:rFonts w:ascii="GHEA Grapalat" w:hAnsi="GHEA Grapalat" w:cs="Sylfaen"/>
                <w:sz w:val="24"/>
                <w:szCs w:val="24"/>
                <w:lang w:val="af-ZA" w:eastAsia="ru-RU"/>
              </w:rPr>
              <w:t xml:space="preserve"> </w:t>
            </w:r>
            <w:r>
              <w:rPr>
                <w:rFonts w:ascii="GHEA Grapalat" w:hAnsi="GHEA Grapalat" w:cs="Sylfaen"/>
                <w:sz w:val="24"/>
                <w:szCs w:val="24"/>
                <w:lang w:eastAsia="ru-RU"/>
              </w:rPr>
              <w:t>Ուստի</w:t>
            </w:r>
            <w:r>
              <w:rPr>
                <w:rFonts w:ascii="GHEA Grapalat" w:hAnsi="GHEA Grapalat" w:cs="Sylfaen"/>
                <w:sz w:val="24"/>
                <w:szCs w:val="24"/>
                <w:lang w:val="af-ZA" w:eastAsia="ru-RU"/>
              </w:rPr>
              <w:t xml:space="preserve">, </w:t>
            </w:r>
            <w:r>
              <w:rPr>
                <w:rFonts w:ascii="GHEA Grapalat" w:hAnsi="GHEA Grapalat" w:cs="Sylfaen"/>
                <w:sz w:val="24"/>
                <w:szCs w:val="24"/>
                <w:lang w:eastAsia="ru-RU"/>
              </w:rPr>
              <w:t>առաջարկում</w:t>
            </w:r>
            <w:r>
              <w:rPr>
                <w:rFonts w:ascii="GHEA Grapalat" w:hAnsi="GHEA Grapalat" w:cs="Sylfaen"/>
                <w:sz w:val="24"/>
                <w:szCs w:val="24"/>
                <w:lang w:val="af-ZA" w:eastAsia="ru-RU"/>
              </w:rPr>
              <w:t xml:space="preserve"> </w:t>
            </w:r>
            <w:r>
              <w:rPr>
                <w:rFonts w:ascii="GHEA Grapalat" w:hAnsi="GHEA Grapalat" w:cs="Sylfaen"/>
                <w:sz w:val="24"/>
                <w:szCs w:val="24"/>
                <w:lang w:eastAsia="ru-RU"/>
              </w:rPr>
              <w:t>ենք</w:t>
            </w:r>
            <w:r>
              <w:rPr>
                <w:rFonts w:ascii="GHEA Grapalat" w:hAnsi="GHEA Grapalat" w:cs="Sylfaen"/>
                <w:sz w:val="24"/>
                <w:szCs w:val="24"/>
                <w:lang w:val="af-ZA" w:eastAsia="ru-RU"/>
              </w:rPr>
              <w:t xml:space="preserve"> </w:t>
            </w:r>
            <w:r>
              <w:rPr>
                <w:rFonts w:ascii="GHEA Grapalat" w:hAnsi="GHEA Grapalat" w:cs="Sylfaen"/>
                <w:sz w:val="24"/>
                <w:szCs w:val="24"/>
                <w:lang w:eastAsia="ru-RU"/>
              </w:rPr>
              <w:t>վերոնշյալ</w:t>
            </w:r>
            <w:r>
              <w:rPr>
                <w:rFonts w:ascii="GHEA Grapalat" w:hAnsi="GHEA Grapalat" w:cs="Sylfaen"/>
                <w:sz w:val="24"/>
                <w:szCs w:val="24"/>
                <w:lang w:val="af-ZA" w:eastAsia="ru-RU"/>
              </w:rPr>
              <w:t xml:space="preserve"> </w:t>
            </w:r>
            <w:r>
              <w:rPr>
                <w:rFonts w:ascii="GHEA Grapalat" w:hAnsi="GHEA Grapalat" w:cs="Sylfaen"/>
                <w:sz w:val="24"/>
                <w:szCs w:val="24"/>
                <w:lang w:eastAsia="ru-RU"/>
              </w:rPr>
              <w:t>ձևակեպումները</w:t>
            </w:r>
            <w:r>
              <w:rPr>
                <w:rFonts w:ascii="GHEA Grapalat" w:hAnsi="GHEA Grapalat" w:cs="Sylfaen"/>
                <w:sz w:val="24"/>
                <w:szCs w:val="24"/>
                <w:lang w:val="af-ZA" w:eastAsia="ru-RU"/>
              </w:rPr>
              <w:t xml:space="preserve"> </w:t>
            </w:r>
            <w:r>
              <w:rPr>
                <w:rFonts w:ascii="GHEA Grapalat" w:hAnsi="GHEA Grapalat" w:cs="Sylfaen"/>
                <w:sz w:val="24"/>
                <w:szCs w:val="24"/>
                <w:lang w:eastAsia="ru-RU"/>
              </w:rPr>
              <w:t>փոխարինել</w:t>
            </w:r>
            <w:r>
              <w:rPr>
                <w:rFonts w:ascii="GHEA Grapalat" w:hAnsi="GHEA Grapalat" w:cs="Sylfaen"/>
                <w:sz w:val="24"/>
                <w:szCs w:val="24"/>
                <w:lang w:val="af-ZA" w:eastAsia="ru-RU"/>
              </w:rPr>
              <w:t xml:space="preserve"> «</w:t>
            </w:r>
            <w:r>
              <w:rPr>
                <w:rFonts w:ascii="GHEA Grapalat" w:hAnsi="GHEA Grapalat" w:cs="Sylfaen"/>
                <w:sz w:val="24"/>
                <w:szCs w:val="24"/>
                <w:lang w:eastAsia="ru-RU"/>
              </w:rPr>
              <w:t>քրեական</w:t>
            </w:r>
            <w:r>
              <w:rPr>
                <w:rFonts w:ascii="GHEA Grapalat" w:hAnsi="GHEA Grapalat" w:cs="Sylfaen"/>
                <w:sz w:val="24"/>
                <w:szCs w:val="24"/>
                <w:lang w:val="af-ZA" w:eastAsia="ru-RU"/>
              </w:rPr>
              <w:t xml:space="preserve"> </w:t>
            </w:r>
            <w:r>
              <w:rPr>
                <w:rFonts w:ascii="GHEA Grapalat" w:hAnsi="GHEA Grapalat" w:cs="Sylfaen"/>
                <w:sz w:val="24"/>
                <w:szCs w:val="24"/>
                <w:lang w:eastAsia="ru-RU"/>
              </w:rPr>
              <w:t>վարույթի</w:t>
            </w:r>
            <w:r>
              <w:rPr>
                <w:rFonts w:ascii="GHEA Grapalat" w:hAnsi="GHEA Grapalat" w:cs="Sylfaen"/>
                <w:sz w:val="24"/>
                <w:szCs w:val="24"/>
                <w:lang w:val="af-ZA" w:eastAsia="ru-RU"/>
              </w:rPr>
              <w:t xml:space="preserve"> </w:t>
            </w:r>
            <w:r>
              <w:rPr>
                <w:rFonts w:ascii="GHEA Grapalat" w:hAnsi="GHEA Grapalat" w:cs="Sylfaen"/>
                <w:sz w:val="24"/>
                <w:szCs w:val="24"/>
                <w:lang w:eastAsia="ru-RU"/>
              </w:rPr>
              <w:t>ընթացքում</w:t>
            </w:r>
            <w:r>
              <w:rPr>
                <w:rFonts w:ascii="GHEA Grapalat" w:hAnsi="GHEA Grapalat" w:cs="Sylfaen"/>
                <w:sz w:val="24"/>
                <w:szCs w:val="24"/>
                <w:lang w:val="af-ZA" w:eastAsia="ru-RU"/>
              </w:rPr>
              <w:t xml:space="preserve">» </w:t>
            </w:r>
            <w:r>
              <w:rPr>
                <w:rFonts w:ascii="GHEA Grapalat" w:hAnsi="GHEA Grapalat" w:cs="Sylfaen"/>
                <w:sz w:val="24"/>
                <w:szCs w:val="24"/>
                <w:lang w:eastAsia="ru-RU"/>
              </w:rPr>
              <w:t>կամ</w:t>
            </w:r>
            <w:r>
              <w:rPr>
                <w:rFonts w:ascii="GHEA Grapalat" w:hAnsi="GHEA Grapalat" w:cs="Sylfaen"/>
                <w:sz w:val="24"/>
                <w:szCs w:val="24"/>
                <w:lang w:val="af-ZA" w:eastAsia="ru-RU"/>
              </w:rPr>
              <w:t xml:space="preserve"> «</w:t>
            </w:r>
            <w:r>
              <w:rPr>
                <w:rFonts w:ascii="GHEA Grapalat" w:hAnsi="GHEA Grapalat" w:cs="Sylfaen"/>
                <w:sz w:val="24"/>
                <w:szCs w:val="24"/>
                <w:lang w:eastAsia="ru-RU"/>
              </w:rPr>
              <w:t>մինչդատական</w:t>
            </w:r>
            <w:r>
              <w:rPr>
                <w:rFonts w:ascii="GHEA Grapalat" w:hAnsi="GHEA Grapalat" w:cs="Sylfaen"/>
                <w:sz w:val="24"/>
                <w:szCs w:val="24"/>
                <w:lang w:val="af-ZA" w:eastAsia="ru-RU"/>
              </w:rPr>
              <w:t xml:space="preserve"> </w:t>
            </w:r>
            <w:r>
              <w:rPr>
                <w:rFonts w:ascii="GHEA Grapalat" w:hAnsi="GHEA Grapalat" w:cs="Sylfaen"/>
                <w:sz w:val="24"/>
                <w:szCs w:val="24"/>
                <w:lang w:eastAsia="ru-RU"/>
              </w:rPr>
              <w:t>վարույթի</w:t>
            </w:r>
            <w:r>
              <w:rPr>
                <w:rFonts w:ascii="GHEA Grapalat" w:hAnsi="GHEA Grapalat" w:cs="Sylfaen"/>
                <w:sz w:val="24"/>
                <w:szCs w:val="24"/>
                <w:lang w:val="af-ZA" w:eastAsia="ru-RU"/>
              </w:rPr>
              <w:t xml:space="preserve"> </w:t>
            </w:r>
            <w:r>
              <w:rPr>
                <w:rFonts w:ascii="GHEA Grapalat" w:hAnsi="GHEA Grapalat" w:cs="Sylfaen"/>
                <w:sz w:val="24"/>
                <w:szCs w:val="24"/>
                <w:lang w:eastAsia="ru-RU"/>
              </w:rPr>
              <w:t>և</w:t>
            </w:r>
            <w:r>
              <w:rPr>
                <w:rFonts w:ascii="GHEA Grapalat" w:hAnsi="GHEA Grapalat" w:cs="Sylfaen"/>
                <w:sz w:val="24"/>
                <w:szCs w:val="24"/>
                <w:lang w:val="af-ZA" w:eastAsia="ru-RU"/>
              </w:rPr>
              <w:t xml:space="preserve"> </w:t>
            </w:r>
            <w:r>
              <w:rPr>
                <w:rFonts w:ascii="GHEA Grapalat" w:hAnsi="GHEA Grapalat" w:cs="Sylfaen"/>
                <w:sz w:val="24"/>
                <w:szCs w:val="24"/>
                <w:lang w:eastAsia="ru-RU"/>
              </w:rPr>
              <w:t>դատական</w:t>
            </w:r>
            <w:r>
              <w:rPr>
                <w:rFonts w:ascii="GHEA Grapalat" w:hAnsi="GHEA Grapalat" w:cs="Sylfaen"/>
                <w:sz w:val="24"/>
                <w:szCs w:val="24"/>
                <w:lang w:val="af-ZA" w:eastAsia="ru-RU"/>
              </w:rPr>
              <w:t xml:space="preserve"> </w:t>
            </w:r>
            <w:r>
              <w:rPr>
                <w:rFonts w:ascii="GHEA Grapalat" w:hAnsi="GHEA Grapalat" w:cs="Sylfaen"/>
                <w:sz w:val="24"/>
                <w:szCs w:val="24"/>
                <w:lang w:eastAsia="ru-RU"/>
              </w:rPr>
              <w:t>վարույթի</w:t>
            </w:r>
            <w:r>
              <w:rPr>
                <w:rFonts w:ascii="GHEA Grapalat" w:hAnsi="GHEA Grapalat" w:cs="Sylfaen"/>
                <w:sz w:val="24"/>
                <w:szCs w:val="24"/>
                <w:lang w:val="af-ZA" w:eastAsia="ru-RU"/>
              </w:rPr>
              <w:t xml:space="preserve"> </w:t>
            </w:r>
            <w:r>
              <w:rPr>
                <w:rFonts w:ascii="GHEA Grapalat" w:hAnsi="GHEA Grapalat" w:cs="Sylfaen"/>
                <w:sz w:val="24"/>
                <w:szCs w:val="24"/>
                <w:lang w:eastAsia="ru-RU"/>
              </w:rPr>
              <w:t>ընթացքում</w:t>
            </w:r>
            <w:r>
              <w:rPr>
                <w:rFonts w:ascii="GHEA Grapalat" w:hAnsi="GHEA Grapalat" w:cs="Sylfaen"/>
                <w:sz w:val="24"/>
                <w:szCs w:val="24"/>
                <w:lang w:val="af-ZA" w:eastAsia="ru-RU"/>
              </w:rPr>
              <w:t xml:space="preserve">» </w:t>
            </w:r>
            <w:r>
              <w:rPr>
                <w:rFonts w:ascii="GHEA Grapalat" w:hAnsi="GHEA Grapalat" w:cs="Sylfaen"/>
                <w:sz w:val="24"/>
                <w:szCs w:val="24"/>
                <w:lang w:eastAsia="ru-RU"/>
              </w:rPr>
              <w:t>ձևակերպումներով։</w:t>
            </w:r>
          </w:p>
          <w:p>
            <w:pPr>
              <w:tabs>
                <w:tab w:val="left" w:pos="993"/>
              </w:tabs>
              <w:jc w:val="both"/>
              <w:rPr>
                <w:rFonts w:ascii="GHEA Grapalat" w:hAnsi="GHEA Grapalat" w:cs="Sylfaen"/>
                <w:bCs/>
                <w:sz w:val="24"/>
                <w:szCs w:val="24"/>
                <w:lang w:val="af-ZA" w:eastAsia="ru-RU"/>
              </w:rPr>
            </w:pPr>
            <w:r>
              <w:rPr>
                <w:rFonts w:ascii="GHEA Grapalat" w:hAnsi="GHEA Grapalat" w:cs="Sylfaen"/>
                <w:sz w:val="24"/>
                <w:szCs w:val="24"/>
                <w:lang w:val="hy-AM" w:eastAsia="ru-RU"/>
              </w:rPr>
              <w:t>2.</w:t>
            </w:r>
            <w:r>
              <w:rPr>
                <w:rFonts w:ascii="GHEA Grapalat" w:hAnsi="GHEA Grapalat" w:cs="Sylfaen"/>
                <w:sz w:val="24"/>
                <w:szCs w:val="24"/>
                <w:lang w:eastAsia="ru-RU"/>
              </w:rPr>
              <w:t>Եզրութաբանական</w:t>
            </w:r>
            <w:r>
              <w:rPr>
                <w:rFonts w:ascii="GHEA Grapalat" w:hAnsi="GHEA Grapalat" w:cs="Sylfaen"/>
                <w:sz w:val="24"/>
                <w:szCs w:val="24"/>
                <w:lang w:val="af-ZA" w:eastAsia="ru-RU"/>
              </w:rPr>
              <w:t xml:space="preserve"> </w:t>
            </w:r>
            <w:r>
              <w:rPr>
                <w:rFonts w:ascii="GHEA Grapalat" w:hAnsi="GHEA Grapalat" w:cs="Sylfaen"/>
                <w:sz w:val="24"/>
                <w:szCs w:val="24"/>
                <w:lang w:eastAsia="ru-RU"/>
              </w:rPr>
              <w:t>համապատասխանեցման</w:t>
            </w:r>
            <w:r>
              <w:rPr>
                <w:rFonts w:ascii="GHEA Grapalat" w:hAnsi="GHEA Grapalat" w:cs="Sylfaen"/>
                <w:sz w:val="24"/>
                <w:szCs w:val="24"/>
                <w:lang w:val="af-ZA" w:eastAsia="ru-RU"/>
              </w:rPr>
              <w:t xml:space="preserve"> </w:t>
            </w:r>
            <w:r>
              <w:rPr>
                <w:rFonts w:ascii="GHEA Grapalat" w:hAnsi="GHEA Grapalat" w:cs="Sylfaen"/>
                <w:sz w:val="24"/>
                <w:szCs w:val="24"/>
                <w:lang w:eastAsia="ru-RU"/>
              </w:rPr>
              <w:t>առումով</w:t>
            </w:r>
            <w:r>
              <w:rPr>
                <w:rFonts w:ascii="GHEA Grapalat" w:hAnsi="GHEA Grapalat" w:cs="Sylfaen"/>
                <w:sz w:val="24"/>
                <w:szCs w:val="24"/>
                <w:lang w:val="af-ZA" w:eastAsia="ru-RU"/>
              </w:rPr>
              <w:t xml:space="preserve"> </w:t>
            </w:r>
            <w:r>
              <w:rPr>
                <w:rFonts w:ascii="GHEA Grapalat" w:hAnsi="GHEA Grapalat" w:cs="Sylfaen"/>
                <w:sz w:val="24"/>
                <w:szCs w:val="24"/>
                <w:lang w:eastAsia="ru-RU"/>
              </w:rPr>
              <w:t>մեկ</w:t>
            </w:r>
            <w:r>
              <w:rPr>
                <w:rFonts w:ascii="GHEA Grapalat" w:hAnsi="GHEA Grapalat" w:cs="Sylfaen"/>
                <w:sz w:val="24"/>
                <w:szCs w:val="24"/>
                <w:lang w:val="af-ZA" w:eastAsia="ru-RU"/>
              </w:rPr>
              <w:t xml:space="preserve"> </w:t>
            </w:r>
            <w:r>
              <w:rPr>
                <w:rFonts w:ascii="GHEA Grapalat" w:hAnsi="GHEA Grapalat" w:cs="Sylfaen"/>
                <w:sz w:val="24"/>
                <w:szCs w:val="24"/>
                <w:lang w:eastAsia="ru-RU"/>
              </w:rPr>
              <w:t>այլ</w:t>
            </w:r>
            <w:r>
              <w:rPr>
                <w:rFonts w:ascii="GHEA Grapalat" w:hAnsi="GHEA Grapalat" w:cs="Sylfaen"/>
                <w:sz w:val="24"/>
                <w:szCs w:val="24"/>
                <w:lang w:val="af-ZA" w:eastAsia="ru-RU"/>
              </w:rPr>
              <w:t xml:space="preserve"> </w:t>
            </w:r>
            <w:r>
              <w:rPr>
                <w:rFonts w:ascii="GHEA Grapalat" w:hAnsi="GHEA Grapalat" w:cs="Sylfaen"/>
                <w:sz w:val="24"/>
                <w:szCs w:val="24"/>
                <w:lang w:eastAsia="ru-RU"/>
              </w:rPr>
              <w:t>դիտարկում</w:t>
            </w:r>
            <w:r>
              <w:rPr>
                <w:rFonts w:ascii="GHEA Grapalat" w:hAnsi="GHEA Grapalat" w:cs="Sylfaen"/>
                <w:sz w:val="24"/>
                <w:szCs w:val="24"/>
                <w:lang w:val="af-ZA" w:eastAsia="ru-RU"/>
              </w:rPr>
              <w:t xml:space="preserve"> </w:t>
            </w:r>
            <w:r>
              <w:rPr>
                <w:rFonts w:ascii="GHEA Grapalat" w:hAnsi="GHEA Grapalat" w:cs="Sylfaen"/>
                <w:sz w:val="24"/>
                <w:szCs w:val="24"/>
                <w:lang w:eastAsia="ru-RU"/>
              </w:rPr>
              <w:t>է</w:t>
            </w:r>
            <w:r>
              <w:rPr>
                <w:rFonts w:ascii="GHEA Grapalat" w:hAnsi="GHEA Grapalat" w:cs="Sylfaen"/>
                <w:sz w:val="24"/>
                <w:szCs w:val="24"/>
                <w:lang w:val="af-ZA" w:eastAsia="ru-RU"/>
              </w:rPr>
              <w:t xml:space="preserve"> </w:t>
            </w:r>
            <w:r>
              <w:rPr>
                <w:rFonts w:ascii="GHEA Grapalat" w:hAnsi="GHEA Grapalat" w:cs="Sylfaen"/>
                <w:sz w:val="24"/>
                <w:szCs w:val="24"/>
                <w:lang w:eastAsia="ru-RU"/>
              </w:rPr>
              <w:t>առկա՝</w:t>
            </w:r>
            <w:r>
              <w:rPr>
                <w:rFonts w:ascii="GHEA Grapalat" w:hAnsi="GHEA Grapalat" w:cs="Sylfaen"/>
                <w:sz w:val="24"/>
                <w:szCs w:val="24"/>
                <w:lang w:val="af-ZA" w:eastAsia="ru-RU"/>
              </w:rPr>
              <w:t xml:space="preserve"> </w:t>
            </w:r>
            <w:r>
              <w:rPr>
                <w:rFonts w:ascii="GHEA Grapalat" w:hAnsi="GHEA Grapalat" w:cs="Sylfaen"/>
                <w:sz w:val="24"/>
                <w:szCs w:val="24"/>
                <w:lang w:eastAsia="ru-RU"/>
              </w:rPr>
              <w:t>կապված</w:t>
            </w:r>
            <w:r>
              <w:rPr>
                <w:rFonts w:ascii="GHEA Grapalat" w:hAnsi="GHEA Grapalat" w:cs="Sylfaen"/>
                <w:sz w:val="24"/>
                <w:szCs w:val="24"/>
                <w:lang w:val="af-ZA" w:eastAsia="ru-RU"/>
              </w:rPr>
              <w:t xml:space="preserve"> </w:t>
            </w:r>
            <w:r>
              <w:rPr>
                <w:rFonts w:ascii="GHEA Grapalat" w:hAnsi="GHEA Grapalat" w:cs="Sylfaen"/>
                <w:bCs/>
                <w:sz w:val="24"/>
                <w:szCs w:val="24"/>
                <w:lang w:val="af-ZA" w:eastAsia="ru-RU"/>
              </w:rPr>
              <w:t xml:space="preserve">«Հայաստանի Հանրապետությունում 2023-2025 թվականների ընթացքում մարդկանց թրաֆիքինգի և շահագործման </w:t>
            </w:r>
            <w:r>
              <w:rPr>
                <w:rFonts w:ascii="GHEA Grapalat" w:hAnsi="GHEA Grapalat" w:cs="Sylfaen"/>
                <w:bCs/>
                <w:sz w:val="24"/>
                <w:szCs w:val="24"/>
                <w:lang w:val="af-ZA" w:eastAsia="ru-RU"/>
              </w:rPr>
              <w:lastRenderedPageBreak/>
              <w:t>դեմ պայքարի կազմակերպման ազգային ծրագրի իրականացման ժամանակացույցի</w:t>
            </w:r>
            <w:r>
              <w:rPr>
                <w:rFonts w:ascii="GHEA Grapalat" w:hAnsi="GHEA Grapalat" w:cs="Sylfaen"/>
                <w:sz w:val="24"/>
                <w:szCs w:val="24"/>
                <w:lang w:val="af-ZA" w:eastAsia="ru-RU"/>
              </w:rPr>
              <w:t xml:space="preserve"> 6.1.3-</w:t>
            </w:r>
            <w:r>
              <w:rPr>
                <w:rFonts w:ascii="GHEA Grapalat" w:hAnsi="GHEA Grapalat" w:cs="Sylfaen"/>
                <w:sz w:val="24"/>
                <w:szCs w:val="24"/>
                <w:lang w:eastAsia="ru-RU"/>
              </w:rPr>
              <w:t>րդ</w:t>
            </w:r>
            <w:r>
              <w:rPr>
                <w:rFonts w:ascii="GHEA Grapalat" w:hAnsi="GHEA Grapalat" w:cs="Sylfaen"/>
                <w:sz w:val="24"/>
                <w:szCs w:val="24"/>
                <w:lang w:val="af-ZA" w:eastAsia="ru-RU"/>
              </w:rPr>
              <w:t xml:space="preserve"> </w:t>
            </w:r>
            <w:r>
              <w:rPr>
                <w:rFonts w:ascii="GHEA Grapalat" w:hAnsi="GHEA Grapalat" w:cs="Sylfaen"/>
                <w:sz w:val="24"/>
                <w:szCs w:val="24"/>
                <w:lang w:eastAsia="ru-RU"/>
              </w:rPr>
              <w:t>և</w:t>
            </w:r>
            <w:r>
              <w:rPr>
                <w:rFonts w:ascii="GHEA Grapalat" w:hAnsi="GHEA Grapalat" w:cs="Sylfaen"/>
                <w:sz w:val="24"/>
                <w:szCs w:val="24"/>
                <w:lang w:val="af-ZA" w:eastAsia="ru-RU"/>
              </w:rPr>
              <w:t xml:space="preserve"> 7.1.1-</w:t>
            </w:r>
            <w:r>
              <w:rPr>
                <w:rFonts w:ascii="GHEA Grapalat" w:hAnsi="GHEA Grapalat" w:cs="Sylfaen"/>
                <w:sz w:val="24"/>
                <w:szCs w:val="24"/>
                <w:lang w:eastAsia="ru-RU"/>
              </w:rPr>
              <w:t>րդ</w:t>
            </w:r>
            <w:r>
              <w:rPr>
                <w:rFonts w:ascii="GHEA Grapalat" w:hAnsi="GHEA Grapalat" w:cs="Sylfaen"/>
                <w:sz w:val="24"/>
                <w:szCs w:val="24"/>
                <w:lang w:val="af-ZA" w:eastAsia="ru-RU"/>
              </w:rPr>
              <w:t xml:space="preserve"> </w:t>
            </w:r>
            <w:r>
              <w:rPr>
                <w:rFonts w:ascii="GHEA Grapalat" w:hAnsi="GHEA Grapalat" w:cs="Sylfaen"/>
                <w:sz w:val="24"/>
                <w:szCs w:val="24"/>
                <w:lang w:eastAsia="ru-RU"/>
              </w:rPr>
              <w:t>միջոցառումներում</w:t>
            </w:r>
            <w:r>
              <w:rPr>
                <w:rFonts w:ascii="GHEA Grapalat" w:hAnsi="GHEA Grapalat" w:cs="Sylfaen"/>
                <w:sz w:val="24"/>
                <w:szCs w:val="24"/>
                <w:lang w:val="af-ZA" w:eastAsia="ru-RU"/>
              </w:rPr>
              <w:t xml:space="preserve"> </w:t>
            </w:r>
            <w:r>
              <w:rPr>
                <w:rFonts w:ascii="GHEA Grapalat" w:hAnsi="GHEA Grapalat" w:cs="Sylfaen"/>
                <w:sz w:val="24"/>
                <w:szCs w:val="24"/>
                <w:lang w:eastAsia="ru-RU"/>
              </w:rPr>
              <w:t>գործածվող՝</w:t>
            </w:r>
            <w:r>
              <w:rPr>
                <w:rFonts w:ascii="GHEA Grapalat" w:hAnsi="GHEA Grapalat" w:cs="Sylfaen"/>
                <w:sz w:val="24"/>
                <w:szCs w:val="24"/>
                <w:lang w:val="af-ZA" w:eastAsia="ru-RU"/>
              </w:rPr>
              <w:t xml:space="preserve"> «</w:t>
            </w:r>
            <w:r>
              <w:rPr>
                <w:rFonts w:ascii="GHEA Grapalat" w:hAnsi="GHEA Grapalat" w:cs="Sylfaen"/>
                <w:sz w:val="24"/>
                <w:szCs w:val="24"/>
                <w:lang w:eastAsia="ru-RU"/>
              </w:rPr>
              <w:t>հարուցված</w:t>
            </w:r>
            <w:r>
              <w:rPr>
                <w:rFonts w:ascii="GHEA Grapalat" w:hAnsi="GHEA Grapalat" w:cs="Sylfaen"/>
                <w:sz w:val="24"/>
                <w:szCs w:val="24"/>
                <w:lang w:val="af-ZA" w:eastAsia="ru-RU"/>
              </w:rPr>
              <w:t xml:space="preserve"> </w:t>
            </w:r>
            <w:r>
              <w:rPr>
                <w:rFonts w:ascii="GHEA Grapalat" w:hAnsi="GHEA Grapalat" w:cs="Sylfaen"/>
                <w:sz w:val="24"/>
                <w:szCs w:val="24"/>
                <w:lang w:eastAsia="ru-RU"/>
              </w:rPr>
              <w:t>քրեական</w:t>
            </w:r>
            <w:r>
              <w:rPr>
                <w:rFonts w:ascii="GHEA Grapalat" w:hAnsi="GHEA Grapalat" w:cs="Sylfaen"/>
                <w:sz w:val="24"/>
                <w:szCs w:val="24"/>
                <w:lang w:val="af-ZA" w:eastAsia="ru-RU"/>
              </w:rPr>
              <w:t xml:space="preserve"> </w:t>
            </w:r>
            <w:r>
              <w:rPr>
                <w:rFonts w:ascii="GHEA Grapalat" w:hAnsi="GHEA Grapalat" w:cs="Sylfaen"/>
                <w:sz w:val="24"/>
                <w:szCs w:val="24"/>
                <w:lang w:eastAsia="ru-RU"/>
              </w:rPr>
              <w:t>գործեր</w:t>
            </w:r>
            <w:r>
              <w:rPr>
                <w:rFonts w:ascii="GHEA Grapalat" w:hAnsi="GHEA Grapalat" w:cs="Sylfaen"/>
                <w:sz w:val="24"/>
                <w:szCs w:val="24"/>
                <w:lang w:val="af-ZA" w:eastAsia="ru-RU"/>
              </w:rPr>
              <w:t xml:space="preserve">» </w:t>
            </w:r>
            <w:r>
              <w:rPr>
                <w:rFonts w:ascii="GHEA Grapalat" w:hAnsi="GHEA Grapalat" w:cs="Sylfaen"/>
                <w:sz w:val="24"/>
                <w:szCs w:val="24"/>
                <w:lang w:eastAsia="ru-RU"/>
              </w:rPr>
              <w:t>ձևակերպման</w:t>
            </w:r>
            <w:r>
              <w:rPr>
                <w:rFonts w:ascii="GHEA Grapalat" w:hAnsi="GHEA Grapalat" w:cs="Sylfaen"/>
                <w:sz w:val="24"/>
                <w:szCs w:val="24"/>
                <w:lang w:val="af-ZA" w:eastAsia="ru-RU"/>
              </w:rPr>
              <w:t xml:space="preserve"> </w:t>
            </w:r>
            <w:r>
              <w:rPr>
                <w:rFonts w:ascii="GHEA Grapalat" w:hAnsi="GHEA Grapalat" w:cs="Sylfaen"/>
                <w:sz w:val="24"/>
                <w:szCs w:val="24"/>
                <w:lang w:eastAsia="ru-RU"/>
              </w:rPr>
              <w:t>հետ։</w:t>
            </w:r>
            <w:r>
              <w:rPr>
                <w:rFonts w:ascii="GHEA Grapalat" w:hAnsi="GHEA Grapalat" w:cs="Sylfaen"/>
                <w:sz w:val="24"/>
                <w:szCs w:val="24"/>
                <w:lang w:val="af-ZA" w:eastAsia="ru-RU"/>
              </w:rPr>
              <w:t xml:space="preserve"> </w:t>
            </w:r>
            <w:r>
              <w:rPr>
                <w:rFonts w:ascii="GHEA Grapalat" w:hAnsi="GHEA Grapalat" w:cs="Sylfaen"/>
                <w:sz w:val="24"/>
                <w:szCs w:val="24"/>
                <w:lang w:eastAsia="ru-RU"/>
              </w:rPr>
              <w:t>Հաշվի</w:t>
            </w:r>
            <w:r>
              <w:rPr>
                <w:rFonts w:ascii="GHEA Grapalat" w:hAnsi="GHEA Grapalat" w:cs="Sylfaen"/>
                <w:sz w:val="24"/>
                <w:szCs w:val="24"/>
                <w:lang w:val="af-ZA" w:eastAsia="ru-RU"/>
              </w:rPr>
              <w:t xml:space="preserve"> </w:t>
            </w:r>
            <w:r>
              <w:rPr>
                <w:rFonts w:ascii="GHEA Grapalat" w:hAnsi="GHEA Grapalat" w:cs="Sylfaen"/>
                <w:sz w:val="24"/>
                <w:szCs w:val="24"/>
                <w:lang w:eastAsia="ru-RU"/>
              </w:rPr>
              <w:t>առնելով</w:t>
            </w:r>
            <w:r>
              <w:rPr>
                <w:rFonts w:ascii="GHEA Grapalat" w:hAnsi="GHEA Grapalat" w:cs="Sylfaen"/>
                <w:sz w:val="24"/>
                <w:szCs w:val="24"/>
                <w:lang w:val="af-ZA" w:eastAsia="ru-RU"/>
              </w:rPr>
              <w:t xml:space="preserve"> </w:t>
            </w:r>
            <w:r>
              <w:rPr>
                <w:rFonts w:ascii="GHEA Grapalat" w:hAnsi="GHEA Grapalat" w:cs="Sylfaen"/>
                <w:sz w:val="24"/>
                <w:szCs w:val="24"/>
                <w:lang w:eastAsia="ru-RU"/>
              </w:rPr>
              <w:t>ՀՀ</w:t>
            </w:r>
            <w:r>
              <w:rPr>
                <w:rFonts w:ascii="GHEA Grapalat" w:hAnsi="GHEA Grapalat" w:cs="Sylfaen"/>
                <w:sz w:val="24"/>
                <w:szCs w:val="24"/>
                <w:lang w:val="af-ZA" w:eastAsia="ru-RU"/>
              </w:rPr>
              <w:t xml:space="preserve"> </w:t>
            </w:r>
            <w:r>
              <w:rPr>
                <w:rFonts w:ascii="GHEA Grapalat" w:hAnsi="GHEA Grapalat" w:cs="Sylfaen"/>
                <w:sz w:val="24"/>
                <w:szCs w:val="24"/>
                <w:lang w:eastAsia="ru-RU"/>
              </w:rPr>
              <w:t>քրեական</w:t>
            </w:r>
            <w:r>
              <w:rPr>
                <w:rFonts w:ascii="GHEA Grapalat" w:hAnsi="GHEA Grapalat" w:cs="Sylfaen"/>
                <w:sz w:val="24"/>
                <w:szCs w:val="24"/>
                <w:lang w:val="af-ZA" w:eastAsia="ru-RU"/>
              </w:rPr>
              <w:t xml:space="preserve"> </w:t>
            </w:r>
            <w:r>
              <w:rPr>
                <w:rFonts w:ascii="GHEA Grapalat" w:hAnsi="GHEA Grapalat" w:cs="Sylfaen"/>
                <w:sz w:val="24"/>
                <w:szCs w:val="24"/>
                <w:lang w:eastAsia="ru-RU"/>
              </w:rPr>
              <w:t>դատավարության</w:t>
            </w:r>
            <w:r>
              <w:rPr>
                <w:rFonts w:ascii="GHEA Grapalat" w:hAnsi="GHEA Grapalat" w:cs="Sylfaen"/>
                <w:sz w:val="24"/>
                <w:szCs w:val="24"/>
                <w:lang w:val="af-ZA" w:eastAsia="ru-RU"/>
              </w:rPr>
              <w:t xml:space="preserve"> </w:t>
            </w:r>
            <w:r>
              <w:rPr>
                <w:rFonts w:ascii="GHEA Grapalat" w:hAnsi="GHEA Grapalat" w:cs="Sylfaen"/>
                <w:sz w:val="24"/>
                <w:szCs w:val="24"/>
                <w:lang w:eastAsia="ru-RU"/>
              </w:rPr>
              <w:t>նոր</w:t>
            </w:r>
            <w:r>
              <w:rPr>
                <w:rFonts w:ascii="GHEA Grapalat" w:hAnsi="GHEA Grapalat" w:cs="Sylfaen"/>
                <w:sz w:val="24"/>
                <w:szCs w:val="24"/>
                <w:lang w:val="af-ZA" w:eastAsia="ru-RU"/>
              </w:rPr>
              <w:t xml:space="preserve"> </w:t>
            </w:r>
            <w:r>
              <w:rPr>
                <w:rFonts w:ascii="GHEA Grapalat" w:hAnsi="GHEA Grapalat" w:cs="Sylfaen"/>
                <w:sz w:val="24"/>
                <w:szCs w:val="24"/>
                <w:lang w:eastAsia="ru-RU"/>
              </w:rPr>
              <w:t>օրենսգրքի</w:t>
            </w:r>
            <w:r>
              <w:rPr>
                <w:rFonts w:ascii="GHEA Grapalat" w:hAnsi="GHEA Grapalat" w:cs="Sylfaen"/>
                <w:sz w:val="24"/>
                <w:szCs w:val="24"/>
                <w:lang w:val="af-ZA" w:eastAsia="ru-RU"/>
              </w:rPr>
              <w:t xml:space="preserve"> </w:t>
            </w:r>
            <w:r>
              <w:rPr>
                <w:rFonts w:ascii="GHEA Grapalat" w:hAnsi="GHEA Grapalat" w:cs="Sylfaen"/>
                <w:sz w:val="24"/>
                <w:szCs w:val="24"/>
                <w:lang w:eastAsia="ru-RU"/>
              </w:rPr>
              <w:t>եզրութաբանությունը՝</w:t>
            </w:r>
            <w:r>
              <w:rPr>
                <w:rFonts w:ascii="GHEA Grapalat" w:hAnsi="GHEA Grapalat" w:cs="Sylfaen"/>
                <w:sz w:val="24"/>
                <w:szCs w:val="24"/>
                <w:lang w:val="af-ZA" w:eastAsia="ru-RU"/>
              </w:rPr>
              <w:t xml:space="preserve"> </w:t>
            </w:r>
            <w:r>
              <w:rPr>
                <w:rFonts w:ascii="GHEA Grapalat" w:hAnsi="GHEA Grapalat" w:cs="Sylfaen"/>
                <w:sz w:val="24"/>
                <w:szCs w:val="24"/>
                <w:lang w:eastAsia="ru-RU"/>
              </w:rPr>
              <w:t>վերը</w:t>
            </w:r>
            <w:r>
              <w:rPr>
                <w:rFonts w:ascii="GHEA Grapalat" w:hAnsi="GHEA Grapalat" w:cs="Sylfaen"/>
                <w:sz w:val="24"/>
                <w:szCs w:val="24"/>
                <w:lang w:val="af-ZA" w:eastAsia="ru-RU"/>
              </w:rPr>
              <w:t xml:space="preserve"> </w:t>
            </w:r>
            <w:r>
              <w:rPr>
                <w:rFonts w:ascii="GHEA Grapalat" w:hAnsi="GHEA Grapalat" w:cs="Sylfaen"/>
                <w:sz w:val="24"/>
                <w:szCs w:val="24"/>
                <w:lang w:eastAsia="ru-RU"/>
              </w:rPr>
              <w:t>նշված</w:t>
            </w:r>
            <w:r>
              <w:rPr>
                <w:rFonts w:ascii="GHEA Grapalat" w:hAnsi="GHEA Grapalat" w:cs="Sylfaen"/>
                <w:sz w:val="24"/>
                <w:szCs w:val="24"/>
                <w:lang w:val="af-ZA" w:eastAsia="ru-RU"/>
              </w:rPr>
              <w:t xml:space="preserve"> </w:t>
            </w:r>
            <w:r>
              <w:rPr>
                <w:rFonts w:ascii="GHEA Grapalat" w:hAnsi="GHEA Grapalat" w:cs="Sylfaen"/>
                <w:sz w:val="24"/>
                <w:szCs w:val="24"/>
                <w:lang w:eastAsia="ru-RU"/>
              </w:rPr>
              <w:t>ձևակերպումն</w:t>
            </w:r>
            <w:r>
              <w:rPr>
                <w:rFonts w:ascii="GHEA Grapalat" w:hAnsi="GHEA Grapalat" w:cs="Sylfaen"/>
                <w:sz w:val="24"/>
                <w:szCs w:val="24"/>
                <w:lang w:val="af-ZA" w:eastAsia="ru-RU"/>
              </w:rPr>
              <w:t xml:space="preserve"> </w:t>
            </w:r>
            <w:r>
              <w:rPr>
                <w:rFonts w:ascii="GHEA Grapalat" w:hAnsi="GHEA Grapalat" w:cs="Sylfaen"/>
                <w:sz w:val="24"/>
                <w:szCs w:val="24"/>
                <w:lang w:eastAsia="ru-RU"/>
              </w:rPr>
              <w:t>առաջարկվում</w:t>
            </w:r>
            <w:r>
              <w:rPr>
                <w:rFonts w:ascii="GHEA Grapalat" w:hAnsi="GHEA Grapalat" w:cs="Sylfaen"/>
                <w:sz w:val="24"/>
                <w:szCs w:val="24"/>
                <w:lang w:val="af-ZA" w:eastAsia="ru-RU"/>
              </w:rPr>
              <w:t xml:space="preserve"> </w:t>
            </w:r>
            <w:r>
              <w:rPr>
                <w:rFonts w:ascii="GHEA Grapalat" w:hAnsi="GHEA Grapalat" w:cs="Sylfaen"/>
                <w:sz w:val="24"/>
                <w:szCs w:val="24"/>
                <w:lang w:eastAsia="ru-RU"/>
              </w:rPr>
              <w:t>է</w:t>
            </w:r>
            <w:r>
              <w:rPr>
                <w:rFonts w:ascii="GHEA Grapalat" w:hAnsi="GHEA Grapalat" w:cs="Sylfaen"/>
                <w:sz w:val="24"/>
                <w:szCs w:val="24"/>
                <w:lang w:val="af-ZA" w:eastAsia="ru-RU"/>
              </w:rPr>
              <w:t xml:space="preserve"> </w:t>
            </w:r>
            <w:r>
              <w:rPr>
                <w:rFonts w:ascii="GHEA Grapalat" w:hAnsi="GHEA Grapalat" w:cs="Sylfaen"/>
                <w:sz w:val="24"/>
                <w:szCs w:val="24"/>
                <w:lang w:eastAsia="ru-RU"/>
              </w:rPr>
              <w:t>փոխարինել</w:t>
            </w:r>
            <w:r>
              <w:rPr>
                <w:rFonts w:ascii="GHEA Grapalat" w:hAnsi="GHEA Grapalat" w:cs="Sylfaen"/>
                <w:sz w:val="24"/>
                <w:szCs w:val="24"/>
                <w:lang w:val="af-ZA" w:eastAsia="ru-RU"/>
              </w:rPr>
              <w:t xml:space="preserve"> «</w:t>
            </w:r>
            <w:r>
              <w:rPr>
                <w:rFonts w:ascii="GHEA Grapalat" w:hAnsi="GHEA Grapalat" w:cs="Sylfaen"/>
                <w:sz w:val="24"/>
                <w:szCs w:val="24"/>
                <w:lang w:eastAsia="ru-RU"/>
              </w:rPr>
              <w:t>նախաձեռնված</w:t>
            </w:r>
            <w:r>
              <w:rPr>
                <w:rFonts w:ascii="GHEA Grapalat" w:hAnsi="GHEA Grapalat" w:cs="Sylfaen"/>
                <w:sz w:val="24"/>
                <w:szCs w:val="24"/>
                <w:lang w:val="af-ZA" w:eastAsia="ru-RU"/>
              </w:rPr>
              <w:t xml:space="preserve"> </w:t>
            </w:r>
            <w:r>
              <w:rPr>
                <w:rFonts w:ascii="GHEA Grapalat" w:hAnsi="GHEA Grapalat" w:cs="Sylfaen"/>
                <w:sz w:val="24"/>
                <w:szCs w:val="24"/>
                <w:lang w:eastAsia="ru-RU"/>
              </w:rPr>
              <w:t>քրեական</w:t>
            </w:r>
            <w:r>
              <w:rPr>
                <w:rFonts w:ascii="GHEA Grapalat" w:hAnsi="GHEA Grapalat" w:cs="Sylfaen"/>
                <w:sz w:val="24"/>
                <w:szCs w:val="24"/>
                <w:lang w:val="af-ZA" w:eastAsia="ru-RU"/>
              </w:rPr>
              <w:t xml:space="preserve"> </w:t>
            </w:r>
            <w:r>
              <w:rPr>
                <w:rFonts w:ascii="GHEA Grapalat" w:hAnsi="GHEA Grapalat" w:cs="Sylfaen"/>
                <w:sz w:val="24"/>
                <w:szCs w:val="24"/>
                <w:lang w:eastAsia="ru-RU"/>
              </w:rPr>
              <w:t>վարույթներ</w:t>
            </w:r>
            <w:r>
              <w:rPr>
                <w:rFonts w:ascii="GHEA Grapalat" w:hAnsi="GHEA Grapalat" w:cs="Sylfaen"/>
                <w:sz w:val="24"/>
                <w:szCs w:val="24"/>
                <w:lang w:val="af-ZA" w:eastAsia="ru-RU"/>
              </w:rPr>
              <w:t xml:space="preserve">» </w:t>
            </w:r>
            <w:r>
              <w:rPr>
                <w:rFonts w:ascii="GHEA Grapalat" w:hAnsi="GHEA Grapalat" w:cs="Sylfaen"/>
                <w:sz w:val="24"/>
                <w:szCs w:val="24"/>
                <w:lang w:eastAsia="ru-RU"/>
              </w:rPr>
              <w:t>ձևակերպմամբ։</w:t>
            </w:r>
          </w:p>
          <w:p>
            <w:pPr>
              <w:spacing w:after="0" w:line="276" w:lineRule="auto"/>
              <w:rPr>
                <w:rFonts w:ascii="GHEA Grapalat" w:hAnsi="GHEA Grapalat"/>
                <w:color w:val="000000"/>
                <w:sz w:val="24"/>
                <w:szCs w:val="24"/>
                <w:shd w:val="clear" w:color="auto" w:fill="FFFFFF"/>
                <w:lang w:val="af-ZA"/>
              </w:rPr>
            </w:pP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276" w:lineRule="auto"/>
              <w:jc w:val="center"/>
              <w:rPr>
                <w:rFonts w:ascii="GHEA Grapalat" w:eastAsia="Times New Roman" w:hAnsi="GHEA Grapalat" w:cs="Times New Roman"/>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hideMark/>
          </w:tcPr>
          <w:p>
            <w:pPr>
              <w:spacing w:after="0" w:line="276" w:lineRule="auto"/>
              <w:rPr>
                <w:rFonts w:ascii="GHEA Grapalat" w:eastAsia="Times New Roman" w:hAnsi="GHEA Grapalat"/>
                <w:b/>
                <w:sz w:val="24"/>
                <w:szCs w:val="24"/>
                <w:lang w:val="hy-AM"/>
              </w:rPr>
            </w:pPr>
            <w:r>
              <w:rPr>
                <w:rFonts w:ascii="GHEA Grapalat" w:eastAsia="Times New Roman" w:hAnsi="GHEA Grapalat"/>
                <w:b/>
                <w:sz w:val="24"/>
                <w:szCs w:val="24"/>
                <w:lang w:val="hy-AM"/>
              </w:rPr>
              <w:t xml:space="preserve">    </w:t>
            </w:r>
          </w:p>
          <w:p>
            <w:pPr>
              <w:spacing w:after="0" w:line="276" w:lineRule="auto"/>
              <w:rPr>
                <w:rFonts w:ascii="GHEA Grapalat" w:eastAsia="Times New Roman" w:hAnsi="GHEA Grapalat"/>
                <w:b/>
                <w:sz w:val="24"/>
                <w:szCs w:val="24"/>
                <w:lang w:val="hy-AM"/>
              </w:rPr>
            </w:pPr>
          </w:p>
          <w:p>
            <w:pPr>
              <w:spacing w:after="0" w:line="276" w:lineRule="auto"/>
              <w:rPr>
                <w:rFonts w:ascii="GHEA Grapalat" w:eastAsia="Times New Roman" w:hAnsi="GHEA Grapalat"/>
                <w:b/>
                <w:sz w:val="24"/>
                <w:szCs w:val="24"/>
                <w:lang w:val="hy-AM"/>
              </w:rPr>
            </w:pPr>
          </w:p>
          <w:p>
            <w:pPr>
              <w:spacing w:after="0" w:line="276" w:lineRule="auto"/>
              <w:rPr>
                <w:rFonts w:ascii="GHEA Grapalat" w:eastAsia="Times New Roman" w:hAnsi="GHEA Grapalat"/>
                <w:b/>
                <w:sz w:val="24"/>
                <w:szCs w:val="24"/>
                <w:lang w:val="hy-AM"/>
              </w:rPr>
            </w:pPr>
          </w:p>
          <w:p>
            <w:pPr>
              <w:spacing w:after="0" w:line="276" w:lineRule="auto"/>
              <w:rPr>
                <w:rFonts w:ascii="GHEA Grapalat" w:eastAsia="Times New Roman" w:hAnsi="GHEA Grapalat"/>
                <w:b/>
                <w:sz w:val="24"/>
                <w:szCs w:val="24"/>
                <w:lang w:val="hy-AM"/>
              </w:rPr>
            </w:pPr>
          </w:p>
          <w:p>
            <w:pPr>
              <w:spacing w:after="0" w:line="276" w:lineRule="auto"/>
              <w:rPr>
                <w:rFonts w:ascii="GHEA Grapalat" w:eastAsia="Times New Roman" w:hAnsi="GHEA Grapalat"/>
                <w:b/>
                <w:sz w:val="24"/>
                <w:szCs w:val="24"/>
                <w:lang w:val="hy-AM"/>
              </w:rPr>
            </w:pPr>
          </w:p>
          <w:p>
            <w:pPr>
              <w:spacing w:after="0" w:line="276" w:lineRule="auto"/>
              <w:rPr>
                <w:rFonts w:ascii="GHEA Grapalat" w:eastAsia="Times New Roman" w:hAnsi="GHEA Grapalat"/>
                <w:b/>
                <w:sz w:val="24"/>
                <w:szCs w:val="24"/>
                <w:lang w:val="hy-AM"/>
              </w:rPr>
            </w:pPr>
          </w:p>
          <w:p>
            <w:pPr>
              <w:spacing w:after="0" w:line="276"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Ընդունվել է, կատարվել են համապատասխան փոփոխություններ:</w:t>
            </w:r>
          </w:p>
          <w:p>
            <w:pPr>
              <w:spacing w:after="0" w:line="276" w:lineRule="auto"/>
              <w:jc w:val="both"/>
              <w:rPr>
                <w:rFonts w:ascii="GHEA Grapalat" w:eastAsia="Times New Roman" w:hAnsi="GHEA Grapalat"/>
                <w:sz w:val="24"/>
                <w:szCs w:val="24"/>
                <w:lang w:val="hy-AM"/>
              </w:rPr>
            </w:pPr>
          </w:p>
          <w:p>
            <w:pPr>
              <w:spacing w:after="0" w:line="276" w:lineRule="auto"/>
              <w:rPr>
                <w:rFonts w:ascii="GHEA Grapalat" w:eastAsia="Times New Roman" w:hAnsi="GHEA Grapalat"/>
                <w:sz w:val="24"/>
                <w:szCs w:val="24"/>
                <w:lang w:val="hy-AM"/>
              </w:rPr>
            </w:pPr>
          </w:p>
          <w:p>
            <w:pPr>
              <w:spacing w:after="0" w:line="276" w:lineRule="auto"/>
              <w:rPr>
                <w:rFonts w:ascii="GHEA Grapalat" w:eastAsia="Times New Roman" w:hAnsi="GHEA Grapalat"/>
                <w:sz w:val="24"/>
                <w:szCs w:val="24"/>
                <w:lang w:val="hy-AM"/>
              </w:rPr>
            </w:pPr>
          </w:p>
          <w:p>
            <w:pPr>
              <w:spacing w:after="0" w:line="276" w:lineRule="auto"/>
              <w:rPr>
                <w:rFonts w:ascii="GHEA Grapalat" w:eastAsia="Times New Roman" w:hAnsi="GHEA Grapalat"/>
                <w:sz w:val="24"/>
                <w:szCs w:val="24"/>
                <w:lang w:val="hy-AM"/>
              </w:rPr>
            </w:pPr>
          </w:p>
          <w:p>
            <w:pPr>
              <w:spacing w:after="0" w:line="276" w:lineRule="auto"/>
              <w:rPr>
                <w:rFonts w:ascii="GHEA Grapalat" w:eastAsia="Times New Roman" w:hAnsi="GHEA Grapalat"/>
                <w:sz w:val="24"/>
                <w:szCs w:val="24"/>
                <w:lang w:val="hy-AM"/>
              </w:rPr>
            </w:pPr>
          </w:p>
          <w:p>
            <w:pPr>
              <w:spacing w:after="0" w:line="276" w:lineRule="auto"/>
              <w:rPr>
                <w:rFonts w:ascii="GHEA Grapalat" w:eastAsia="Times New Roman" w:hAnsi="GHEA Grapalat"/>
                <w:sz w:val="24"/>
                <w:szCs w:val="24"/>
                <w:lang w:val="hy-AM"/>
              </w:rPr>
            </w:pPr>
          </w:p>
          <w:p>
            <w:pPr>
              <w:spacing w:after="0" w:line="276" w:lineRule="auto"/>
              <w:rPr>
                <w:rFonts w:ascii="GHEA Grapalat" w:eastAsia="Times New Roman" w:hAnsi="GHEA Grapalat"/>
                <w:sz w:val="24"/>
                <w:szCs w:val="24"/>
                <w:lang w:val="hy-AM"/>
              </w:rPr>
            </w:pPr>
          </w:p>
          <w:p>
            <w:pPr>
              <w:spacing w:after="0" w:line="276" w:lineRule="auto"/>
              <w:jc w:val="both"/>
              <w:rPr>
                <w:rFonts w:ascii="GHEA Grapalat" w:eastAsia="Times New Roman" w:hAnsi="GHEA Grapalat"/>
                <w:sz w:val="24"/>
                <w:szCs w:val="24"/>
                <w:lang w:val="hy-AM"/>
              </w:rPr>
            </w:pPr>
          </w:p>
          <w:p>
            <w:pPr>
              <w:spacing w:after="0" w:line="276"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Ընդունվել է, կատարվել են համապատասխան փոփոխություններ:</w:t>
            </w:r>
          </w:p>
          <w:p>
            <w:pPr>
              <w:spacing w:after="0" w:line="276" w:lineRule="auto"/>
              <w:rPr>
                <w:rFonts w:ascii="GHEA Grapalat" w:eastAsia="Times New Roman" w:hAnsi="GHEA Grapalat" w:cs="Times New Roman"/>
                <w:color w:val="000000"/>
                <w:sz w:val="24"/>
                <w:szCs w:val="24"/>
                <w:lang w:val="hy-AM"/>
              </w:rPr>
            </w:pPr>
          </w:p>
        </w:tc>
      </w:tr>
      <w:tr>
        <w:trPr>
          <w:tblCellSpacing w:w="0" w:type="dxa"/>
          <w:jc w:val="center"/>
        </w:trPr>
        <w:tc>
          <w:tcPr>
            <w:tcW w:w="811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19. ՀՀ Առողջապահական և աշխատանքի տեսչական մարմին</w:t>
            </w: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                     26.10.2022 թ.</w:t>
            </w:r>
          </w:p>
        </w:tc>
      </w:tr>
      <w:tr>
        <w:trPr>
          <w:tblCellSpacing w:w="0" w:type="dxa"/>
          <w:jc w:val="center"/>
        </w:trPr>
        <w:tc>
          <w:tcPr>
            <w:tcW w:w="811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76"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rPr>
              <w:t>01/18901-2022</w:t>
            </w:r>
          </w:p>
        </w:tc>
      </w:tr>
      <w:tr>
        <w:trPr>
          <w:tblCellSpacing w:w="0" w:type="dxa"/>
          <w:jc w:val="center"/>
        </w:trPr>
        <w:tc>
          <w:tcPr>
            <w:tcW w:w="8118" w:type="dxa"/>
            <w:tcBorders>
              <w:top w:val="outset" w:sz="6" w:space="0" w:color="auto"/>
              <w:left w:val="outset" w:sz="6" w:space="0" w:color="auto"/>
              <w:bottom w:val="outset" w:sz="6" w:space="0" w:color="auto"/>
              <w:right w:val="outset" w:sz="6" w:space="0" w:color="auto"/>
            </w:tcBorders>
            <w:shd w:val="clear" w:color="auto" w:fill="FFFFFF"/>
            <w:hideMark/>
          </w:tcPr>
          <w:p>
            <w:pPr>
              <w:spacing w:line="276" w:lineRule="auto"/>
              <w:rPr>
                <w:rFonts w:ascii="GHEA Grapalat" w:hAnsi="GHEA Grapalat"/>
                <w:sz w:val="24"/>
                <w:szCs w:val="24"/>
                <w:lang w:val="hy-AM"/>
              </w:rPr>
            </w:pPr>
          </w:p>
          <w:p>
            <w:pPr>
              <w:spacing w:line="276" w:lineRule="auto"/>
              <w:jc w:val="both"/>
              <w:rPr>
                <w:rFonts w:ascii="GHEA Grapalat" w:hAnsi="GHEA Grapalat"/>
                <w:sz w:val="24"/>
                <w:szCs w:val="24"/>
                <w:lang w:val="hy-AM"/>
              </w:rPr>
            </w:pPr>
            <w:r>
              <w:rPr>
                <w:rFonts w:ascii="GHEA Grapalat" w:hAnsi="GHEA Grapalat"/>
                <w:color w:val="000000"/>
                <w:sz w:val="24"/>
                <w:szCs w:val="24"/>
                <w:lang w:val="hy-AM"/>
              </w:rPr>
              <w:t xml:space="preserve">Հայաստանի Հանրապետությունում 2023-2025 թվականների ընթացքում մարդկանց թրաֆիքինգի և շահագործման դեմ պայքարի կազմակերպման ազգային  ծրագրի իրականացման ժամանակացույցի (այսուհետ նաև՝ Ժամանակացույց) 1.1.1 կետով նախատեսված միջոցառման գնահատման ցուցանիշից հանել «Հայաստանի Հանրապետության կառավարության 2005 թվականի դեկտեմբերի 29-ի N 2308-Ն որոշման մեջ լրացումների կամ փոփոխությունների կատարման նախագծի մշակում» արտահայտությունը։  </w:t>
            </w:r>
          </w:p>
          <w:p>
            <w:pPr>
              <w:spacing w:line="276" w:lineRule="auto"/>
              <w:jc w:val="both"/>
              <w:rPr>
                <w:rFonts w:ascii="GHEA Grapalat" w:hAnsi="GHEA Grapalat" w:cs="Calibri"/>
                <w:sz w:val="24"/>
                <w:szCs w:val="24"/>
                <w:lang w:val="hy-AM"/>
              </w:rPr>
            </w:pPr>
            <w:r>
              <w:rPr>
                <w:rFonts w:ascii="GHEA Grapalat" w:hAnsi="GHEA Grapalat" w:cs="Calibri"/>
                <w:sz w:val="24"/>
                <w:szCs w:val="24"/>
                <w:lang w:val="hy-AM"/>
              </w:rPr>
              <w:t>Հիմնավորում՝</w:t>
            </w:r>
            <w:r>
              <w:rPr>
                <w:rFonts w:ascii="Cambria Math" w:hAnsi="Cambria Math" w:cs="Cambria Math"/>
                <w:sz w:val="24"/>
                <w:szCs w:val="24"/>
                <w:lang w:val="hy-AM"/>
              </w:rPr>
              <w:t>․</w:t>
            </w:r>
            <w:r>
              <w:rPr>
                <w:rFonts w:ascii="GHEA Grapalat" w:hAnsi="GHEA Grapalat" w:cs="Calibri"/>
                <w:sz w:val="24"/>
                <w:szCs w:val="24"/>
                <w:lang w:val="hy-AM"/>
              </w:rPr>
              <w:t xml:space="preserve"> ժամանակացույցի 1.1.5 կետով </w:t>
            </w:r>
            <w:r>
              <w:rPr>
                <w:rFonts w:ascii="GHEA Grapalat" w:hAnsi="GHEA Grapalat"/>
                <w:color w:val="000000"/>
                <w:sz w:val="24"/>
                <w:szCs w:val="24"/>
                <w:lang w:val="hy-AM"/>
              </w:rPr>
              <w:t>ՀՀ կառավարության 2005 թվականի դեկտեմբերի 29-ի «Մինչև 18 տարեկան անձանց, հղի եվ մինչև մեկ տարեկան երեխա խնամող կանանց համար ծանր եվ վնասակար համարվող աշխատանքների ցանկը հաստատելու մասին» № 2308-Ն» որոշման լրամշակումը</w:t>
            </w:r>
            <w:r>
              <w:rPr>
                <w:rFonts w:ascii="GHEA Grapalat" w:hAnsi="GHEA Grapalat" w:cs="Calibri"/>
                <w:sz w:val="24"/>
                <w:szCs w:val="24"/>
                <w:lang w:val="hy-AM"/>
              </w:rPr>
              <w:t xml:space="preserve"> նախատեսված է որպես  միջոցառում, ինչը </w:t>
            </w:r>
            <w:r>
              <w:rPr>
                <w:rFonts w:ascii="GHEA Grapalat" w:hAnsi="GHEA Grapalat" w:cs="Calibri"/>
                <w:sz w:val="24"/>
                <w:szCs w:val="24"/>
                <w:lang w:val="hy-AM"/>
              </w:rPr>
              <w:lastRenderedPageBreak/>
              <w:t>համահունչ է նաև «Երեխայի աշխատանքի վատթարագույն ձևերի մասին» ԱՄԿ կոնվենցիայի պահանջներին (հոդված 4)։</w:t>
            </w: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276" w:lineRule="auto"/>
              <w:jc w:val="center"/>
              <w:rPr>
                <w:rFonts w:ascii="GHEA Grapalat" w:eastAsia="Times New Roman" w:hAnsi="GHEA Grapalat" w:cs="Times New Roman"/>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hideMark/>
          </w:tcPr>
          <w:p>
            <w:pPr>
              <w:spacing w:after="0" w:line="276" w:lineRule="auto"/>
              <w:rPr>
                <w:rFonts w:ascii="GHEA Grapalat" w:eastAsia="Times New Roman" w:hAnsi="GHEA Grapalat"/>
                <w:b/>
                <w:sz w:val="24"/>
                <w:szCs w:val="24"/>
                <w:lang w:val="hy-AM"/>
              </w:rPr>
            </w:pPr>
            <w:r>
              <w:rPr>
                <w:rFonts w:ascii="GHEA Grapalat" w:eastAsia="Times New Roman" w:hAnsi="GHEA Grapalat"/>
                <w:b/>
                <w:sz w:val="24"/>
                <w:szCs w:val="24"/>
                <w:lang w:val="hy-AM"/>
              </w:rPr>
              <w:t xml:space="preserve">    </w:t>
            </w:r>
          </w:p>
          <w:p>
            <w:pPr>
              <w:spacing w:after="0" w:line="276" w:lineRule="auto"/>
              <w:rPr>
                <w:rFonts w:ascii="GHEA Grapalat" w:eastAsia="Times New Roman" w:hAnsi="GHEA Grapalat"/>
                <w:b/>
                <w:sz w:val="24"/>
                <w:szCs w:val="24"/>
                <w:lang w:val="hy-AM"/>
              </w:rPr>
            </w:pPr>
          </w:p>
          <w:p>
            <w:pPr>
              <w:spacing w:after="0" w:line="276" w:lineRule="auto"/>
              <w:rPr>
                <w:rFonts w:ascii="GHEA Grapalat" w:eastAsia="Times New Roman" w:hAnsi="GHEA Grapalat"/>
                <w:b/>
                <w:sz w:val="24"/>
                <w:szCs w:val="24"/>
                <w:lang w:val="hy-AM"/>
              </w:rPr>
            </w:pPr>
          </w:p>
          <w:p>
            <w:pPr>
              <w:spacing w:after="0" w:line="276" w:lineRule="auto"/>
              <w:rPr>
                <w:rFonts w:ascii="GHEA Grapalat" w:eastAsia="Times New Roman" w:hAnsi="GHEA Grapalat"/>
                <w:b/>
                <w:sz w:val="24"/>
                <w:szCs w:val="24"/>
                <w:lang w:val="hy-AM"/>
              </w:rPr>
            </w:pPr>
          </w:p>
          <w:p>
            <w:pPr>
              <w:spacing w:after="0" w:line="276" w:lineRule="auto"/>
              <w:rPr>
                <w:rFonts w:ascii="GHEA Grapalat" w:eastAsia="Times New Roman" w:hAnsi="GHEA Grapalat"/>
                <w:b/>
                <w:sz w:val="24"/>
                <w:szCs w:val="24"/>
                <w:lang w:val="hy-AM"/>
              </w:rPr>
            </w:pPr>
          </w:p>
          <w:p>
            <w:pPr>
              <w:spacing w:after="0" w:line="276" w:lineRule="auto"/>
              <w:rPr>
                <w:rFonts w:ascii="GHEA Grapalat" w:eastAsia="Times New Roman" w:hAnsi="GHEA Grapalat"/>
                <w:b/>
                <w:sz w:val="24"/>
                <w:szCs w:val="24"/>
                <w:lang w:val="hy-AM"/>
              </w:rPr>
            </w:pPr>
          </w:p>
          <w:p>
            <w:pPr>
              <w:spacing w:after="0" w:line="276" w:lineRule="auto"/>
              <w:rPr>
                <w:rFonts w:ascii="GHEA Grapalat" w:eastAsia="Times New Roman" w:hAnsi="GHEA Grapalat"/>
                <w:b/>
                <w:sz w:val="24"/>
                <w:szCs w:val="24"/>
                <w:lang w:val="hy-AM"/>
              </w:rPr>
            </w:pPr>
          </w:p>
          <w:p>
            <w:pPr>
              <w:spacing w:after="0" w:line="276" w:lineRule="auto"/>
              <w:rPr>
                <w:rFonts w:ascii="GHEA Grapalat" w:eastAsia="Times New Roman" w:hAnsi="GHEA Grapalat" w:cs="Times New Roman"/>
                <w:color w:val="000000"/>
                <w:sz w:val="24"/>
                <w:szCs w:val="24"/>
                <w:lang w:val="hy-AM"/>
              </w:rPr>
            </w:pPr>
            <w:r>
              <w:rPr>
                <w:rFonts w:ascii="GHEA Grapalat" w:eastAsia="Times New Roman" w:hAnsi="GHEA Grapalat"/>
                <w:sz w:val="24"/>
                <w:szCs w:val="24"/>
                <w:lang w:val="hy-AM"/>
              </w:rPr>
              <w:t>Ընդունվել է մասսամբ, միջոցառումները վերամիավորվել են:</w:t>
            </w:r>
          </w:p>
        </w:tc>
      </w:tr>
      <w:tr>
        <w:trPr>
          <w:tblCellSpacing w:w="0" w:type="dxa"/>
          <w:jc w:val="center"/>
        </w:trPr>
        <w:tc>
          <w:tcPr>
            <w:tcW w:w="811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20. Երևանի քաղաքապետարան</w:t>
            </w: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                     26.10.2022 թ.</w:t>
            </w:r>
          </w:p>
        </w:tc>
      </w:tr>
      <w:tr>
        <w:trPr>
          <w:tblCellSpacing w:w="0" w:type="dxa"/>
          <w:jc w:val="center"/>
        </w:trPr>
        <w:tc>
          <w:tcPr>
            <w:tcW w:w="811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76"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rPr>
              <w:t>01/112477-2022</w:t>
            </w:r>
          </w:p>
        </w:tc>
      </w:tr>
      <w:tr>
        <w:trPr>
          <w:tblCellSpacing w:w="0" w:type="dxa"/>
          <w:jc w:val="center"/>
        </w:trPr>
        <w:tc>
          <w:tcPr>
            <w:tcW w:w="8118" w:type="dxa"/>
            <w:tcBorders>
              <w:top w:val="outset" w:sz="6" w:space="0" w:color="auto"/>
              <w:left w:val="outset" w:sz="6" w:space="0" w:color="auto"/>
              <w:bottom w:val="outset" w:sz="6" w:space="0" w:color="auto"/>
              <w:right w:val="outset" w:sz="6" w:space="0" w:color="auto"/>
            </w:tcBorders>
            <w:shd w:val="clear" w:color="auto" w:fill="FFFFFF"/>
            <w:hideMark/>
          </w:tcPr>
          <w:p>
            <w:pPr>
              <w:spacing w:line="276" w:lineRule="auto"/>
              <w:ind w:firstLine="720"/>
              <w:jc w:val="both"/>
              <w:rPr>
                <w:rFonts w:ascii="GHEA Grapalat" w:hAnsi="GHEA Grapalat" w:cs="Calibri"/>
                <w:sz w:val="24"/>
                <w:szCs w:val="24"/>
                <w:lang w:val="hy-AM"/>
              </w:rPr>
            </w:pPr>
            <w:r>
              <w:rPr>
                <w:rFonts w:ascii="GHEA Grapalat" w:eastAsia="Times New Roman" w:hAnsi="GHEA Grapalat"/>
                <w:sz w:val="24"/>
                <w:szCs w:val="24"/>
                <w:lang w:val="ru-RU"/>
              </w:rPr>
              <w:t xml:space="preserve">            </w:t>
            </w:r>
            <w:r>
              <w:rPr>
                <w:rFonts w:ascii="GHEA Grapalat" w:eastAsia="Times New Roman" w:hAnsi="GHEA Grapalat"/>
                <w:sz w:val="24"/>
                <w:szCs w:val="24"/>
                <w:lang w:val="hy-AM"/>
              </w:rPr>
              <w:t>Դիտողություններ և առաջարկություններ չկան։</w:t>
            </w:r>
          </w:p>
          <w:p>
            <w:pPr>
              <w:tabs>
                <w:tab w:val="left" w:pos="993"/>
              </w:tabs>
              <w:spacing w:line="276" w:lineRule="auto"/>
              <w:ind w:left="567"/>
              <w:contextualSpacing/>
              <w:jc w:val="both"/>
              <w:rPr>
                <w:rFonts w:ascii="GHEA Grapalat" w:hAnsi="GHEA Grapalat"/>
                <w:color w:val="000000"/>
                <w:sz w:val="24"/>
                <w:szCs w:val="24"/>
                <w:shd w:val="clear" w:color="auto" w:fill="FFFFFF"/>
                <w:lang w:val="hy-AM"/>
              </w:rPr>
            </w:pP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276" w:lineRule="auto"/>
              <w:jc w:val="center"/>
              <w:rPr>
                <w:rFonts w:ascii="GHEA Grapalat" w:eastAsia="Times New Roman" w:hAnsi="GHEA Grapalat" w:cs="Times New Roman"/>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hideMark/>
          </w:tcPr>
          <w:p>
            <w:pPr>
              <w:spacing w:after="0" w:line="276" w:lineRule="auto"/>
              <w:rPr>
                <w:rFonts w:ascii="GHEA Grapalat" w:eastAsia="Times New Roman" w:hAnsi="GHEA Grapalat" w:cs="Times New Roman"/>
                <w:color w:val="000000"/>
                <w:sz w:val="24"/>
                <w:szCs w:val="24"/>
                <w:lang w:val="hy-AM"/>
              </w:rPr>
            </w:pPr>
            <w:r>
              <w:rPr>
                <w:rFonts w:ascii="GHEA Grapalat" w:eastAsia="Times New Roman" w:hAnsi="GHEA Grapalat"/>
                <w:b/>
                <w:sz w:val="24"/>
                <w:szCs w:val="24"/>
                <w:lang w:val="hy-AM"/>
              </w:rPr>
              <w:t xml:space="preserve">    </w:t>
            </w:r>
            <w:r>
              <w:rPr>
                <w:rFonts w:ascii="GHEA Grapalat" w:eastAsia="Times New Roman" w:hAnsi="GHEA Grapalat"/>
                <w:sz w:val="24"/>
                <w:szCs w:val="24"/>
                <w:lang w:val="hy-AM"/>
              </w:rPr>
              <w:t>Ընդունվել է ի գիտություն։</w:t>
            </w:r>
          </w:p>
        </w:tc>
      </w:tr>
      <w:tr>
        <w:trPr>
          <w:tblCellSpacing w:w="0" w:type="dxa"/>
          <w:jc w:val="center"/>
        </w:trPr>
        <w:tc>
          <w:tcPr>
            <w:tcW w:w="811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21. </w:t>
            </w:r>
            <w:r>
              <w:rPr>
                <w:rFonts w:ascii="GHEA Grapalat" w:hAnsi="GHEA Grapalat"/>
                <w:b/>
                <w:sz w:val="24"/>
                <w:szCs w:val="24"/>
                <w:lang w:val="hy-AM"/>
              </w:rPr>
              <w:t>ՀՀ  Վիճակագրական կոմիտե</w:t>
            </w: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26.10.2022թ.</w:t>
            </w:r>
          </w:p>
        </w:tc>
      </w:tr>
      <w:tr>
        <w:trPr>
          <w:trHeight w:val="88"/>
          <w:tblCellSpacing w:w="0" w:type="dxa"/>
          <w:jc w:val="center"/>
        </w:trPr>
        <w:tc>
          <w:tcPr>
            <w:tcW w:w="811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76"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N Ե/1557-22</w:t>
            </w:r>
          </w:p>
        </w:tc>
      </w:tr>
      <w:tr>
        <w:trPr>
          <w:tblCellSpacing w:w="0" w:type="dxa"/>
          <w:jc w:val="center"/>
        </w:trPr>
        <w:tc>
          <w:tcPr>
            <w:tcW w:w="8118" w:type="dxa"/>
            <w:tcBorders>
              <w:top w:val="outset" w:sz="6" w:space="0" w:color="auto"/>
              <w:left w:val="outset" w:sz="6" w:space="0" w:color="auto"/>
              <w:bottom w:val="outset" w:sz="6" w:space="0" w:color="auto"/>
              <w:right w:val="outset" w:sz="6" w:space="0" w:color="auto"/>
            </w:tcBorders>
            <w:shd w:val="clear" w:color="auto" w:fill="FFFFFF"/>
            <w:hideMark/>
          </w:tcPr>
          <w:p>
            <w:pPr>
              <w:spacing w:line="276" w:lineRule="auto"/>
              <w:jc w:val="both"/>
              <w:rPr>
                <w:rFonts w:ascii="GHEA Grapalat" w:hAnsi="GHEA Grapalat"/>
                <w:sz w:val="24"/>
                <w:szCs w:val="24"/>
                <w:lang w:val="hy-AM"/>
              </w:rPr>
            </w:pPr>
            <w:r>
              <w:rPr>
                <w:rFonts w:ascii="GHEA Grapalat" w:hAnsi="GHEA Grapalat"/>
                <w:sz w:val="24"/>
                <w:szCs w:val="24"/>
                <w:lang w:val="hy-AM"/>
              </w:rPr>
              <w:t xml:space="preserve"> «Հայաստանի Հանրապետությունում 2023-2025 թվականների ընթացքում մարդկանց թրաֆիքինգի և շահագործման դեմ պայքարի կազմակերպման ազգային ծրագիրը և ծրագրի իրականացման ժամանակացույցը հաստատելու մասին» ՀՀ կառավարության որոշման նախագծի վերաբերյալ:  </w:t>
            </w:r>
          </w:p>
          <w:p>
            <w:pPr>
              <w:spacing w:after="0" w:line="276" w:lineRule="auto"/>
              <w:jc w:val="both"/>
              <w:rPr>
                <w:rFonts w:ascii="GHEA Grapalat" w:hAnsi="GHEA Grapalat"/>
                <w:sz w:val="24"/>
                <w:szCs w:val="24"/>
                <w:lang w:val="hy-AM"/>
              </w:rPr>
            </w:pPr>
            <w:r>
              <w:rPr>
                <w:rFonts w:ascii="GHEA Grapalat" w:hAnsi="GHEA Grapalat"/>
                <w:sz w:val="24"/>
                <w:szCs w:val="24"/>
                <w:lang w:val="hy-AM"/>
              </w:rPr>
              <w:t>1.Գլուխ VI. Ուսումնասիրությունների կատարում, 6.1.1 կետի «ՀՀ վիճակագրական կոմիտե (համաձայնությամբ)» բառերը փոխարինել «ՀՀ վիճակագրական կոմիտե (համաձայն վիճակագրական ծրագրերի)» բառերով:</w:t>
            </w:r>
          </w:p>
          <w:p>
            <w:pPr>
              <w:spacing w:after="0" w:line="276" w:lineRule="auto"/>
              <w:jc w:val="both"/>
              <w:rPr>
                <w:rFonts w:ascii="GHEA Grapalat" w:hAnsi="GHEA Grapalat"/>
                <w:sz w:val="24"/>
                <w:szCs w:val="24"/>
                <w:lang w:val="hy-AM"/>
              </w:rPr>
            </w:pPr>
            <w:r>
              <w:rPr>
                <w:rFonts w:ascii="GHEA Grapalat" w:hAnsi="GHEA Grapalat"/>
                <w:sz w:val="24"/>
                <w:szCs w:val="24"/>
                <w:lang w:val="hy-AM"/>
              </w:rPr>
              <w:t>2.Գլուխ VI. Ուսումնասիրությունների կատարում, 6.1.2 «</w:t>
            </w:r>
            <w:r>
              <w:rPr>
                <w:rFonts w:ascii="GHEA Grapalat" w:hAnsi="GHEA Grapalat" w:cs="Sylfaen"/>
                <w:sz w:val="24"/>
                <w:szCs w:val="24"/>
                <w:lang w:val="hy-AM"/>
              </w:rPr>
              <w:t>Իրականացնել երեխայի աշխատանքի ձևերի մասին վիճակագրական տվյալների հավաքագրում, վերլուծություն և գնահատում»</w:t>
            </w:r>
            <w:r>
              <w:rPr>
                <w:rFonts w:ascii="GHEA Grapalat" w:hAnsi="GHEA Grapalat"/>
                <w:sz w:val="24"/>
                <w:szCs w:val="24"/>
                <w:lang w:val="hy-AM"/>
              </w:rPr>
              <w:t xml:space="preserve"> կետով նախատեսված ուսումնասիրության պարբերաբար իրականացման համար, օրենքով սահմանված կարգով </w:t>
            </w:r>
            <w:r>
              <w:rPr>
                <w:rFonts w:ascii="GHEA Grapalat" w:hAnsi="GHEA Grapalat"/>
                <w:color w:val="000000"/>
                <w:sz w:val="24"/>
                <w:szCs w:val="24"/>
                <w:shd w:val="clear" w:color="auto" w:fill="FFFFFF"/>
                <w:lang w:val="hy-AM"/>
              </w:rPr>
              <w:t xml:space="preserve">(«Պաշտոնական վիճակագրության մասին» ՀՀ </w:t>
            </w:r>
            <w:r>
              <w:rPr>
                <w:rFonts w:ascii="GHEA Grapalat" w:hAnsi="GHEA Grapalat"/>
                <w:color w:val="000000"/>
                <w:sz w:val="24"/>
                <w:szCs w:val="24"/>
                <w:shd w:val="clear" w:color="auto" w:fill="FFFFFF"/>
                <w:lang w:val="hy-AM"/>
              </w:rPr>
              <w:lastRenderedPageBreak/>
              <w:t>օրենք, հոդված 14)</w:t>
            </w:r>
            <w:r>
              <w:rPr>
                <w:rFonts w:ascii="GHEA Grapalat" w:hAnsi="GHEA Grapalat"/>
                <w:sz w:val="24"/>
                <w:szCs w:val="24"/>
                <w:lang w:val="hy-AM"/>
              </w:rPr>
              <w:t xml:space="preserve"> այն պետք է ներառված լինի տարեկան վիճակագրական ծրագրերում, հաշվի առնելով այն հանգամանքը, որ</w:t>
            </w:r>
            <w:r>
              <w:rPr>
                <w:rFonts w:ascii="GHEA Grapalat" w:hAnsi="GHEA Grapalat"/>
                <w:color w:val="000000"/>
                <w:sz w:val="24"/>
                <w:szCs w:val="24"/>
                <w:shd w:val="clear" w:color="auto" w:fill="FFFFFF"/>
                <w:lang w:val="hy-AM"/>
              </w:rPr>
              <w:t xml:space="preserve"> պաշտոնական վիճակագրության իրագործման հիմքը վիճակագրական ծրագրերն են, որոնք իրականացվում են </w:t>
            </w:r>
            <w:r>
              <w:rPr>
                <w:rFonts w:ascii="GHEA Grapalat" w:hAnsi="GHEA Grapalat"/>
                <w:sz w:val="24"/>
                <w:szCs w:val="24"/>
                <w:lang w:val="hy-AM"/>
              </w:rPr>
              <w:t xml:space="preserve">պետական բյուջեի ֆինանսավորմամբ, </w:t>
            </w:r>
            <w:r>
              <w:rPr>
                <w:rFonts w:ascii="GHEA Grapalat" w:hAnsi="GHEA Grapalat"/>
                <w:color w:val="000000"/>
                <w:sz w:val="24"/>
                <w:szCs w:val="24"/>
                <w:shd w:val="clear" w:color="auto" w:fill="FFFFFF"/>
                <w:lang w:val="hy-AM"/>
              </w:rPr>
              <w:t>ինչը տվյալ պարագայում բացակայում է: Հարկ է տեղեկացնել,</w:t>
            </w:r>
            <w:r>
              <w:rPr>
                <w:rFonts w:ascii="GHEA Grapalat" w:hAnsi="GHEA Grapalat"/>
                <w:sz w:val="24"/>
                <w:szCs w:val="24"/>
                <w:lang w:val="hy-AM"/>
              </w:rPr>
              <w:tab/>
            </w:r>
            <w:r>
              <w:rPr>
                <w:rFonts w:ascii="GHEA Grapalat" w:hAnsi="GHEA Grapalat"/>
                <w:color w:val="000000"/>
                <w:sz w:val="24"/>
                <w:szCs w:val="24"/>
                <w:shd w:val="clear" w:color="auto" w:fill="FFFFFF"/>
                <w:lang w:val="hy-AM"/>
              </w:rPr>
              <w:t>որ վիճակագրական ծրագրում այն չէր կարող ներառվել, քանի որ</w:t>
            </w:r>
            <w:r>
              <w:rPr>
                <w:rFonts w:ascii="GHEA Grapalat" w:hAnsi="GHEA Grapalat"/>
                <w:sz w:val="24"/>
                <w:szCs w:val="24"/>
                <w:lang w:val="hy-AM"/>
              </w:rPr>
              <w:t xml:space="preserve">   </w:t>
            </w:r>
            <w:r>
              <w:rPr>
                <w:rFonts w:ascii="GHEA Grapalat" w:hAnsi="GHEA Grapalat"/>
                <w:color w:val="000000"/>
                <w:sz w:val="24"/>
                <w:szCs w:val="24"/>
                <w:shd w:val="clear" w:color="auto" w:fill="FFFFFF"/>
                <w:lang w:val="hy-AM"/>
              </w:rPr>
              <w:t>վերանայվել է միջազգային մեթոդաբանությունը, ինչը նշանակում է, որ դրա իրականացման համար ոչ միայն ռեսուրսներ են անհրաժեշտ, այլ նաև տեխնիկական աջակցություն՝ մեթոդաբանության ներդրման համար</w:t>
            </w:r>
            <w:r>
              <w:rPr>
                <w:rFonts w:ascii="GHEA Grapalat" w:hAnsi="GHEA Grapalat"/>
                <w:sz w:val="24"/>
                <w:szCs w:val="24"/>
                <w:lang w:val="hy-AM"/>
              </w:rPr>
              <w:t>: Այդ իսկ նկատառումով, առաջարկվում է սույն կետի 2-րդ սյունակի կատարողների ցանկից հանել «ՀՀ վիճակագրական կոմիտե (համաձայնությամբ)» բառերը:</w:t>
            </w:r>
          </w:p>
          <w:p>
            <w:pPr>
              <w:spacing w:line="276" w:lineRule="auto"/>
              <w:ind w:firstLine="851"/>
              <w:jc w:val="both"/>
              <w:rPr>
                <w:rFonts w:ascii="GHEA Grapalat" w:hAnsi="GHEA Grapalat"/>
                <w:sz w:val="24"/>
                <w:szCs w:val="24"/>
                <w:lang w:val="hy-AM"/>
              </w:rPr>
            </w:pPr>
          </w:p>
          <w:p>
            <w:pPr>
              <w:pStyle w:val="BodyText"/>
              <w:spacing w:after="0"/>
              <w:ind w:firstLine="737"/>
              <w:jc w:val="both"/>
              <w:rPr>
                <w:rFonts w:ascii="GHEA Grapalat" w:hAnsi="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276"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lastRenderedPageBreak/>
              <w:t> </w:t>
            </w:r>
            <w:r>
              <w:rPr>
                <w:rFonts w:ascii="GHEA Grapalat" w:eastAsia="Times New Roman" w:hAnsi="GHEA Grapalat"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hideMark/>
          </w:tcPr>
          <w:p>
            <w:pPr>
              <w:spacing w:after="0" w:line="276" w:lineRule="auto"/>
              <w:jc w:val="center"/>
              <w:rPr>
                <w:rFonts w:ascii="GHEA Grapalat" w:eastAsia="Times New Roman" w:hAnsi="GHEA Grapalat"/>
                <w:b/>
                <w:sz w:val="24"/>
                <w:szCs w:val="24"/>
                <w:lang w:val="hy-AM"/>
              </w:rPr>
            </w:pPr>
          </w:p>
          <w:p>
            <w:pPr>
              <w:spacing w:after="0" w:line="276" w:lineRule="auto"/>
              <w:jc w:val="center"/>
              <w:rPr>
                <w:rFonts w:ascii="GHEA Grapalat" w:eastAsia="Times New Roman" w:hAnsi="GHEA Grapalat"/>
                <w:b/>
                <w:sz w:val="24"/>
                <w:szCs w:val="24"/>
                <w:lang w:val="hy-AM"/>
              </w:rPr>
            </w:pPr>
          </w:p>
          <w:p>
            <w:pPr>
              <w:spacing w:after="0" w:line="276" w:lineRule="auto"/>
              <w:jc w:val="center"/>
              <w:rPr>
                <w:rFonts w:ascii="GHEA Grapalat" w:eastAsia="Times New Roman" w:hAnsi="GHEA Grapalat"/>
                <w:b/>
                <w:sz w:val="24"/>
                <w:szCs w:val="24"/>
                <w:lang w:val="hy-AM"/>
              </w:rPr>
            </w:pPr>
          </w:p>
          <w:p>
            <w:pPr>
              <w:spacing w:after="0" w:line="276" w:lineRule="auto"/>
              <w:jc w:val="center"/>
              <w:rPr>
                <w:rFonts w:ascii="GHEA Grapalat" w:eastAsia="Times New Roman" w:hAnsi="GHEA Grapalat"/>
                <w:b/>
                <w:sz w:val="24"/>
                <w:szCs w:val="24"/>
                <w:lang w:val="hy-AM"/>
              </w:rPr>
            </w:pPr>
          </w:p>
          <w:p>
            <w:pPr>
              <w:spacing w:after="0" w:line="276" w:lineRule="auto"/>
              <w:jc w:val="center"/>
              <w:rPr>
                <w:rFonts w:ascii="GHEA Grapalat" w:eastAsia="Times New Roman" w:hAnsi="GHEA Grapalat"/>
                <w:b/>
                <w:sz w:val="24"/>
                <w:szCs w:val="24"/>
                <w:lang w:val="hy-AM"/>
              </w:rPr>
            </w:pPr>
          </w:p>
          <w:p>
            <w:pPr>
              <w:spacing w:after="0" w:line="276" w:lineRule="auto"/>
              <w:jc w:val="center"/>
              <w:rPr>
                <w:rFonts w:ascii="GHEA Grapalat" w:eastAsia="Times New Roman" w:hAnsi="GHEA Grapalat"/>
                <w:b/>
                <w:sz w:val="24"/>
                <w:szCs w:val="24"/>
                <w:lang w:val="hy-AM"/>
              </w:rPr>
            </w:pPr>
          </w:p>
          <w:p>
            <w:pPr>
              <w:spacing w:after="0" w:line="276" w:lineRule="auto"/>
              <w:jc w:val="center"/>
              <w:rPr>
                <w:rFonts w:ascii="GHEA Grapalat" w:eastAsia="Times New Roman" w:hAnsi="GHEA Grapalat"/>
                <w:b/>
                <w:sz w:val="24"/>
                <w:szCs w:val="24"/>
                <w:lang w:val="hy-AM"/>
              </w:rPr>
            </w:pPr>
          </w:p>
          <w:p>
            <w:pPr>
              <w:spacing w:after="0" w:line="276"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Ընդունվել է, կատարվել են համապատասխան փոփոխություններ:</w:t>
            </w:r>
          </w:p>
          <w:p>
            <w:pPr>
              <w:spacing w:after="0" w:line="276" w:lineRule="auto"/>
              <w:jc w:val="both"/>
              <w:rPr>
                <w:rFonts w:ascii="GHEA Grapalat" w:eastAsia="Times New Roman" w:hAnsi="GHEA Grapalat"/>
                <w:sz w:val="24"/>
                <w:szCs w:val="24"/>
                <w:lang w:val="hy-AM"/>
              </w:rPr>
            </w:pPr>
          </w:p>
          <w:p>
            <w:pPr>
              <w:spacing w:after="0" w:line="276" w:lineRule="auto"/>
              <w:jc w:val="both"/>
              <w:rPr>
                <w:rFonts w:ascii="GHEA Grapalat" w:eastAsia="Times New Roman" w:hAnsi="GHEA Grapalat"/>
                <w:sz w:val="24"/>
                <w:szCs w:val="24"/>
                <w:lang w:val="hy-AM"/>
              </w:rPr>
            </w:pPr>
          </w:p>
          <w:p>
            <w:pPr>
              <w:spacing w:after="0" w:line="276" w:lineRule="auto"/>
              <w:jc w:val="both"/>
              <w:rPr>
                <w:rFonts w:ascii="GHEA Grapalat" w:eastAsia="Times New Roman" w:hAnsi="GHEA Grapalat"/>
                <w:sz w:val="24"/>
                <w:szCs w:val="24"/>
                <w:lang w:val="hy-AM"/>
              </w:rPr>
            </w:pPr>
          </w:p>
          <w:p>
            <w:pPr>
              <w:spacing w:after="0" w:line="276" w:lineRule="auto"/>
              <w:jc w:val="both"/>
              <w:rPr>
                <w:rFonts w:ascii="GHEA Grapalat" w:eastAsia="Times New Roman" w:hAnsi="GHEA Grapalat"/>
                <w:b/>
                <w:sz w:val="24"/>
                <w:szCs w:val="24"/>
                <w:lang w:val="hy-AM"/>
              </w:rPr>
            </w:pPr>
            <w:r>
              <w:rPr>
                <w:rFonts w:ascii="GHEA Grapalat" w:eastAsia="Times New Roman" w:hAnsi="GHEA Grapalat"/>
                <w:sz w:val="24"/>
                <w:szCs w:val="24"/>
                <w:lang w:val="hy-AM"/>
              </w:rPr>
              <w:t>6.1.2 միջոցառումը խմբագրվել է դառնալով</w:t>
            </w:r>
            <w:r>
              <w:rPr>
                <w:rFonts w:ascii="GHEA Grapalat" w:eastAsia="Times New Roman" w:hAnsi="GHEA Grapalat"/>
                <w:b/>
                <w:sz w:val="24"/>
                <w:szCs w:val="24"/>
                <w:lang w:val="hy-AM"/>
              </w:rPr>
              <w:t>՝  «</w:t>
            </w:r>
            <w:r>
              <w:rPr>
                <w:rFonts w:ascii="GHEA Grapalat" w:hAnsi="GHEA Grapalat" w:cs="Sylfaen"/>
                <w:sz w:val="24"/>
                <w:szCs w:val="24"/>
                <w:lang w:val="hy-AM"/>
              </w:rPr>
              <w:t xml:space="preserve">Իրականացնել երեխայի աշխատանքի ձևերի մասին </w:t>
            </w:r>
            <w:r>
              <w:rPr>
                <w:rFonts w:ascii="GHEA Grapalat" w:hAnsi="GHEA Grapalat" w:cs="Sylfaen"/>
                <w:sz w:val="24"/>
                <w:szCs w:val="24"/>
                <w:lang w:val="hy-AM"/>
              </w:rPr>
              <w:lastRenderedPageBreak/>
              <w:t>վիճակագրական տվյալների հավաքագրում, վերլուծություն և գնահատում տնային տնտեսություններում անցկացվող Աշխատուժի հետազոտության շրջանակում» ձևակերպում։ Խմբագրվել են նաև ակնկալվող արդյունքները և գնահատման ցուցանիշները՝ համապատասխանեցվելով միջոցառման բովանդակության հետ։</w:t>
            </w:r>
          </w:p>
        </w:tc>
      </w:tr>
      <w:tr>
        <w:trPr>
          <w:tblCellSpacing w:w="0" w:type="dxa"/>
          <w:jc w:val="center"/>
        </w:trPr>
        <w:tc>
          <w:tcPr>
            <w:tcW w:w="811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22. Հայաստանի արդյունաբերողների և գործարարների միություն</w:t>
            </w: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                     31.10.2022 թ.</w:t>
            </w:r>
          </w:p>
        </w:tc>
      </w:tr>
      <w:tr>
        <w:trPr>
          <w:tblCellSpacing w:w="0" w:type="dxa"/>
          <w:jc w:val="center"/>
        </w:trPr>
        <w:tc>
          <w:tcPr>
            <w:tcW w:w="811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76"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ru-RU"/>
              </w:rPr>
            </w:pPr>
            <w:r>
              <w:rPr>
                <w:rFonts w:ascii="GHEA Grapalat" w:eastAsia="Times New Roman" w:hAnsi="GHEA Grapalat" w:cs="Times New Roman"/>
                <w:b/>
                <w:color w:val="000000"/>
                <w:sz w:val="24"/>
                <w:szCs w:val="24"/>
              </w:rPr>
              <w:t>N</w:t>
            </w:r>
            <w:r>
              <w:rPr>
                <w:rFonts w:ascii="GHEA Grapalat" w:eastAsia="Times New Roman" w:hAnsi="GHEA Grapalat" w:cs="Times New Roman"/>
                <w:b/>
                <w:color w:val="000000"/>
                <w:sz w:val="24"/>
                <w:szCs w:val="24"/>
                <w:lang w:val="ru-RU"/>
              </w:rPr>
              <w:t>126</w:t>
            </w:r>
          </w:p>
        </w:tc>
      </w:tr>
      <w:tr>
        <w:trPr>
          <w:tblCellSpacing w:w="0" w:type="dxa"/>
          <w:jc w:val="center"/>
        </w:trPr>
        <w:tc>
          <w:tcPr>
            <w:tcW w:w="8118" w:type="dxa"/>
            <w:tcBorders>
              <w:top w:val="outset" w:sz="6" w:space="0" w:color="auto"/>
              <w:left w:val="outset" w:sz="6" w:space="0" w:color="auto"/>
              <w:bottom w:val="outset" w:sz="6" w:space="0" w:color="auto"/>
              <w:right w:val="outset" w:sz="6" w:space="0" w:color="auto"/>
            </w:tcBorders>
            <w:shd w:val="clear" w:color="auto" w:fill="FFFFFF"/>
            <w:hideMark/>
          </w:tcPr>
          <w:p>
            <w:pPr>
              <w:spacing w:line="276" w:lineRule="auto"/>
              <w:ind w:firstLine="720"/>
              <w:jc w:val="both"/>
              <w:rPr>
                <w:rFonts w:ascii="GHEA Grapalat" w:hAnsi="GHEA Grapalat" w:cs="Calibri"/>
                <w:sz w:val="24"/>
                <w:szCs w:val="24"/>
                <w:lang w:val="hy-AM"/>
              </w:rPr>
            </w:pPr>
            <w:r>
              <w:rPr>
                <w:rFonts w:ascii="GHEA Grapalat" w:eastAsia="Times New Roman" w:hAnsi="GHEA Grapalat"/>
                <w:sz w:val="24"/>
                <w:szCs w:val="24"/>
                <w:lang w:val="ru-RU"/>
              </w:rPr>
              <w:t xml:space="preserve">            </w:t>
            </w:r>
            <w:r>
              <w:rPr>
                <w:rFonts w:ascii="GHEA Grapalat" w:eastAsia="Times New Roman" w:hAnsi="GHEA Grapalat"/>
                <w:sz w:val="24"/>
                <w:szCs w:val="24"/>
                <w:lang w:val="hy-AM"/>
              </w:rPr>
              <w:t>Դիտողություններ և առաջարկություններ չկան։</w:t>
            </w:r>
          </w:p>
          <w:p>
            <w:pPr>
              <w:tabs>
                <w:tab w:val="left" w:pos="993"/>
              </w:tabs>
              <w:spacing w:line="276" w:lineRule="auto"/>
              <w:ind w:left="567"/>
              <w:contextualSpacing/>
              <w:jc w:val="both"/>
              <w:rPr>
                <w:rFonts w:ascii="GHEA Grapalat" w:hAnsi="GHEA Grapalat"/>
                <w:color w:val="000000"/>
                <w:sz w:val="24"/>
                <w:szCs w:val="24"/>
                <w:shd w:val="clear" w:color="auto" w:fill="FFFFFF"/>
                <w:lang w:val="hy-AM"/>
              </w:rPr>
            </w:pP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276" w:lineRule="auto"/>
              <w:jc w:val="center"/>
              <w:rPr>
                <w:rFonts w:ascii="GHEA Grapalat" w:eastAsia="Times New Roman" w:hAnsi="GHEA Grapalat" w:cs="Times New Roman"/>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hideMark/>
          </w:tcPr>
          <w:p>
            <w:pPr>
              <w:spacing w:after="0" w:line="276" w:lineRule="auto"/>
              <w:rPr>
                <w:rFonts w:ascii="GHEA Grapalat" w:eastAsia="Times New Roman" w:hAnsi="GHEA Grapalat" w:cs="Times New Roman"/>
                <w:color w:val="000000"/>
                <w:sz w:val="24"/>
                <w:szCs w:val="24"/>
                <w:lang w:val="hy-AM"/>
              </w:rPr>
            </w:pPr>
            <w:r>
              <w:rPr>
                <w:rFonts w:ascii="GHEA Grapalat" w:eastAsia="Times New Roman" w:hAnsi="GHEA Grapalat"/>
                <w:sz w:val="24"/>
                <w:szCs w:val="24"/>
                <w:lang w:val="hy-AM"/>
              </w:rPr>
              <w:t xml:space="preserve">    Ընդունվել է ի գիտություն։</w:t>
            </w:r>
          </w:p>
        </w:tc>
      </w:tr>
      <w:tr>
        <w:trPr>
          <w:tblCellSpacing w:w="0" w:type="dxa"/>
          <w:jc w:val="center"/>
        </w:trPr>
        <w:tc>
          <w:tcPr>
            <w:tcW w:w="8118" w:type="dxa"/>
            <w:vMerge w:val="restart"/>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23. ՀՀ Արդարադատության նախարարություն</w:t>
            </w:r>
          </w:p>
          <w:p>
            <w:pPr>
              <w:spacing w:after="0" w:line="276" w:lineRule="auto"/>
              <w:ind w:left="360" w:firstLine="360"/>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              </w:t>
            </w: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01.11.2022թ.</w:t>
            </w:r>
          </w:p>
        </w:tc>
      </w:tr>
      <w:tr>
        <w:trPr>
          <w:tblCellSpacing w:w="0" w:type="dxa"/>
          <w:jc w:val="center"/>
        </w:trPr>
        <w:tc>
          <w:tcPr>
            <w:tcW w:w="811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pPr>
              <w:spacing w:after="0" w:line="276"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hideMark/>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N /01/27.2/48281-2022</w:t>
            </w:r>
          </w:p>
        </w:tc>
      </w:tr>
      <w:tr>
        <w:trPr>
          <w:tblCellSpacing w:w="0" w:type="dxa"/>
          <w:jc w:val="center"/>
        </w:trPr>
        <w:tc>
          <w:tcPr>
            <w:tcW w:w="8118" w:type="dxa"/>
            <w:tcBorders>
              <w:top w:val="outset" w:sz="6" w:space="0" w:color="auto"/>
              <w:left w:val="outset" w:sz="6" w:space="0" w:color="auto"/>
              <w:bottom w:val="outset" w:sz="6" w:space="0" w:color="auto"/>
              <w:right w:val="outset" w:sz="6" w:space="0" w:color="auto"/>
            </w:tcBorders>
            <w:shd w:val="clear" w:color="auto" w:fill="FFFFFF"/>
            <w:hideMark/>
          </w:tcPr>
          <w:p>
            <w:pPr>
              <w:pStyle w:val="NormalWeb"/>
              <w:shd w:val="clear" w:color="auto" w:fill="FFFFFF"/>
              <w:spacing w:before="0" w:beforeAutospacing="0" w:after="0" w:afterAutospacing="0" w:line="276" w:lineRule="auto"/>
              <w:rPr>
                <w:rFonts w:ascii="GHEA Grapalat" w:hAnsi="GHEA Grapalat" w:cs="Sylfaen"/>
                <w:b/>
                <w:lang w:val="hy-AM"/>
              </w:rPr>
            </w:pPr>
          </w:p>
          <w:p>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hy-AM"/>
              </w:rPr>
            </w:pPr>
            <w:r>
              <w:rPr>
                <w:rFonts w:ascii="GHEA Grapalat" w:hAnsi="GHEA Grapalat" w:cstheme="minorHAnsi"/>
                <w:lang w:val="hy-AM"/>
              </w:rPr>
              <w:t xml:space="preserve">1.«Հայաստանի Հանրապետությունում 2023-2025 թվականների ընթացքում մարդկանց թրաֆիքինգի և շահագործման դեմ պայքարի </w:t>
            </w:r>
            <w:r>
              <w:rPr>
                <w:rFonts w:ascii="GHEA Grapalat" w:hAnsi="GHEA Grapalat" w:cstheme="minorHAnsi"/>
                <w:lang w:val="hy-AM"/>
              </w:rPr>
              <w:lastRenderedPageBreak/>
              <w:t xml:space="preserve">կազմակերպման ազգային ծրագիրը և ծրագրի իրականացման ժամանակացույցը հաստատելու մասին» Հայաստանի Հանրապետության կառավարության որոշման նախագծով </w:t>
            </w:r>
            <w:r>
              <w:rPr>
                <w:rFonts w:ascii="GHEA Grapalat" w:hAnsi="GHEA Grapalat" w:cs="Sylfaen"/>
                <w:color w:val="000000"/>
                <w:shd w:val="clear" w:color="auto" w:fill="FFFFFF"/>
                <w:lang w:val="hy-AM"/>
              </w:rPr>
              <w:t>(այսուհետ՝ Նախագիծ)</w:t>
            </w:r>
            <w:r>
              <w:rPr>
                <w:rFonts w:ascii="GHEA Grapalat" w:hAnsi="GHEA Grapalat"/>
                <w:color w:val="000000"/>
                <w:shd w:val="clear" w:color="auto" w:fill="FFFFFF"/>
                <w:lang w:val="hy-AM"/>
              </w:rPr>
              <w:t xml:space="preserve"> հաստատվող հավելվածով </w:t>
            </w:r>
            <w:r>
              <w:rPr>
                <w:rFonts w:ascii="GHEA Grapalat" w:hAnsi="GHEA Grapalat" w:cs="Sylfaen"/>
                <w:color w:val="000000"/>
                <w:shd w:val="clear" w:color="auto" w:fill="FFFFFF"/>
                <w:lang w:val="hy-AM"/>
              </w:rPr>
              <w:t>(այսուհետ՝ Հավելված)</w:t>
            </w:r>
            <w:r>
              <w:rPr>
                <w:rFonts w:ascii="GHEA Grapalat" w:hAnsi="GHEA Grapalat"/>
                <w:color w:val="000000"/>
                <w:shd w:val="clear" w:color="auto" w:fill="FFFFFF"/>
                <w:lang w:val="hy-AM"/>
              </w:rPr>
              <w:t xml:space="preserve"> նախատեսվում է, որ 2023-2025 թվականնների ազգային ծրագիրը կարևորում է Հայաստանի Հանրապետությունում մարդկանց թրաֆիքինգի և շահագործման դեմ պայքարի և դրան ուղղված </w:t>
            </w:r>
            <w:r>
              <w:rPr>
                <w:rFonts w:ascii="GHEA Grapalat" w:hAnsi="GHEA Grapalat"/>
                <w:bCs/>
                <w:iCs/>
                <w:color w:val="000000"/>
                <w:shd w:val="clear" w:color="auto" w:fill="FFFFFF"/>
                <w:lang w:val="hy-AM"/>
              </w:rPr>
              <w:t>քաղաքականության ու գործողությունների մշտադիտարկումն ու գնահատումը, որի իրականացումը, որպես անկախ մարմնի, վերապահվում է Մարդու իրավունքների պաշտպանի գրասենյակին:</w:t>
            </w:r>
          </w:p>
          <w:p>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Այս առումով հարկ ենք համարում անդրադառնալ հետևյալ կարգավորմներին</w:t>
            </w:r>
            <w:r>
              <w:rPr>
                <w:rFonts w:ascii="GHEA Grapalat" w:hAnsi="GHEA Grapalat" w:cs="Cambria Math"/>
                <w:color w:val="000000"/>
                <w:shd w:val="clear" w:color="auto" w:fill="FFFFFF"/>
                <w:lang w:val="hy-AM"/>
              </w:rPr>
              <w:t>.</w:t>
            </w:r>
          </w:p>
          <w:p>
            <w:pPr>
              <w:pStyle w:val="NormalWeb"/>
              <w:shd w:val="clear" w:color="auto" w:fill="FFFFFF"/>
              <w:spacing w:before="0" w:beforeAutospacing="0" w:after="0" w:afterAutospacing="0" w:line="276" w:lineRule="auto"/>
              <w:jc w:val="both"/>
              <w:rPr>
                <w:rFonts w:ascii="GHEA Grapalat" w:hAnsi="GHEA Grapalat"/>
                <w:b/>
                <w:bCs/>
                <w:i/>
                <w:iCs/>
                <w:color w:val="000000"/>
                <w:shd w:val="clear" w:color="auto" w:fill="FFFFFF"/>
                <w:lang w:val="hy-AM"/>
              </w:rPr>
            </w:pPr>
            <w:r>
              <w:rPr>
                <w:rFonts w:ascii="GHEA Grapalat" w:hAnsi="GHEA Grapalat"/>
                <w:color w:val="000000"/>
                <w:shd w:val="clear" w:color="auto" w:fill="FFFFFF"/>
                <w:lang w:val="hy-AM"/>
              </w:rPr>
              <w:t xml:space="preserve">ՀՀ Սահմանադրության 6-րդ հոդվածի 1-ին մասի համաձայն՝ </w:t>
            </w:r>
            <w:r>
              <w:rPr>
                <w:rFonts w:ascii="GHEA Grapalat" w:hAnsi="GHEA Grapalat"/>
                <w:bCs/>
                <w:iCs/>
                <w:color w:val="000000"/>
                <w:shd w:val="clear" w:color="auto" w:fill="FFFFFF"/>
                <w:lang w:val="hy-AM"/>
              </w:rPr>
              <w:t>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«Մարդու իրավունքների պաշտպանի մասին» սահմանադրական օրենքի 2-րդ հոդվածի 1-ին մասով թեև սահմանվում է, որ Պաշտպանը հետևում է պետական և տեղական ինքնակառավարման մարմինների ու պաշտոնատար անձանց, իսկ սույն օրենքով սահմանված դեպքերում` նաև կազմակերպությունների կողմից մարդու իրավունքների և ազատությունների պահպանմանը, նպաստում է խախտված իրավունքների և ազատությունների վերականգնմանը, իրավունքներին ու ազատություններին առնչվող նորմատիվ իրավական ակտերի </w:t>
            </w:r>
            <w:r>
              <w:rPr>
                <w:rFonts w:ascii="GHEA Grapalat" w:hAnsi="GHEA Grapalat"/>
                <w:color w:val="000000"/>
                <w:shd w:val="clear" w:color="auto" w:fill="FFFFFF"/>
                <w:lang w:val="hy-AM"/>
              </w:rPr>
              <w:lastRenderedPageBreak/>
              <w:t>կատարելագործմանը (…), սակայն որոշակի կերպով չի սահմանում, որ Պաշտպանը իրականացնում է նաև Հայաստանի Հանրապետությունում մարդկանց թրաֆիքինգի և շահագործման դեմ պայքարի և դրան ուղղված քաղաքականության ու գործողությունների մշտադիտարկումն ու գնահատումը։</w:t>
            </w:r>
          </w:p>
          <w:p>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Հետևաբար, հաշվի առնելով վերոգրյալը, գտնում ենք, որ  տվյալ լիազորությունը չի կարող  վերապահվել Մարդու իրավունքների պաշտպանին Կառավարության որոշմամբ:</w:t>
            </w:r>
          </w:p>
          <w:p>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Համեմատության համար նշենք, որ օրինակ «Երեխայի իրավունքների մասին»  և «Հաշմանդամություն ունեցող անձանց իրավունքների մասին» կոնվենցիաներով սահմանված դրույթների կիրառության մշտադիտարկման լիազորությունը սահմանվում է «Մարդու իրավունքների պաշտպանի մասին» սահմանադրական օրենքի 2-րդ հոդվածով:</w:t>
            </w:r>
          </w:p>
          <w:p>
            <w:pPr>
              <w:pStyle w:val="NormalWeb"/>
              <w:shd w:val="clear" w:color="auto" w:fill="FFFFFF"/>
              <w:spacing w:before="0" w:beforeAutospacing="0" w:after="0" w:afterAutospacing="0" w:line="276" w:lineRule="auto"/>
              <w:ind w:firstLine="336"/>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2. Հավելվածի ողջ տեքստն անհրաժեշտ է համարակալել, իսկ ծրագրի ժամանակացույցը ներկայացնող աղյուսակում </w:t>
            </w:r>
            <w:r>
              <w:rPr>
                <w:rFonts w:ascii="GHEA Grapalat" w:hAnsi="GHEA Grapalat" w:cs="Sylfaen"/>
                <w:color w:val="000000"/>
                <w:shd w:val="clear" w:color="auto" w:fill="FFFFFF"/>
                <w:lang w:val="hy-AM"/>
              </w:rPr>
              <w:t>(այսուհետ՝ Աղյուսակ)</w:t>
            </w:r>
            <w:r>
              <w:rPr>
                <w:rFonts w:ascii="GHEA Grapalat" w:hAnsi="GHEA Grapalat"/>
                <w:color w:val="000000"/>
                <w:shd w:val="clear" w:color="auto" w:fill="FFFFFF"/>
                <w:lang w:val="hy-AM"/>
              </w:rPr>
              <w:t xml:space="preserve">՝ ապահովել կետերի հերթական համարակալումը՝ նկատի ունենալով «Նորմատիվ իրավական ակտերի մասին» օրենքի 14-րդ հոդվածի 5-րդ և 10-րդ մասերի դրույթները,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w:t>
            </w:r>
            <w:r>
              <w:rPr>
                <w:rFonts w:ascii="GHEA Grapalat" w:hAnsi="GHEA Grapalat"/>
                <w:color w:val="000000"/>
                <w:shd w:val="clear" w:color="auto" w:fill="FFFFFF"/>
                <w:lang w:val="hy-AM"/>
              </w:rPr>
              <w:lastRenderedPageBreak/>
              <w:t>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pPr>
              <w:pStyle w:val="NormalWeb"/>
              <w:shd w:val="clear" w:color="auto" w:fill="FFFFFF"/>
              <w:spacing w:before="0" w:beforeAutospacing="0" w:after="0" w:afterAutospacing="0" w:line="276" w:lineRule="auto"/>
              <w:jc w:val="both"/>
              <w:rPr>
                <w:rFonts w:ascii="GHEA Grapalat" w:hAnsi="GHEA Grapalat"/>
                <w:i/>
                <w:iCs/>
                <w:color w:val="000000"/>
                <w:shd w:val="clear" w:color="auto" w:fill="FFFFFF"/>
                <w:lang w:val="hy-AM"/>
              </w:rPr>
            </w:pPr>
            <w:r>
              <w:rPr>
                <w:rFonts w:ascii="GHEA Grapalat" w:hAnsi="GHEA Grapalat"/>
                <w:bCs/>
                <w:iCs/>
                <w:color w:val="000000"/>
                <w:shd w:val="clear" w:color="auto" w:fill="FFFFFF"/>
                <w:lang w:val="hy-AM"/>
              </w:rPr>
              <w:t>Նորմատիվ իրավական ակտի բաժիններն ու գլուխները համարակալվում են արաբական թվանշաններով</w:t>
            </w:r>
            <w:r>
              <w:rPr>
                <w:rFonts w:ascii="GHEA Grapalat" w:hAnsi="GHEA Grapalat"/>
                <w:iCs/>
                <w:color w:val="000000"/>
                <w:shd w:val="clear" w:color="auto" w:fill="FFFFFF"/>
                <w:lang w:val="hy-AM"/>
              </w:rPr>
              <w:t>:</w:t>
            </w:r>
            <w:r>
              <w:rPr>
                <w:rFonts w:ascii="GHEA Grapalat" w:hAnsi="GHEA Grapalat"/>
                <w:i/>
                <w:iCs/>
                <w:color w:val="000000"/>
                <w:shd w:val="clear" w:color="auto" w:fill="FFFFFF"/>
                <w:lang w:val="hy-AM"/>
              </w:rPr>
              <w:t xml:space="preserve"> </w:t>
            </w:r>
            <w:r>
              <w:rPr>
                <w:rFonts w:ascii="GHEA Grapalat" w:hAnsi="GHEA Grapalat"/>
                <w:iCs/>
                <w:color w:val="000000"/>
                <w:shd w:val="clear" w:color="auto" w:fill="FFFFFF"/>
                <w:lang w:val="hy-AM"/>
              </w:rPr>
              <w:t>Բաժիններն ու գլուխները ունենում են վերնագրեր, որոնք պետք է համապատասխանեն դրանց բովանդակությանը: Գլուխների և բաժինների վերնագրերը գրվում են մեծատառերով, և վերնագրերի վերջում որևէ կետադրական նշան չի դրվում:</w:t>
            </w:r>
          </w:p>
          <w:p>
            <w:pPr>
              <w:pStyle w:val="NormalWeb"/>
              <w:shd w:val="clear" w:color="auto" w:fill="FFFFFF"/>
              <w:spacing w:before="0" w:beforeAutospacing="0" w:after="0" w:afterAutospacing="0" w:line="276" w:lineRule="auto"/>
              <w:ind w:firstLine="336"/>
              <w:jc w:val="both"/>
              <w:rPr>
                <w:rFonts w:ascii="GHEA Grapalat" w:hAnsi="GHEA Grapalat"/>
                <w:color w:val="000000"/>
                <w:shd w:val="clear" w:color="auto" w:fill="FFFFFF"/>
                <w:lang w:val="hy-AM"/>
              </w:rPr>
            </w:pPr>
            <w:r>
              <w:rPr>
                <w:rFonts w:ascii="GHEA Grapalat" w:hAnsi="GHEA Grapalat"/>
                <w:iCs/>
                <w:color w:val="000000"/>
                <w:shd w:val="clear" w:color="auto" w:fill="FFFFFF"/>
                <w:lang w:val="hy-AM"/>
              </w:rPr>
              <w:t xml:space="preserve">3. Առաջարկում ենք Հավելվածի 5-րդ պարբերությունում </w:t>
            </w:r>
            <w:r>
              <w:rPr>
                <w:rFonts w:ascii="GHEA Grapalat" w:hAnsi="GHEA Grapalat"/>
                <w:color w:val="000000"/>
                <w:shd w:val="clear" w:color="auto" w:fill="FFFFFF"/>
                <w:lang w:val="hy-AM"/>
              </w:rPr>
              <w:t>«մշակելիս» բառից առաջ լրացնել «</w:t>
            </w:r>
            <w:r>
              <w:rPr>
                <w:rFonts w:ascii="GHEA Grapalat" w:hAnsi="GHEA Grapalat" w:cs="Sylfaen"/>
                <w:color w:val="000000"/>
                <w:shd w:val="clear" w:color="auto" w:fill="FFFFFF"/>
                <w:lang w:val="hy-AM"/>
              </w:rPr>
              <w:t>(այսուհետ՝ Ծրագիր)</w:t>
            </w:r>
            <w:r>
              <w:rPr>
                <w:rFonts w:ascii="GHEA Grapalat" w:hAnsi="GHEA Grapalat"/>
                <w:color w:val="000000"/>
                <w:shd w:val="clear" w:color="auto" w:fill="FFFFFF"/>
                <w:lang w:val="hy-AM"/>
              </w:rPr>
              <w:t xml:space="preserve">» բառերը՝ </w:t>
            </w:r>
            <w:r>
              <w:rPr>
                <w:rFonts w:ascii="GHEA Grapalat" w:hAnsi="GHEA Grapalat" w:cs="Sylfaen"/>
                <w:color w:val="000000"/>
                <w:shd w:val="clear" w:color="auto" w:fill="FFFFFF"/>
                <w:lang w:val="hy-AM"/>
              </w:rPr>
              <w:t xml:space="preserve">նկատի ունենալով </w:t>
            </w:r>
            <w:r>
              <w:rPr>
                <w:rFonts w:ascii="GHEA Grapalat" w:hAnsi="GHEA Grapalat"/>
                <w:color w:val="000000"/>
                <w:shd w:val="clear" w:color="auto" w:fill="FFFFFF"/>
                <w:lang w:val="hy-AM"/>
              </w:rPr>
              <w:t>«Նորմատիվ իրավական ակտերի մասին» օրենքի 21-րդ հոդվածի 4-րդ մասի պահանջը, որի համաձայն՝ 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առաջին իսկ կիրառումից հետո նախատեսելով կամ տվյալ արտահայտության սահմանումը, կամ փակագծերում նշելով կրճատ տարբերակը:</w:t>
            </w:r>
          </w:p>
          <w:p>
            <w:pPr>
              <w:pStyle w:val="NormalWeb"/>
              <w:shd w:val="clear" w:color="auto" w:fill="FFFFFF"/>
              <w:spacing w:before="0" w:beforeAutospacing="0" w:after="0" w:afterAutospacing="0" w:line="276" w:lineRule="auto"/>
              <w:ind w:firstLine="336"/>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4</w:t>
            </w:r>
            <w:r>
              <w:rPr>
                <w:rFonts w:ascii="GHEA Grapalat" w:hAnsi="GHEA Grapalat" w:cs="Cambria Math"/>
                <w:color w:val="000000"/>
                <w:shd w:val="clear" w:color="auto" w:fill="FFFFFF"/>
                <w:lang w:val="hy-AM"/>
              </w:rPr>
              <w:t>.</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Հավելվածի</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ողջ տեքստում</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անհրաժեշտ</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է</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հիշատակել</w:t>
            </w:r>
            <w:r>
              <w:rPr>
                <w:rFonts w:ascii="GHEA Grapalat" w:hAnsi="GHEA Grapalat"/>
                <w:color w:val="000000"/>
                <w:shd w:val="clear" w:color="auto" w:fill="FFFFFF"/>
                <w:lang w:val="hy-AM"/>
              </w:rPr>
              <w:t xml:space="preserve"> իրավական ակտերի կրճատ անվանումները՝ </w:t>
            </w:r>
            <w:r>
              <w:rPr>
                <w:rFonts w:ascii="GHEA Grapalat" w:hAnsi="GHEA Grapalat" w:cs="Sylfaen"/>
                <w:color w:val="000000"/>
                <w:shd w:val="clear" w:color="auto" w:fill="FFFFFF"/>
                <w:lang w:val="hy-AM"/>
              </w:rPr>
              <w:t xml:space="preserve">հաշվի առնելով </w:t>
            </w:r>
            <w:r>
              <w:rPr>
                <w:rFonts w:ascii="GHEA Grapalat" w:hAnsi="GHEA Grapalat"/>
                <w:color w:val="000000"/>
                <w:shd w:val="clear" w:color="auto" w:fill="FFFFFF"/>
                <w:lang w:val="hy-AM"/>
              </w:rPr>
              <w:t>«Նորմատիվ իրավական ակտերի մասին» օրենքի 17-րդ և 18-րդ հոդվածների պահանջները։</w:t>
            </w:r>
          </w:p>
          <w:p>
            <w:pPr>
              <w:pStyle w:val="NormalWeb"/>
              <w:shd w:val="clear" w:color="auto" w:fill="FFFFFF"/>
              <w:spacing w:before="0" w:beforeAutospacing="0" w:after="0" w:afterAutospacing="0" w:line="276" w:lineRule="auto"/>
              <w:ind w:firstLine="336"/>
              <w:jc w:val="both"/>
              <w:rPr>
                <w:rFonts w:ascii="GHEA Grapalat" w:hAnsi="GHEA Grapalat" w:cs="Sylfaen"/>
                <w:i/>
                <w:iCs/>
                <w:lang w:val="hy-AM"/>
              </w:rPr>
            </w:pPr>
            <w:r>
              <w:rPr>
                <w:rFonts w:ascii="GHEA Grapalat" w:hAnsi="GHEA Grapalat"/>
                <w:color w:val="000000"/>
                <w:shd w:val="clear" w:color="auto" w:fill="FFFFFF"/>
                <w:lang w:val="hy-AM"/>
              </w:rPr>
              <w:t>5</w:t>
            </w:r>
            <w:r>
              <w:rPr>
                <w:rFonts w:ascii="GHEA Grapalat" w:hAnsi="GHEA Grapalat" w:cs="Sylfaen"/>
                <w:lang w:val="hy-AM"/>
              </w:rPr>
              <w:t xml:space="preserve"> </w:t>
            </w:r>
            <w:r>
              <w:rPr>
                <w:rFonts w:ascii="GHEA Grapalat" w:hAnsi="GHEA Grapalat"/>
                <w:color w:val="000000"/>
                <w:shd w:val="clear" w:color="auto" w:fill="FFFFFF"/>
                <w:lang w:val="hy-AM"/>
              </w:rPr>
              <w:t xml:space="preserve">Հավելվածում առկա «օրենսդրական դաշտ» և «իրավական դաշտ» ձևակերպումներն անհրաժեշտ է վերանայել՝ նկատի ունենալով այն </w:t>
            </w:r>
            <w:r>
              <w:rPr>
                <w:rFonts w:ascii="GHEA Grapalat" w:hAnsi="GHEA Grapalat"/>
                <w:color w:val="000000"/>
                <w:shd w:val="clear" w:color="auto" w:fill="FFFFFF"/>
                <w:lang w:val="hy-AM"/>
              </w:rPr>
              <w:lastRenderedPageBreak/>
              <w:t>հանգամանքը, որ գործող օրենսդրությամբ նման հասկացություններ նախատեսված չեն:</w:t>
            </w:r>
          </w:p>
          <w:p>
            <w:pPr>
              <w:pStyle w:val="NormalWeb"/>
              <w:shd w:val="clear" w:color="auto" w:fill="FFFFFF"/>
              <w:spacing w:before="0" w:beforeAutospacing="0" w:after="0" w:afterAutospacing="0" w:line="276" w:lineRule="auto"/>
              <w:ind w:firstLine="336"/>
              <w:jc w:val="both"/>
              <w:rPr>
                <w:rFonts w:ascii="GHEA Grapalat" w:hAnsi="GHEA Grapalat" w:cs="Sylfaen"/>
                <w:i/>
                <w:iCs/>
                <w:lang w:val="hy-AM"/>
              </w:rPr>
            </w:pPr>
            <w:r>
              <w:rPr>
                <w:rFonts w:ascii="GHEA Grapalat" w:hAnsi="GHEA Grapalat" w:cs="Sylfaen"/>
                <w:noProof/>
                <w:color w:val="000000" w:themeColor="text1"/>
                <w:lang w:val="hy-AM"/>
              </w:rPr>
              <w:t>6</w:t>
            </w:r>
            <w:r>
              <w:rPr>
                <w:rFonts w:ascii="GHEA Grapalat" w:hAnsi="GHEA Grapalat" w:cs="Cambria Math"/>
                <w:noProof/>
                <w:color w:val="000000" w:themeColor="text1"/>
                <w:lang w:val="hy-AM"/>
              </w:rPr>
              <w:t xml:space="preserve">. </w:t>
            </w:r>
            <w:r>
              <w:rPr>
                <w:rFonts w:ascii="GHEA Grapalat" w:hAnsi="GHEA Grapalat" w:cs="Sylfaen"/>
                <w:noProof/>
                <w:color w:val="000000" w:themeColor="text1"/>
                <w:lang w:val="hy-AM"/>
              </w:rPr>
              <w:t xml:space="preserve">Աղյուսակի 2.3.3-րդ կետով նախատեսվում Է </w:t>
            </w:r>
            <w:r>
              <w:rPr>
                <w:rFonts w:ascii="GHEA Grapalat" w:hAnsi="GHEA Grapalat" w:cs="Sylfaen"/>
                <w:color w:val="000000" w:themeColor="text1"/>
                <w:lang w:val="hy-AM"/>
              </w:rPr>
              <w:t xml:space="preserve">տրամադրել </w:t>
            </w:r>
            <w:r>
              <w:rPr>
                <w:rFonts w:ascii="GHEA Grapalat" w:hAnsi="GHEA Grapalat"/>
                <w:lang w:val="hy-AM"/>
              </w:rPr>
              <w:t xml:space="preserve">ՀՀ արտաքին գործերի նախարարության համակարգի </w:t>
            </w:r>
            <w:r>
              <w:rPr>
                <w:rFonts w:ascii="GHEA Grapalat" w:hAnsi="GHEA Grapalat"/>
                <w:spacing w:val="-8"/>
                <w:lang w:val="hy-AM"/>
              </w:rPr>
              <w:t>աշխատողների, ՀՀ պաշտպանությ</w:t>
            </w:r>
            <w:r>
              <w:rPr>
                <w:rFonts w:ascii="GHEA Grapalat" w:hAnsi="GHEA Grapalat"/>
                <w:lang w:val="hy-AM"/>
              </w:rPr>
              <w:t>ան նախարարության համակարգի, սոցիալական ոլորտի մասնագետների համար մարդկանց թրաֆիքինգի և շահագործման թեմայով լրամշակված ձեռնարկ</w:t>
            </w:r>
            <w:r>
              <w:rPr>
                <w:rFonts w:ascii="GHEA Grapalat" w:hAnsi="GHEA Grapalat"/>
                <w:lang w:val="hy-AM"/>
              </w:rPr>
              <w:softHyphen/>
              <w:t>ները</w:t>
            </w:r>
            <w:r>
              <w:rPr>
                <w:rFonts w:ascii="GHEA Grapalat" w:hAnsi="GHEA Grapalat" w:cs="Calibri"/>
                <w:b/>
                <w:color w:val="000000"/>
                <w:lang w:val="hy-AM"/>
              </w:rPr>
              <w:t xml:space="preserve"> </w:t>
            </w:r>
            <w:hyperlink r:id="rId8" w:history="1">
              <w:r>
                <w:rPr>
                  <w:rStyle w:val="Hyperlink"/>
                  <w:rFonts w:ascii="GHEA Grapalat" w:hAnsi="GHEA Grapalat"/>
                  <w:lang w:val="hy-AM"/>
                </w:rPr>
                <w:t>www.antitrafficking.am</w:t>
              </w:r>
            </w:hyperlink>
            <w:r>
              <w:rPr>
                <w:rStyle w:val="Hyperlink"/>
                <w:rFonts w:ascii="GHEA Grapalat" w:hAnsi="GHEA Grapalat"/>
                <w:lang w:val="hy-AM"/>
              </w:rPr>
              <w:t xml:space="preserve"> </w:t>
            </w:r>
            <w:r>
              <w:rPr>
                <w:rFonts w:ascii="GHEA Grapalat" w:hAnsi="GHEA Grapalat"/>
                <w:lang w:val="hy-AM"/>
              </w:rPr>
              <w:t>կայքում</w:t>
            </w:r>
            <w:r>
              <w:rPr>
                <w:rFonts w:ascii="GHEA Grapalat" w:hAnsi="GHEA Grapalat" w:cs="Sylfaen"/>
                <w:color w:val="000000" w:themeColor="text1"/>
                <w:lang w:val="hy-AM"/>
              </w:rPr>
              <w:t xml:space="preserve"> զետեղելու նպատակով</w:t>
            </w:r>
            <w:r>
              <w:rPr>
                <w:rFonts w:ascii="GHEA Grapalat" w:hAnsi="GHEA Grapalat"/>
                <w:color w:val="000000"/>
                <w:lang w:val="hy-AM"/>
              </w:rPr>
              <w:t>:</w:t>
            </w:r>
          </w:p>
          <w:p>
            <w:pPr>
              <w:pStyle w:val="NormalWeb"/>
              <w:shd w:val="clear" w:color="auto" w:fill="FFFFFF"/>
              <w:spacing w:before="0" w:beforeAutospacing="0" w:after="0" w:afterAutospacing="0" w:line="276" w:lineRule="auto"/>
              <w:ind w:firstLine="336"/>
              <w:jc w:val="both"/>
              <w:rPr>
                <w:rFonts w:ascii="GHEA Grapalat" w:hAnsi="GHEA Grapalat"/>
                <w:lang w:val="hy-AM"/>
              </w:rPr>
            </w:pPr>
            <w:r>
              <w:rPr>
                <w:rFonts w:ascii="GHEA Grapalat" w:hAnsi="GHEA Grapalat"/>
                <w:color w:val="000000"/>
                <w:lang w:val="hy-AM"/>
              </w:rPr>
              <w:t xml:space="preserve">Այս առումով </w:t>
            </w:r>
            <w:r>
              <w:rPr>
                <w:rFonts w:ascii="GHEA Grapalat" w:hAnsi="GHEA Grapalat" w:cs="Sylfaen"/>
                <w:color w:val="000000" w:themeColor="text1"/>
                <w:lang w:val="hy-AM"/>
              </w:rPr>
              <w:t xml:space="preserve">առաջարկում ենք, որպեսզի Նախագծի շրջանակներում իրականացվող սույն միջոցառման շահառու հանդիսանան նաև Հայաստանի Հանրապետության արդարադատության նախարարության քրեակատարողական ծառայության ծառայողները՝ հաշվի առնելով այն հանգամանքը, որ վերջիններս ևս ներգրավված են </w:t>
            </w:r>
            <w:r>
              <w:rPr>
                <w:rFonts w:ascii="GHEA Grapalat" w:hAnsi="GHEA Grapalat"/>
                <w:lang w:val="hy-AM"/>
              </w:rPr>
              <w:t>մարդկանց թրաֆիքինգի և շահագործման դեմ պայքարի վերաբերյալ իրականացվող վերապատրաստման դասընթացներին, հաշվի առնելով ծառայության իրականացման առաձնահատկությունները, ինչպես նաև հաշվի առնելով այն հանգամանքը, որ դա կարևոր է անազատության մեջ գտնվող խոցելի անձանց շահագործման բացառման և այլ իրավունքների պաշտպանության տեսանկյունից:</w:t>
            </w:r>
          </w:p>
          <w:p>
            <w:pPr>
              <w:pStyle w:val="NormalWeb"/>
              <w:shd w:val="clear" w:color="auto" w:fill="FFFFFF"/>
              <w:spacing w:before="0" w:beforeAutospacing="0" w:after="0" w:afterAutospacing="0" w:line="276" w:lineRule="auto"/>
              <w:ind w:firstLine="336"/>
              <w:jc w:val="both"/>
              <w:rPr>
                <w:rFonts w:ascii="GHEA Grapalat" w:hAnsi="GHEA Grapalat"/>
                <w:lang w:val="hy-AM"/>
              </w:rPr>
            </w:pPr>
            <w:r>
              <w:rPr>
                <w:rFonts w:ascii="GHEA Grapalat" w:hAnsi="GHEA Grapalat" w:cs="Sylfaen"/>
                <w:color w:val="000000" w:themeColor="text1"/>
                <w:lang w:val="hy-AM"/>
              </w:rPr>
              <w:t>7</w:t>
            </w:r>
            <w:r>
              <w:rPr>
                <w:rFonts w:ascii="GHEA Grapalat" w:hAnsi="GHEA Grapalat" w:cs="Cambria Math"/>
                <w:color w:val="000000" w:themeColor="text1"/>
                <w:lang w:val="hy-AM"/>
              </w:rPr>
              <w:t>.</w:t>
            </w:r>
            <w:r>
              <w:rPr>
                <w:rFonts w:ascii="GHEA Grapalat" w:hAnsi="GHEA Grapalat" w:cs="Sylfaen"/>
                <w:color w:val="000000" w:themeColor="text1"/>
                <w:lang w:val="hy-AM"/>
              </w:rPr>
              <w:t xml:space="preserve"> </w:t>
            </w:r>
            <w:r>
              <w:rPr>
                <w:rFonts w:ascii="GHEA Grapalat" w:hAnsi="GHEA Grapalat" w:cs="Sylfaen"/>
                <w:noProof/>
                <w:color w:val="000000" w:themeColor="text1"/>
                <w:lang w:val="hy-AM"/>
              </w:rPr>
              <w:t>Աղյուսակի</w:t>
            </w:r>
            <w:r>
              <w:rPr>
                <w:rFonts w:ascii="GHEA Grapalat" w:hAnsi="GHEA Grapalat" w:cs="Sylfaen"/>
                <w:color w:val="000000" w:themeColor="text1"/>
                <w:lang w:val="hy-AM"/>
              </w:rPr>
              <w:t xml:space="preserve"> 3.1.1-ին կետով նախատեսվում է ուսուցում իրականացնել մարդու իրավունքներին </w:t>
            </w:r>
            <w:r>
              <w:rPr>
                <w:rFonts w:ascii="GHEA Grapalat" w:hAnsi="GHEA Grapalat" w:cs="GHEA Grapalat"/>
                <w:color w:val="000000" w:themeColor="text1"/>
                <w:lang w:val="hy-AM"/>
              </w:rPr>
              <w:t>(</w:t>
            </w:r>
            <w:r>
              <w:rPr>
                <w:rFonts w:ascii="GHEA Grapalat" w:hAnsi="GHEA Grapalat" w:cs="Sylfaen"/>
                <w:color w:val="000000" w:themeColor="text1"/>
                <w:lang w:val="hy-AM"/>
              </w:rPr>
              <w:t>այդ</w:t>
            </w:r>
            <w:r>
              <w:rPr>
                <w:rFonts w:ascii="Calibri" w:hAnsi="Calibri" w:cs="Calibri"/>
                <w:color w:val="000000" w:themeColor="text1"/>
                <w:lang w:val="hy-AM"/>
              </w:rPr>
              <w:t> </w:t>
            </w:r>
            <w:r>
              <w:rPr>
                <w:rFonts w:ascii="GHEA Grapalat" w:hAnsi="GHEA Grapalat" w:cs="Sylfaen"/>
                <w:color w:val="000000" w:themeColor="text1"/>
                <w:lang w:val="hy-AM"/>
              </w:rPr>
              <w:t>թվում՝</w:t>
            </w:r>
            <w:r>
              <w:rPr>
                <w:rFonts w:ascii="Calibri" w:hAnsi="Calibri" w:cs="Calibri"/>
                <w:color w:val="000000" w:themeColor="text1"/>
                <w:lang w:val="hy-AM"/>
              </w:rPr>
              <w:t> </w:t>
            </w:r>
            <w:r>
              <w:rPr>
                <w:rFonts w:ascii="GHEA Grapalat" w:hAnsi="GHEA Grapalat" w:cs="Sylfaen"/>
                <w:color w:val="000000" w:themeColor="text1"/>
                <w:lang w:val="hy-AM"/>
              </w:rPr>
              <w:t>թրաֆիքինգին</w:t>
            </w:r>
            <w:r>
              <w:rPr>
                <w:rFonts w:ascii="Calibri" w:hAnsi="Calibri" w:cs="Calibri"/>
                <w:color w:val="000000" w:themeColor="text1"/>
                <w:lang w:val="hy-AM"/>
              </w:rPr>
              <w:t> </w:t>
            </w:r>
            <w:r>
              <w:rPr>
                <w:rFonts w:ascii="GHEA Grapalat" w:hAnsi="GHEA Grapalat" w:cs="Sylfaen"/>
                <w:color w:val="000000" w:themeColor="text1"/>
                <w:lang w:val="hy-AM"/>
              </w:rPr>
              <w:t>և շահագործման</w:t>
            </w:r>
            <w:r>
              <w:rPr>
                <w:rFonts w:ascii="Calibri" w:hAnsi="Calibri" w:cs="Calibri"/>
                <w:color w:val="000000" w:themeColor="text1"/>
                <w:lang w:val="hy-AM"/>
              </w:rPr>
              <w:t> </w:t>
            </w:r>
            <w:r>
              <w:rPr>
                <w:rFonts w:ascii="GHEA Grapalat" w:hAnsi="GHEA Grapalat" w:cs="Sylfaen"/>
                <w:color w:val="000000" w:themeColor="text1"/>
                <w:lang w:val="hy-AM"/>
              </w:rPr>
              <w:t>հարցերին, հարկադիր աշխատանքին, կիբերթրաֆիքինգի բոլոր ձևերին)</w:t>
            </w:r>
            <w:r>
              <w:rPr>
                <w:rFonts w:ascii="Calibri" w:hAnsi="Calibri" w:cs="Calibri"/>
                <w:color w:val="000000" w:themeColor="text1"/>
                <w:lang w:val="hy-AM"/>
              </w:rPr>
              <w:t> </w:t>
            </w:r>
            <w:r>
              <w:rPr>
                <w:rFonts w:ascii="GHEA Grapalat" w:hAnsi="GHEA Grapalat" w:cs="Sylfaen"/>
                <w:color w:val="000000" w:themeColor="text1"/>
                <w:lang w:val="hy-AM"/>
              </w:rPr>
              <w:t>վերաբերող</w:t>
            </w:r>
            <w:r>
              <w:rPr>
                <w:rFonts w:ascii="Calibri" w:hAnsi="Calibri" w:cs="Calibri"/>
                <w:color w:val="000000" w:themeColor="text1"/>
                <w:lang w:val="hy-AM"/>
              </w:rPr>
              <w:t> </w:t>
            </w:r>
            <w:r>
              <w:rPr>
                <w:rFonts w:ascii="GHEA Grapalat" w:hAnsi="GHEA Grapalat" w:cs="Sylfaen"/>
                <w:color w:val="000000" w:themeColor="text1"/>
                <w:lang w:val="hy-AM"/>
              </w:rPr>
              <w:t>թեմաներով</w:t>
            </w:r>
            <w:r>
              <w:rPr>
                <w:rFonts w:ascii="GHEA Grapalat" w:hAnsi="GHEA Grapalat" w:cs="Calibri"/>
                <w:color w:val="000000"/>
                <w:shd w:val="clear" w:color="auto" w:fill="FFFFFF"/>
                <w:lang w:val="hy-AM"/>
              </w:rPr>
              <w:t>` հ</w:t>
            </w:r>
            <w:r>
              <w:rPr>
                <w:rFonts w:ascii="GHEA Grapalat" w:hAnsi="GHEA Grapalat" w:cs="Sylfaen"/>
                <w:color w:val="000000" w:themeColor="text1"/>
                <w:lang w:val="hy-AM"/>
              </w:rPr>
              <w:t>անրակրթական դպրոցներում,</w:t>
            </w:r>
            <w:r>
              <w:rPr>
                <w:rFonts w:ascii="Calibri" w:hAnsi="Calibri" w:cs="Calibri"/>
                <w:color w:val="000000" w:themeColor="text1"/>
                <w:lang w:val="hy-AM"/>
              </w:rPr>
              <w:t>  </w:t>
            </w:r>
            <w:r>
              <w:rPr>
                <w:rFonts w:ascii="GHEA Grapalat" w:hAnsi="GHEA Grapalat" w:cs="Sylfaen"/>
                <w:color w:val="000000" w:themeColor="text1"/>
                <w:lang w:val="hy-AM"/>
              </w:rPr>
              <w:t>նախնական</w:t>
            </w:r>
            <w:r>
              <w:rPr>
                <w:rFonts w:ascii="Calibri" w:hAnsi="Calibri" w:cs="Calibri"/>
                <w:color w:val="000000" w:themeColor="text1"/>
                <w:lang w:val="hy-AM"/>
              </w:rPr>
              <w:t> </w:t>
            </w:r>
            <w:r>
              <w:rPr>
                <w:rFonts w:ascii="GHEA Grapalat" w:hAnsi="GHEA Grapalat" w:cs="GHEA Grapalat"/>
                <w:color w:val="000000" w:themeColor="text1"/>
                <w:lang w:val="hy-AM"/>
              </w:rPr>
              <w:t>(</w:t>
            </w:r>
            <w:r>
              <w:rPr>
                <w:rFonts w:ascii="GHEA Grapalat" w:hAnsi="GHEA Grapalat" w:cs="Sylfaen"/>
                <w:color w:val="000000" w:themeColor="text1"/>
                <w:lang w:val="hy-AM"/>
              </w:rPr>
              <w:t xml:space="preserve">արհեստագործական) և </w:t>
            </w:r>
            <w:r>
              <w:rPr>
                <w:rFonts w:ascii="GHEA Grapalat" w:hAnsi="GHEA Grapalat" w:cs="Sylfaen"/>
                <w:color w:val="000000" w:themeColor="text1"/>
                <w:lang w:val="hy-AM"/>
              </w:rPr>
              <w:lastRenderedPageBreak/>
              <w:t>միջին մասնագիտական կրթական ծրագրեր իրականացնող ուսումնական հաստատություններում սովորողների և դասավանդողների համար</w:t>
            </w:r>
            <w:r>
              <w:rPr>
                <w:rFonts w:ascii="GHEA Grapalat" w:hAnsi="GHEA Grapalat"/>
                <w:color w:val="000000"/>
                <w:lang w:val="hy-AM"/>
              </w:rPr>
              <w:t>:</w:t>
            </w:r>
            <w:r>
              <w:rPr>
                <w:rFonts w:ascii="Calibri" w:hAnsi="Calibri" w:cs="Calibri"/>
                <w:color w:val="000000" w:themeColor="text1"/>
                <w:lang w:val="hy-AM"/>
              </w:rPr>
              <w:t> </w:t>
            </w: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r>
              <w:rPr>
                <w:rFonts w:ascii="GHEA Grapalat" w:hAnsi="GHEA Grapalat"/>
                <w:lang w:val="hy-AM"/>
              </w:rPr>
              <w:t xml:space="preserve">Այս առումով </w:t>
            </w:r>
            <w:r>
              <w:rPr>
                <w:rFonts w:ascii="GHEA Grapalat" w:hAnsi="GHEA Grapalat" w:cs="Sylfaen"/>
                <w:color w:val="000000" w:themeColor="text1"/>
                <w:lang w:val="hy-AM"/>
              </w:rPr>
              <w:t>առաջարկում ենք, որպեսզի կրթության ոլորտի պետական քաղաքականությունը մշակող և իրականցնող մարմինը մշակի համապատասխան կրթական ծրագիրը, որպեսզի Նախագծի շրջանակներում իրականացվող՝ մարդկանց թրաֆիքինգի և շահագործման դեմ պայքարի ուսուցման շահառու հանդիսանան նաև քրեակատարողական հիմնարկներում անազատության մեջ գտնվող անչափահասները:</w:t>
            </w: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cs="Sylfaen"/>
                <w:color w:val="000000" w:themeColor="text1"/>
                <w:lang w:val="hy-AM"/>
              </w:rPr>
            </w:pPr>
          </w:p>
          <w:p>
            <w:pPr>
              <w:pStyle w:val="NormalWeb"/>
              <w:shd w:val="clear" w:color="auto" w:fill="FFFFFF"/>
              <w:spacing w:before="0" w:beforeAutospacing="0" w:after="0" w:afterAutospacing="0" w:line="276" w:lineRule="auto"/>
              <w:jc w:val="both"/>
              <w:rPr>
                <w:rFonts w:ascii="GHEA Grapalat" w:hAnsi="GHEA Grapalat"/>
                <w:lang w:val="hy-AM"/>
              </w:rPr>
            </w:pPr>
            <w:r>
              <w:rPr>
                <w:rFonts w:ascii="GHEA Grapalat" w:hAnsi="GHEA Grapalat" w:cs="Sylfaen"/>
                <w:color w:val="000000" w:themeColor="text1"/>
                <w:lang w:val="hy-AM"/>
              </w:rPr>
              <w:t xml:space="preserve">8. Աղյուսակի 3.1.4-րդ կետով նախատեսվում </w:t>
            </w:r>
            <w:r>
              <w:rPr>
                <w:rFonts w:ascii="GHEA Grapalat" w:hAnsi="GHEA Grapalat" w:cs="Sylfaen"/>
                <w:i/>
                <w:color w:val="000000" w:themeColor="text1"/>
                <w:lang w:val="hy-AM"/>
              </w:rPr>
              <w:t>է</w:t>
            </w:r>
            <w:r>
              <w:rPr>
                <w:rFonts w:ascii="GHEA Grapalat" w:hAnsi="GHEA Grapalat" w:cs="Sylfaen"/>
                <w:i/>
                <w:iCs/>
                <w:color w:val="000000" w:themeColor="text1"/>
                <w:lang w:val="hy-AM"/>
              </w:rPr>
              <w:t xml:space="preserve"> </w:t>
            </w:r>
            <w:r>
              <w:rPr>
                <w:rFonts w:ascii="GHEA Grapalat" w:hAnsi="GHEA Grapalat" w:cs="Sylfaen"/>
                <w:iCs/>
                <w:lang w:val="hy-AM"/>
              </w:rPr>
              <w:t>ներկայացնել առաջարկություններ` ուղղված վարույթի իրականացման  ընթացքում վկա կամ մարդկանց թրաֆիքինգի զոհ հանդիսացող երեխաներին հարցաքննելու առանձնահատկությունների ուսումնասիրության հիմքով գործող ընթացակարգերի բարելավմանը, և ապահովել դրանց ներդնումն ու կիրարկումը</w:t>
            </w:r>
            <w:r>
              <w:rPr>
                <w:rFonts w:ascii="GHEA Grapalat" w:hAnsi="GHEA Grapalat"/>
                <w:iCs/>
                <w:color w:val="000000"/>
                <w:lang w:val="hy-AM"/>
              </w:rPr>
              <w:t>:</w:t>
            </w:r>
          </w:p>
          <w:p>
            <w:pPr>
              <w:pStyle w:val="NormalWeb"/>
              <w:shd w:val="clear" w:color="auto" w:fill="FFFFFF"/>
              <w:spacing w:before="0" w:beforeAutospacing="0" w:after="0" w:afterAutospacing="0" w:line="276" w:lineRule="auto"/>
              <w:jc w:val="both"/>
              <w:rPr>
                <w:rFonts w:ascii="GHEA Grapalat" w:hAnsi="GHEA Grapalat"/>
                <w:lang w:val="hy-AM"/>
              </w:rPr>
            </w:pPr>
            <w:r>
              <w:rPr>
                <w:rFonts w:ascii="GHEA Grapalat" w:hAnsi="GHEA Grapalat"/>
                <w:color w:val="000000"/>
                <w:lang w:val="hy-AM"/>
              </w:rPr>
              <w:t>Այս համատեքստում գտնում ենք</w:t>
            </w:r>
            <w:r>
              <w:rPr>
                <w:rFonts w:ascii="GHEA Grapalat" w:hAnsi="GHEA Grapalat" w:cs="Sylfaen"/>
                <w:color w:val="000000" w:themeColor="text1"/>
                <w:lang w:val="hy-AM"/>
              </w:rPr>
              <w:t xml:space="preserve">, որ քրեական վարույթի իրականացման օպերատիվության և արդյունավետության բարձրացման նպատակով, անհրաժեշտ է ուսումնասիրել և մշակել վկաների կամ տուժող ճանաչված անչափահասների ոչ միայն հարցաքննության, այլև մյուս քննչական գործողությունների իրականացման արդյունավետ կառուցակարգեր: Հետևաբար, առաջարկում ենք, որպեսզի ուսումնասիրություններ իրականցվեն նաև մյուս քննչական գործողությունների կիրառման </w:t>
            </w:r>
            <w:r>
              <w:rPr>
                <w:rFonts w:ascii="GHEA Grapalat" w:hAnsi="GHEA Grapalat" w:cs="Sylfaen"/>
                <w:color w:val="000000" w:themeColor="text1"/>
                <w:lang w:val="hy-AM"/>
              </w:rPr>
              <w:lastRenderedPageBreak/>
              <w:t>առանձնհատակությունները վեր հանելու և արդյունավետ կառուցակարգեր ներդնելու մասով:</w:t>
            </w:r>
          </w:p>
          <w:p>
            <w:pPr>
              <w:pStyle w:val="NormalWeb"/>
              <w:shd w:val="clear" w:color="auto" w:fill="FFFFFF"/>
              <w:spacing w:before="0" w:beforeAutospacing="0" w:after="0" w:afterAutospacing="0" w:line="276" w:lineRule="auto"/>
              <w:jc w:val="both"/>
              <w:rPr>
                <w:rFonts w:ascii="GHEA Grapalat" w:hAnsi="GHEA Grapalat"/>
                <w:lang w:val="hy-AM"/>
              </w:rPr>
            </w:pPr>
            <w:r>
              <w:rPr>
                <w:rFonts w:ascii="GHEA Grapalat" w:hAnsi="GHEA Grapalat" w:cs="Sylfaen"/>
                <w:color w:val="000000" w:themeColor="text1"/>
                <w:lang w:val="hy-AM"/>
              </w:rPr>
              <w:t xml:space="preserve">9. Աղյուսակի 3.1.5-րդ կետով նախատեսվում ՝ </w:t>
            </w:r>
            <w:r>
              <w:rPr>
                <w:rFonts w:ascii="GHEA Grapalat" w:hAnsi="GHEA Grapalat" w:cstheme="minorHAnsi"/>
                <w:lang w:val="hy-AM"/>
              </w:rPr>
              <w:t>«</w:t>
            </w:r>
            <w:r>
              <w:rPr>
                <w:rFonts w:ascii="GHEA Grapalat" w:hAnsi="GHEA Grapalat" w:cs="Sylfaen"/>
                <w:iCs/>
                <w:lang w:val="hy-AM"/>
              </w:rPr>
              <w:t>Տուժող և վկա երեխաների հոգեվիճակի և նրա հետ հարցազրույցի վարման առանձնահատկությունները» ձեռնարկը ներառել ՀՀ ոստիկանության կրթահամալիրի վերապատրաստման ծրագրերում</w:t>
            </w:r>
            <w:r>
              <w:rPr>
                <w:rFonts w:ascii="GHEA Grapalat" w:hAnsi="GHEA Grapalat"/>
                <w:iCs/>
                <w:color w:val="000000"/>
                <w:lang w:val="hy-AM"/>
              </w:rPr>
              <w:t>:</w:t>
            </w:r>
          </w:p>
          <w:p>
            <w:pPr>
              <w:pStyle w:val="NormalWeb"/>
              <w:shd w:val="clear" w:color="auto" w:fill="FFFFFF"/>
              <w:spacing w:before="0" w:beforeAutospacing="0" w:after="0" w:afterAutospacing="0" w:line="276" w:lineRule="auto"/>
              <w:jc w:val="both"/>
              <w:rPr>
                <w:rFonts w:ascii="GHEA Grapalat" w:hAnsi="GHEA Grapalat"/>
                <w:lang w:val="hy-AM"/>
              </w:rPr>
            </w:pPr>
            <w:r>
              <w:rPr>
                <w:rFonts w:ascii="GHEA Grapalat" w:hAnsi="GHEA Grapalat" w:cs="Sylfaen"/>
                <w:color w:val="000000" w:themeColor="text1"/>
                <w:lang w:val="hy-AM"/>
              </w:rPr>
              <w:t xml:space="preserve">Վերոգրյալի համատեքստում կարծում ենք, որ արդյունավետ և օգտակար կլիներ, որպեսզի </w:t>
            </w:r>
            <w:r>
              <w:rPr>
                <w:rFonts w:ascii="GHEA Grapalat" w:hAnsi="GHEA Grapalat" w:cs="Sylfaen"/>
                <w:lang w:val="hy-AM"/>
              </w:rPr>
              <w:t>«Տուժող և վկա երեխաների հոգեվիճակի և նրա հետ հարցազրույցի վարման առանձնահատկությունները» ձեռնարկը</w:t>
            </w:r>
            <w:r>
              <w:rPr>
                <w:rFonts w:ascii="GHEA Grapalat" w:hAnsi="GHEA Grapalat" w:cs="Sylfaen"/>
                <w:color w:val="000000" w:themeColor="text1"/>
                <w:lang w:val="hy-AM"/>
              </w:rPr>
              <w:t xml:space="preserve"> </w:t>
            </w:r>
            <w:r>
              <w:rPr>
                <w:rFonts w:ascii="GHEA Grapalat" w:hAnsi="GHEA Grapalat"/>
                <w:lang w:val="hy-AM"/>
              </w:rPr>
              <w:t xml:space="preserve">ներառվեր նաև Արդարադատության ակադեմիայի կրթական ծրագրերում, քանի որ այն քրեադատավարական գործընթացներում ներգրավված առաջնային սուբյեկտների (քննիչ, դատախազ, դատավոր) պատրաստման և վերապատրաստման միակ կառույցն է: Հետևաբար, առաջարկում ենք, որպեսզի ընդլայնվի միջոցառման շահառուների ցանկը, ի դեմս՝ Արդարադատության ակադեմիայի: </w:t>
            </w:r>
          </w:p>
          <w:p>
            <w:pPr>
              <w:pStyle w:val="NormalWeb"/>
              <w:shd w:val="clear" w:color="auto" w:fill="FFFFFF"/>
              <w:spacing w:before="0" w:beforeAutospacing="0" w:after="0" w:afterAutospacing="0" w:line="276" w:lineRule="auto"/>
              <w:jc w:val="both"/>
              <w:rPr>
                <w:rFonts w:ascii="GHEA Grapalat" w:hAnsi="GHEA Grapalat"/>
                <w:lang w:val="hy-AM"/>
              </w:rPr>
            </w:pPr>
            <w:r>
              <w:rPr>
                <w:rFonts w:ascii="GHEA Grapalat" w:hAnsi="GHEA Grapalat"/>
                <w:lang w:val="hy-AM"/>
              </w:rPr>
              <w:t>10. Նախագիծն անհրաժեշտ է համաձայնեցնել նաև շահագրգիռ մարմինների հետ:</w:t>
            </w:r>
          </w:p>
          <w:p>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hy-AM"/>
              </w:rPr>
            </w:pPr>
          </w:p>
          <w:p>
            <w:pPr>
              <w:spacing w:after="0" w:line="276" w:lineRule="auto"/>
              <w:jc w:val="both"/>
              <w:rPr>
                <w:rFonts w:ascii="GHEA Grapalat" w:hAnsi="GHEA Grapalat"/>
                <w:b/>
                <w:sz w:val="24"/>
                <w:szCs w:val="24"/>
                <w:lang w:val="hy-AM"/>
              </w:rPr>
            </w:pPr>
          </w:p>
          <w:p>
            <w:pPr>
              <w:pStyle w:val="Style5"/>
              <w:widowControl/>
              <w:spacing w:line="276" w:lineRule="auto"/>
              <w:ind w:firstLine="540"/>
              <w:rPr>
                <w:rFonts w:ascii="GHEA Grapalat" w:hAnsi="GHEA Grapalat"/>
                <w:lang w:val="hy-AM"/>
              </w:rPr>
            </w:pPr>
          </w:p>
          <w:p>
            <w:pPr>
              <w:pStyle w:val="Style5"/>
              <w:widowControl/>
              <w:spacing w:line="276" w:lineRule="auto"/>
              <w:ind w:firstLine="0"/>
              <w:rPr>
                <w:rFonts w:ascii="GHEA Grapalat" w:hAnsi="GHEA Grapalat" w:cs="Tahoma"/>
                <w:lang w:val="hy-AM"/>
              </w:rPr>
            </w:pPr>
          </w:p>
        </w:tc>
        <w:tc>
          <w:tcPr>
            <w:tcW w:w="35" w:type="dxa"/>
            <w:tcBorders>
              <w:top w:val="outset" w:sz="6" w:space="0" w:color="auto"/>
              <w:left w:val="outset" w:sz="6" w:space="0" w:color="auto"/>
              <w:bottom w:val="outset" w:sz="6" w:space="0" w:color="auto"/>
              <w:right w:val="nil"/>
            </w:tcBorders>
            <w:shd w:val="clear" w:color="auto" w:fill="FFFFFF"/>
            <w:hideMark/>
          </w:tcPr>
          <w:p>
            <w:pPr>
              <w:spacing w:after="0" w:line="276" w:lineRule="auto"/>
              <w:rPr>
                <w:rFonts w:ascii="GHEA Grapalat" w:eastAsia="Times New Roman" w:hAnsi="GHEA Grapalat" w:cs="Times New Roman"/>
                <w:color w:val="000000"/>
                <w:sz w:val="24"/>
                <w:szCs w:val="24"/>
                <w:lang w:val="hy-AM"/>
              </w:rPr>
            </w:pPr>
            <w:r>
              <w:rPr>
                <w:rFonts w:ascii="Calibri" w:eastAsia="Times New Roman" w:hAnsi="Calibri" w:cs="Calibri"/>
                <w:color w:val="000000"/>
                <w:sz w:val="24"/>
                <w:szCs w:val="24"/>
                <w:lang w:val="hy-AM"/>
              </w:rPr>
              <w:lastRenderedPageBreak/>
              <w:t> </w:t>
            </w:r>
            <w:r>
              <w:rPr>
                <w:rFonts w:ascii="GHEA Grapalat" w:eastAsia="Times New Roman" w:hAnsi="GHEA Grapalat" w:cs="Calibri"/>
                <w:color w:val="000000"/>
                <w:sz w:val="24"/>
                <w:szCs w:val="24"/>
                <w:lang w:val="hy-AM"/>
              </w:rPr>
              <w:t xml:space="preserve">       </w:t>
            </w:r>
          </w:p>
        </w:tc>
        <w:tc>
          <w:tcPr>
            <w:tcW w:w="4501" w:type="dxa"/>
            <w:tcBorders>
              <w:top w:val="outset" w:sz="6" w:space="0" w:color="auto"/>
              <w:left w:val="nil"/>
              <w:bottom w:val="outset" w:sz="6" w:space="0" w:color="auto"/>
              <w:right w:val="outset" w:sz="6" w:space="0" w:color="auto"/>
            </w:tcBorders>
            <w:shd w:val="clear" w:color="auto" w:fill="FFFFFF"/>
          </w:tcPr>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r>
              <w:rPr>
                <w:rFonts w:ascii="GHEA Grapalat" w:eastAsia="Times New Roman" w:hAnsi="GHEA Grapalat" w:cs="GHEA Grapalat"/>
                <w:color w:val="000000"/>
                <w:sz w:val="24"/>
                <w:szCs w:val="24"/>
                <w:lang w:val="hy-AM"/>
              </w:rPr>
              <w:lastRenderedPageBreak/>
              <w:t>1.Ընդունվել է, միջոցառումը վերաձևակերպվել է՝ առաջին կատարող դարձել է Աշխատանքի և սոցիալական հարցերի նախարարությունը, երկրորդ՝ Մարդու իրավունքների պաշտպանի գրասենյակը։</w:t>
            </w: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r>
              <w:rPr>
                <w:rFonts w:ascii="GHEA Grapalat" w:eastAsia="Times New Roman" w:hAnsi="GHEA Grapalat" w:cs="GHEA Grapalat"/>
                <w:color w:val="000000"/>
                <w:sz w:val="24"/>
                <w:szCs w:val="24"/>
                <w:lang w:val="hy-AM"/>
              </w:rPr>
              <w:t>2.Ընդունվել է, կատարվել են համապատասխան փոփոխություններ։</w:t>
            </w: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r>
              <w:rPr>
                <w:rFonts w:ascii="GHEA Grapalat" w:eastAsia="Times New Roman" w:hAnsi="GHEA Grapalat" w:cs="GHEA Grapalat"/>
                <w:color w:val="000000"/>
                <w:sz w:val="24"/>
                <w:szCs w:val="24"/>
                <w:lang w:val="hy-AM"/>
              </w:rPr>
              <w:t>3.Ընդունվել է, կատարվել են համապատասխան փոփոխություններ։</w:t>
            </w: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r>
              <w:rPr>
                <w:rFonts w:ascii="GHEA Grapalat" w:eastAsia="Times New Roman" w:hAnsi="GHEA Grapalat" w:cs="GHEA Grapalat"/>
                <w:color w:val="000000"/>
                <w:sz w:val="24"/>
                <w:szCs w:val="24"/>
                <w:lang w:val="hy-AM"/>
              </w:rPr>
              <w:t>4.Ընդունվել է, կատարվել են համապատասխան փոփոխություններ։</w:t>
            </w: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r>
              <w:rPr>
                <w:rFonts w:ascii="GHEA Grapalat" w:eastAsia="Times New Roman" w:hAnsi="GHEA Grapalat" w:cs="GHEA Grapalat"/>
                <w:color w:val="000000"/>
                <w:sz w:val="24"/>
                <w:szCs w:val="24"/>
                <w:lang w:val="hy-AM"/>
              </w:rPr>
              <w:t>5.Ընդունվել է, կատարվել են համապատասխան փոփոխություններ։</w:t>
            </w: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r>
              <w:rPr>
                <w:rFonts w:ascii="GHEA Grapalat" w:eastAsia="Times New Roman" w:hAnsi="GHEA Grapalat" w:cs="GHEA Grapalat"/>
                <w:color w:val="000000"/>
                <w:sz w:val="24"/>
                <w:szCs w:val="24"/>
                <w:lang w:val="hy-AM"/>
              </w:rPr>
              <w:t>6.Ընդունվել է, կատարվել են համապատասխան փոփոխություններ։</w:t>
            </w: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tabs>
                <w:tab w:val="left" w:pos="396"/>
              </w:tabs>
              <w:spacing w:after="0" w:line="276" w:lineRule="auto"/>
              <w:jc w:val="both"/>
              <w:rPr>
                <w:rFonts w:ascii="GHEA Grapalat" w:eastAsia="Times New Roman" w:hAnsi="GHEA Grapalat" w:cs="GHEA Grapalat"/>
                <w:color w:val="000000"/>
                <w:sz w:val="24"/>
                <w:szCs w:val="24"/>
                <w:lang w:val="hy-AM"/>
              </w:rPr>
            </w:pPr>
          </w:p>
          <w:p>
            <w:pPr>
              <w:shd w:val="clear" w:color="auto" w:fill="FFFFFF"/>
              <w:spacing w:after="0" w:line="276" w:lineRule="auto"/>
              <w:ind w:firstLine="336"/>
              <w:jc w:val="both"/>
              <w:rPr>
                <w:rFonts w:ascii="GHEA Grapalat" w:eastAsia="Times New Roman" w:hAnsi="GHEA Grapalat" w:cs="Times New Roman"/>
                <w:color w:val="000000"/>
                <w:sz w:val="24"/>
                <w:szCs w:val="24"/>
                <w:lang w:val="hy-AM" w:eastAsia="ru-RU"/>
              </w:rPr>
            </w:pPr>
            <w:r>
              <w:rPr>
                <w:rFonts w:ascii="GHEA Grapalat" w:eastAsia="Times New Roman" w:hAnsi="GHEA Grapalat" w:cs="GHEA Grapalat"/>
                <w:color w:val="000000"/>
                <w:sz w:val="24"/>
                <w:szCs w:val="24"/>
                <w:lang w:val="hy-AM"/>
              </w:rPr>
              <w:t xml:space="preserve">7. Չի ընդունվել, քանի որ գործողությունը արդեն իսկ ներառում է առաջարկը, մասնավորապես </w:t>
            </w:r>
            <w:r>
              <w:rPr>
                <w:rFonts w:ascii="GHEA Grapalat" w:eastAsia="Times New Roman" w:hAnsi="GHEA Grapalat" w:cs="Times New Roman"/>
                <w:color w:val="222222"/>
                <w:sz w:val="24"/>
                <w:szCs w:val="24"/>
                <w:lang w:val="hy-AM" w:eastAsia="ru-RU"/>
              </w:rPr>
              <w:t xml:space="preserve">ֆորմալ կրթության համակարգում, հանրակրթության ոլորտում ընգրկված բորոր սովորողների, այդ թվում </w:t>
            </w:r>
            <w:r>
              <w:rPr>
                <w:rFonts w:ascii="GHEA Grapalat" w:eastAsia="Times New Roman" w:hAnsi="GHEA Grapalat" w:cs="Times New Roman"/>
                <w:color w:val="000000"/>
                <w:sz w:val="24"/>
                <w:szCs w:val="24"/>
                <w:lang w:val="hy-AM" w:eastAsia="ru-RU"/>
              </w:rPr>
              <w:lastRenderedPageBreak/>
              <w:t>քրեակատարողական հիմնարկներում անազատության մեջ գտնվող անչափահասների շրջանում պարտադիր իրականացվում  է մարդու իրա</w:t>
            </w:r>
            <w:r>
              <w:rPr>
                <w:rFonts w:ascii="GHEA Grapalat" w:eastAsia="Times New Roman" w:hAnsi="GHEA Grapalat" w:cs="Times New Roman"/>
                <w:color w:val="000000"/>
                <w:sz w:val="24"/>
                <w:szCs w:val="24"/>
                <w:lang w:val="hy-AM" w:eastAsia="ru-RU"/>
              </w:rPr>
              <w:softHyphen/>
              <w:t xml:space="preserve">վունքների, այդ թվում նաև թրաֆիքինգին և շահագործման հարցերի  վերաբերող թեմաների ուսուցումը։ </w:t>
            </w:r>
            <w:r>
              <w:rPr>
                <w:rFonts w:ascii="GHEA Grapalat" w:eastAsia="Times New Roman" w:hAnsi="GHEA Grapalat"/>
                <w:color w:val="000000"/>
                <w:sz w:val="24"/>
                <w:szCs w:val="24"/>
                <w:lang w:val="hy-AM" w:eastAsia="ru-RU"/>
              </w:rPr>
              <w:t xml:space="preserve">12-րդ դասարանում «Հասարակագիտություն» առարկայի «Փիլիսոփայություն»  բաղադրիչը  ներառում  է Մարդկանց շահագործումը (թրաֆիքինգը) որպես արդի գլոբալ հասարակության բացասական երևույթ» թեման, որին 12-րդ դասարանում հատկացված է 8 ժամ: Միաժամանակ «Համաշխարհային պատմություն» առարկայի  «Աշխարհը արդի փուլում» բաժնում,  որին հատկացված է 11 ժամ, անդրադարձ է կատարվում Պայքար միջազգային ահաբեկչության, թմրամոլության և թրաֆիքինգի դեմ» թեմային: </w:t>
            </w:r>
          </w:p>
          <w:p>
            <w:pPr>
              <w:jc w:val="both"/>
              <w:rPr>
                <w:rFonts w:ascii="GHEA Grapalat" w:eastAsia="Times New Roman" w:hAnsi="GHEA Grapalat"/>
                <w:color w:val="000000"/>
                <w:sz w:val="24"/>
                <w:szCs w:val="24"/>
                <w:lang w:val="hy-AM" w:eastAsia="ru-RU"/>
              </w:rPr>
            </w:pPr>
            <w:r>
              <w:rPr>
                <w:rFonts w:ascii="GHEA Grapalat" w:eastAsia="Times New Roman" w:hAnsi="GHEA Grapalat"/>
                <w:color w:val="000000"/>
                <w:sz w:val="24"/>
                <w:szCs w:val="24"/>
                <w:lang w:val="hy-AM" w:eastAsia="ru-RU"/>
              </w:rPr>
              <w:t xml:space="preserve">Հանրակրթական հիմնական դպրոցի 8-րդ դասարանի </w:t>
            </w:r>
            <w:r>
              <w:rPr>
                <w:rFonts w:ascii="GHEA Grapalat" w:eastAsia="Times New Roman" w:hAnsi="GHEA Grapalat"/>
                <w:color w:val="000000"/>
                <w:sz w:val="24"/>
                <w:szCs w:val="24"/>
                <w:lang w:val="hy-AM" w:eastAsia="ru-RU"/>
              </w:rPr>
              <w:lastRenderedPageBreak/>
              <w:t>«Հասարակագիտություն» առարկայի Իշխանություն»   բաժնում, որին հատկացված է 9 ժամ,  ներառված է Կոռուպցիա և թրաֆիքինգ» թեման:</w:t>
            </w: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r>
              <w:rPr>
                <w:rFonts w:ascii="GHEA Grapalat" w:hAnsi="GHEA Grapalat"/>
                <w:color w:val="000000"/>
                <w:sz w:val="24"/>
                <w:szCs w:val="24"/>
                <w:lang w:val="hy-AM"/>
              </w:rPr>
              <w:t xml:space="preserve">Ինչ վերաբերում է  նախնական մասնագիտական /արհեստագործական/ և միջին մասնագիտական կրթության ոլորտին, տեղեկացնում ենք որ </w:t>
            </w:r>
            <w:r>
              <w:rPr>
                <w:rFonts w:ascii="GHEA Grapalat" w:eastAsia="Times New Roman" w:hAnsi="GHEA Grapalat" w:cs="Times New Roman"/>
                <w:color w:val="000000"/>
                <w:sz w:val="24"/>
                <w:szCs w:val="24"/>
                <w:lang w:val="hy-AM" w:eastAsia="ru-RU"/>
              </w:rPr>
              <w:t xml:space="preserve">«Աբովյան» քրեակատարողական հիմնարկում  1997 թվականից գործում էր Աբովյանի N2 հատուկ արհեստագործական պետական ուսումնարանը, որն իրականացնում էր անչափահաս դատապարտյալների մասնագիտական ուսուցում: Պրոբացիոն ծառայության ներդրումից հետո՝ Աբովյանի N 2 հատուկ արհեստագործական պետական ուսումնարանում իրականացված ուսումնասիրությունից պարզվել է, որ դատապարտյալների մի մասը ստացել էր մեկից ավելի անվճար մասնագիտական կրթություն, և, այդ հանգամանքով պայմանավորված, </w:t>
            </w:r>
            <w:r>
              <w:rPr>
                <w:rFonts w:ascii="GHEA Grapalat" w:eastAsia="Times New Roman" w:hAnsi="GHEA Grapalat" w:cs="Times New Roman"/>
                <w:color w:val="000000"/>
                <w:sz w:val="24"/>
                <w:szCs w:val="24"/>
                <w:lang w:val="hy-AM" w:eastAsia="ru-RU"/>
              </w:rPr>
              <w:lastRenderedPageBreak/>
              <w:t>2017/2018 ուսումնական տարվանից մինչ այսօր Աբովյանի N2 հատուկ արհեստագործական պետական ուսումնարանին ընդունելության տեղեր չեն հատկացվել և ներկայումս ուսանողներ չկան:</w:t>
            </w: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8.Առաջարկությունն ընդունվել է ի գիտություն։</w:t>
            </w: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9.Ընդունվել է, Արդարադատության ակադեմիան ևս ներառվել է շահառուների ցանկում, ըստ այդմ համակատարող է նշանակվել Արդարադատության նախարարությունը։</w:t>
            </w: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p>
          <w:p>
            <w:pPr>
              <w:shd w:val="clear" w:color="auto" w:fill="FFFFFF"/>
              <w:spacing w:after="0" w:line="276"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eastAsia="ru-RU"/>
              </w:rPr>
              <w:t>10.</w:t>
            </w:r>
            <w:r>
              <w:rPr>
                <w:rFonts w:ascii="GHEA Grapalat" w:eastAsia="Times New Roman" w:hAnsi="GHEA Grapalat" w:cs="Times New Roman"/>
                <w:color w:val="000000"/>
                <w:sz w:val="24"/>
                <w:szCs w:val="24"/>
                <w:lang w:val="hy-AM" w:eastAsia="ru-RU"/>
              </w:rPr>
              <w:t xml:space="preserve"> Ընդունվել է ի գիտություն։</w:t>
            </w:r>
          </w:p>
        </w:tc>
      </w:tr>
      <w:tr>
        <w:trPr>
          <w:tblCellSpacing w:w="0" w:type="dxa"/>
          <w:jc w:val="center"/>
        </w:trPr>
        <w:tc>
          <w:tcPr>
            <w:tcW w:w="8118" w:type="dxa"/>
            <w:vMerge w:val="restart"/>
            <w:tcBorders>
              <w:top w:val="outset" w:sz="6" w:space="0" w:color="auto"/>
              <w:left w:val="outset" w:sz="6" w:space="0" w:color="auto"/>
              <w:bottom w:val="outset" w:sz="6" w:space="0" w:color="auto"/>
              <w:right w:val="outset" w:sz="6" w:space="0" w:color="auto"/>
            </w:tcBorders>
            <w:shd w:val="clear" w:color="auto" w:fill="D0D0D0"/>
          </w:tcPr>
          <w:p>
            <w:pPr>
              <w:spacing w:after="0" w:line="276"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24. ՀՀ Հեռուստատեսության և ռադիոյի հանձնաժողով</w:t>
            </w: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tcPr>
          <w:p>
            <w:pPr>
              <w:spacing w:after="0" w:line="276" w:lineRule="auto"/>
              <w:rPr>
                <w:rFonts w:ascii="GHEA Grapalat" w:eastAsia="Times New Roman" w:hAnsi="GHEA Grapalat" w:cs="Times New Roman"/>
                <w:b/>
                <w:color w:val="000000"/>
                <w:sz w:val="24"/>
                <w:szCs w:val="24"/>
                <w:lang w:val="hy-AM"/>
              </w:rPr>
            </w:pPr>
          </w:p>
        </w:tc>
      </w:tr>
      <w:tr>
        <w:trPr>
          <w:tblCellSpacing w:w="0" w:type="dxa"/>
          <w:jc w:val="center"/>
        </w:trPr>
        <w:tc>
          <w:tcPr>
            <w:tcW w:w="8118" w:type="dxa"/>
            <w:vMerge/>
            <w:tcBorders>
              <w:top w:val="outset" w:sz="6" w:space="0" w:color="auto"/>
              <w:left w:val="outset" w:sz="6" w:space="0" w:color="auto"/>
              <w:bottom w:val="outset" w:sz="6" w:space="0" w:color="auto"/>
              <w:right w:val="outset" w:sz="6" w:space="0" w:color="auto"/>
            </w:tcBorders>
            <w:shd w:val="clear" w:color="auto" w:fill="FFFFFF"/>
            <w:vAlign w:val="center"/>
          </w:tcPr>
          <w:p>
            <w:pPr>
              <w:spacing w:after="0" w:line="276"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tcPr>
          <w:p>
            <w:pPr>
              <w:spacing w:after="0" w:line="276" w:lineRule="auto"/>
              <w:jc w:val="center"/>
              <w:rPr>
                <w:rFonts w:ascii="GHEA Grapalat" w:eastAsia="Times New Roman" w:hAnsi="GHEA Grapalat" w:cs="Times New Roman"/>
                <w:b/>
                <w:color w:val="000000"/>
                <w:sz w:val="24"/>
                <w:szCs w:val="24"/>
                <w:lang w:val="hy-AM"/>
              </w:rPr>
            </w:pPr>
          </w:p>
        </w:tc>
      </w:tr>
      <w:tr>
        <w:trPr>
          <w:tblCellSpacing w:w="0" w:type="dxa"/>
          <w:jc w:val="center"/>
        </w:trPr>
        <w:tc>
          <w:tcPr>
            <w:tcW w:w="8118" w:type="dxa"/>
            <w:tcBorders>
              <w:top w:val="outset" w:sz="6" w:space="0" w:color="auto"/>
              <w:left w:val="outset" w:sz="6" w:space="0" w:color="auto"/>
              <w:bottom w:val="outset" w:sz="6" w:space="0" w:color="auto"/>
              <w:right w:val="outset" w:sz="6" w:space="0" w:color="auto"/>
            </w:tcBorders>
            <w:shd w:val="clear" w:color="auto" w:fill="FFFFFF"/>
          </w:tcPr>
          <w:p>
            <w:pPr>
              <w:spacing w:line="276" w:lineRule="auto"/>
              <w:jc w:val="both"/>
              <w:rPr>
                <w:rFonts w:ascii="GHEA Grapalat" w:hAnsi="GHEA Grapalat" w:cs="Calibri"/>
                <w:sz w:val="24"/>
                <w:szCs w:val="24"/>
                <w:lang w:val="hy-AM"/>
              </w:rPr>
            </w:pPr>
            <w:r>
              <w:rPr>
                <w:rFonts w:ascii="GHEA Grapalat" w:eastAsia="Times New Roman" w:hAnsi="GHEA Grapalat"/>
                <w:sz w:val="24"/>
                <w:szCs w:val="24"/>
                <w:lang w:val="hy-AM"/>
              </w:rPr>
              <w:lastRenderedPageBreak/>
              <w:t>Սահմանված ժամկետում առաջարկություններ չեն ներկայացվել։</w:t>
            </w:r>
          </w:p>
          <w:p>
            <w:pPr>
              <w:spacing w:after="0" w:line="276" w:lineRule="auto"/>
              <w:jc w:val="both"/>
              <w:rPr>
                <w:rFonts w:ascii="GHEA Grapalat" w:eastAsia="Times New Roman" w:hAnsi="GHEA Grapalat" w:cs="Times New Roman"/>
                <w:color w:val="000000"/>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pPr>
              <w:spacing w:after="0" w:line="276" w:lineRule="auto"/>
              <w:jc w:val="center"/>
              <w:rPr>
                <w:rFonts w:ascii="GHEA Grapalat" w:eastAsia="Times New Roman" w:hAnsi="GHEA Grapalat" w:cs="Times New Roman"/>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tcPr>
          <w:p>
            <w:pPr>
              <w:spacing w:after="0" w:line="276" w:lineRule="auto"/>
              <w:rPr>
                <w:rFonts w:ascii="GHEA Grapalat" w:eastAsia="Times New Roman" w:hAnsi="GHEA Grapalat" w:cs="Times New Roman"/>
                <w:color w:val="000000"/>
                <w:sz w:val="24"/>
                <w:szCs w:val="24"/>
                <w:lang w:val="hy-AM"/>
              </w:rPr>
            </w:pPr>
          </w:p>
        </w:tc>
      </w:tr>
      <w:tr>
        <w:trPr>
          <w:tblCellSpacing w:w="0" w:type="dxa"/>
          <w:jc w:val="center"/>
        </w:trPr>
        <w:tc>
          <w:tcPr>
            <w:tcW w:w="8118" w:type="dxa"/>
            <w:vMerge w:val="restart"/>
            <w:tcBorders>
              <w:top w:val="outset" w:sz="6" w:space="0" w:color="auto"/>
              <w:left w:val="outset" w:sz="6" w:space="0" w:color="auto"/>
              <w:bottom w:val="outset" w:sz="6" w:space="0" w:color="auto"/>
              <w:right w:val="outset" w:sz="6" w:space="0" w:color="auto"/>
            </w:tcBorders>
            <w:shd w:val="clear" w:color="auto" w:fill="D0D0D0"/>
          </w:tcPr>
          <w:p>
            <w:pPr>
              <w:spacing w:after="0" w:line="276" w:lineRule="auto"/>
              <w:jc w:val="center"/>
              <w:rPr>
                <w:rFonts w:ascii="GHEA Grapalat" w:eastAsia="Times New Roman" w:hAnsi="GHEA Grapalat" w:cs="Times New Roman"/>
                <w:b/>
                <w:sz w:val="24"/>
                <w:szCs w:val="24"/>
              </w:rPr>
            </w:pPr>
            <w:r>
              <w:rPr>
                <w:rFonts w:ascii="GHEA Grapalat" w:eastAsia="Times New Roman" w:hAnsi="GHEA Grapalat" w:cs="Times New Roman"/>
                <w:b/>
                <w:sz w:val="24"/>
                <w:szCs w:val="24"/>
                <w:lang w:val="hy-AM"/>
              </w:rPr>
              <w:t xml:space="preserve">25. ՀՀ </w:t>
            </w:r>
            <w:r>
              <w:rPr>
                <w:rFonts w:ascii="GHEA Grapalat" w:eastAsia="Times New Roman" w:hAnsi="GHEA Grapalat" w:cs="Times New Roman"/>
                <w:b/>
                <w:sz w:val="24"/>
                <w:szCs w:val="24"/>
              </w:rPr>
              <w:t>Վարչապետի աշխատակազմ</w:t>
            </w:r>
          </w:p>
          <w:p>
            <w:pPr>
              <w:spacing w:after="0" w:line="276" w:lineRule="auto"/>
              <w:ind w:firstLine="630"/>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ԵԶՐԱԿԱՑՈՒԹՅՈՒՆ</w:t>
            </w:r>
          </w:p>
          <w:p>
            <w:pPr>
              <w:spacing w:after="0" w:line="276" w:lineRule="auto"/>
              <w:jc w:val="center"/>
              <w:rPr>
                <w:rFonts w:ascii="GHEA Grapalat" w:eastAsia="Times New Roman" w:hAnsi="GHEA Grapalat" w:cs="Times New Roman"/>
                <w:b/>
                <w:sz w:val="24"/>
                <w:szCs w:val="24"/>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tcPr>
          <w:p>
            <w:pPr>
              <w:spacing w:after="0" w:line="276" w:lineRule="auto"/>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rPr>
              <w:t xml:space="preserve">                  </w:t>
            </w:r>
            <w:r>
              <w:rPr>
                <w:rFonts w:ascii="GHEA Grapalat" w:eastAsia="Times New Roman" w:hAnsi="GHEA Grapalat" w:cs="Times New Roman"/>
                <w:b/>
                <w:color w:val="000000"/>
                <w:sz w:val="24"/>
                <w:szCs w:val="24"/>
                <w:lang w:val="hy-AM"/>
              </w:rPr>
              <w:t>09.12.2022թ.</w:t>
            </w:r>
          </w:p>
        </w:tc>
      </w:tr>
      <w:tr>
        <w:trPr>
          <w:tblCellSpacing w:w="0" w:type="dxa"/>
          <w:jc w:val="center"/>
        </w:trPr>
        <w:tc>
          <w:tcPr>
            <w:tcW w:w="8118" w:type="dxa"/>
            <w:vMerge/>
            <w:tcBorders>
              <w:top w:val="outset" w:sz="6" w:space="0" w:color="auto"/>
              <w:left w:val="outset" w:sz="6" w:space="0" w:color="auto"/>
              <w:bottom w:val="outset" w:sz="6" w:space="0" w:color="auto"/>
              <w:right w:val="outset" w:sz="6" w:space="0" w:color="auto"/>
            </w:tcBorders>
            <w:shd w:val="clear" w:color="auto" w:fill="FFFFFF"/>
            <w:vAlign w:val="center"/>
          </w:tcPr>
          <w:p>
            <w:pPr>
              <w:spacing w:after="0" w:line="276" w:lineRule="auto"/>
              <w:rPr>
                <w:rFonts w:ascii="GHEA Grapalat" w:eastAsia="Times New Roman" w:hAnsi="GHEA Grapalat" w:cs="Times New Roman"/>
                <w:b/>
                <w:color w:val="000000"/>
                <w:sz w:val="24"/>
                <w:szCs w:val="24"/>
                <w:lang w:val="hy-AM"/>
              </w:rPr>
            </w:pPr>
          </w:p>
        </w:tc>
        <w:tc>
          <w:tcPr>
            <w:tcW w:w="4536" w:type="dxa"/>
            <w:gridSpan w:val="2"/>
            <w:tcBorders>
              <w:top w:val="outset" w:sz="6" w:space="0" w:color="auto"/>
              <w:left w:val="outset" w:sz="6" w:space="0" w:color="auto"/>
              <w:bottom w:val="outset" w:sz="6" w:space="0" w:color="auto"/>
              <w:right w:val="outset" w:sz="6" w:space="0" w:color="auto"/>
            </w:tcBorders>
            <w:shd w:val="clear" w:color="auto" w:fill="D0D0D0"/>
          </w:tcPr>
          <w:p>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N /02/08.</w:t>
            </w:r>
            <w:r>
              <w:rPr>
                <w:rFonts w:ascii="GHEA Grapalat" w:eastAsia="Times New Roman" w:hAnsi="GHEA Grapalat" w:cs="Times New Roman"/>
                <w:b/>
                <w:color w:val="000000"/>
                <w:sz w:val="24"/>
                <w:szCs w:val="24"/>
              </w:rPr>
              <w:t>4</w:t>
            </w:r>
            <w:r>
              <w:rPr>
                <w:rFonts w:ascii="GHEA Grapalat" w:eastAsia="Times New Roman" w:hAnsi="GHEA Grapalat" w:cs="Times New Roman"/>
                <w:b/>
                <w:color w:val="000000"/>
                <w:sz w:val="24"/>
                <w:szCs w:val="24"/>
                <w:lang w:val="hy-AM"/>
              </w:rPr>
              <w:t>/41721-2022</w:t>
            </w:r>
          </w:p>
        </w:tc>
      </w:tr>
      <w:tr>
        <w:trPr>
          <w:tblCellSpacing w:w="0" w:type="dxa"/>
          <w:jc w:val="center"/>
        </w:trPr>
        <w:tc>
          <w:tcPr>
            <w:tcW w:w="8118" w:type="dxa"/>
            <w:tcBorders>
              <w:top w:val="outset" w:sz="6" w:space="0" w:color="auto"/>
              <w:left w:val="outset" w:sz="6" w:space="0" w:color="auto"/>
              <w:bottom w:val="outset" w:sz="6" w:space="0" w:color="auto"/>
              <w:right w:val="outset" w:sz="6" w:space="0" w:color="auto"/>
            </w:tcBorders>
            <w:shd w:val="clear" w:color="auto" w:fill="FFFFFF"/>
          </w:tcPr>
          <w:p>
            <w:pPr>
              <w:spacing w:after="0" w:line="276" w:lineRule="auto"/>
              <w:ind w:firstLine="630"/>
              <w:jc w:val="center"/>
              <w:rPr>
                <w:rFonts w:ascii="GHEA Grapalat" w:eastAsia="Calibri" w:hAnsi="GHEA Grapalat" w:cs="Times New Roman"/>
                <w:b/>
                <w:sz w:val="24"/>
                <w:szCs w:val="24"/>
                <w:lang w:val="hy-AM"/>
              </w:rPr>
            </w:pPr>
          </w:p>
          <w:p>
            <w:pPr>
              <w:shd w:val="clear" w:color="auto" w:fill="FFFFFF"/>
              <w:spacing w:line="276" w:lineRule="auto"/>
              <w:jc w:val="both"/>
              <w:rPr>
                <w:rFonts w:ascii="GHEA Grapalat" w:eastAsia="Calibri" w:hAnsi="GHEA Grapalat" w:cs="Times New Roman"/>
                <w:spacing w:val="-2"/>
                <w:sz w:val="24"/>
                <w:szCs w:val="24"/>
                <w:lang w:val="hy-AM"/>
              </w:rPr>
            </w:pPr>
            <w:r>
              <w:rPr>
                <w:rFonts w:ascii="GHEA Grapalat" w:eastAsia="Calibri" w:hAnsi="GHEA Grapalat" w:cs="Times New Roman"/>
                <w:spacing w:val="-2"/>
                <w:sz w:val="24"/>
                <w:szCs w:val="24"/>
                <w:lang w:val="hy-AM"/>
              </w:rPr>
              <w:t>«</w:t>
            </w:r>
            <w:r>
              <w:rPr>
                <w:rFonts w:ascii="GHEA Grapalat" w:eastAsia="Times New Roman" w:hAnsi="GHEA Grapalat" w:cs="Times New Roman"/>
                <w:bCs/>
                <w:color w:val="000000"/>
                <w:sz w:val="24"/>
                <w:szCs w:val="24"/>
                <w:lang w:val="hy-AM"/>
              </w:rPr>
              <w:t>Հայաստանի Հանրապետությունում 2023-2025 թվականների ընթացքում մարդկանց թրաֆիքինգի կամ շահագործման դեմ պայքարի կազմակերպման ազգային ծրագիրը և ծրագրի իրականացման ժամանակացույցը հաստատելու մասին</w:t>
            </w:r>
            <w:r>
              <w:rPr>
                <w:rFonts w:ascii="GHEA Grapalat" w:eastAsia="Calibri" w:hAnsi="GHEA Grapalat" w:cs="Times New Roman"/>
                <w:spacing w:val="-2"/>
                <w:sz w:val="24"/>
                <w:szCs w:val="24"/>
                <w:lang w:val="hy-AM"/>
              </w:rPr>
              <w:t>» Կառավարության որոշման նախագծի վերաբերյալ՝</w:t>
            </w:r>
          </w:p>
          <w:p>
            <w:pPr>
              <w:numPr>
                <w:ilvl w:val="0"/>
                <w:numId w:val="16"/>
              </w:numPr>
              <w:tabs>
                <w:tab w:val="left" w:pos="993"/>
              </w:tabs>
              <w:spacing w:after="0" w:line="276" w:lineRule="auto"/>
              <w:ind w:left="0" w:firstLine="45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Նախագծում կիրառվում է «մարդու թրաֆիքինգ </w:t>
            </w:r>
            <w:r>
              <w:rPr>
                <w:rFonts w:ascii="GHEA Grapalat" w:eastAsia="Times New Roman" w:hAnsi="GHEA Grapalat" w:cs="Times New Roman"/>
                <w:i/>
                <w:iCs/>
                <w:sz w:val="24"/>
                <w:szCs w:val="24"/>
                <w:lang w:val="hy-AM"/>
              </w:rPr>
              <w:t xml:space="preserve">կամ </w:t>
            </w:r>
            <w:r>
              <w:rPr>
                <w:rFonts w:ascii="GHEA Grapalat" w:eastAsia="Times New Roman" w:hAnsi="GHEA Grapalat" w:cs="Times New Roman"/>
                <w:sz w:val="24"/>
                <w:szCs w:val="24"/>
                <w:lang w:val="hy-AM"/>
              </w:rPr>
              <w:t xml:space="preserve">շահագործում» եզրույթը, ինչը բխում է 2021թ. մայիսի 5-ին ընդունված նոր Քրեական Օրենսգրքից (հոդված 188), մինչդեռ «Մարդկանց թրաֆիքինգի և շահագործման ենթարկված անձանց նույնացման և աջակցության մասին» օրենքում կիրառվում է «թրաֆիքինգ </w:t>
            </w:r>
            <w:r>
              <w:rPr>
                <w:rFonts w:ascii="GHEA Grapalat" w:eastAsia="Times New Roman" w:hAnsi="GHEA Grapalat" w:cs="Times New Roman"/>
                <w:i/>
                <w:iCs/>
                <w:sz w:val="24"/>
                <w:szCs w:val="24"/>
                <w:lang w:val="hy-AM"/>
              </w:rPr>
              <w:t>և</w:t>
            </w:r>
            <w:r>
              <w:rPr>
                <w:rFonts w:ascii="GHEA Grapalat" w:eastAsia="Times New Roman" w:hAnsi="GHEA Grapalat" w:cs="Times New Roman"/>
                <w:sz w:val="24"/>
                <w:szCs w:val="24"/>
                <w:lang w:val="hy-AM"/>
              </w:rPr>
              <w:t xml:space="preserve"> շահագործում» եզրույթը, առաջարկում ենք նախագծով հաստատվող ժամանակացույցի 1.1.5-րդ կետով նախատեսված միջոցառման կատարման ժամանակ անդրադառնալ տվյալ հարցին.</w:t>
            </w:r>
          </w:p>
          <w:p>
            <w:pPr>
              <w:tabs>
                <w:tab w:val="left" w:pos="993"/>
              </w:tabs>
              <w:spacing w:after="0" w:line="276" w:lineRule="auto"/>
              <w:ind w:left="450"/>
              <w:contextualSpacing/>
              <w:jc w:val="both"/>
              <w:rPr>
                <w:rFonts w:ascii="GHEA Grapalat" w:eastAsia="Times New Roman" w:hAnsi="GHEA Grapalat" w:cs="Times New Roman"/>
                <w:sz w:val="24"/>
                <w:szCs w:val="24"/>
                <w:lang w:val="hy-AM"/>
              </w:rPr>
            </w:pPr>
          </w:p>
          <w:p>
            <w:pPr>
              <w:tabs>
                <w:tab w:val="left" w:pos="993"/>
              </w:tabs>
              <w:spacing w:after="0" w:line="276" w:lineRule="auto"/>
              <w:ind w:left="450"/>
              <w:contextualSpacing/>
              <w:jc w:val="both"/>
              <w:rPr>
                <w:rFonts w:ascii="GHEA Grapalat" w:eastAsia="Times New Roman" w:hAnsi="GHEA Grapalat" w:cs="Times New Roman"/>
                <w:sz w:val="24"/>
                <w:szCs w:val="24"/>
                <w:lang w:val="hy-AM"/>
              </w:rPr>
            </w:pPr>
          </w:p>
          <w:p>
            <w:pPr>
              <w:tabs>
                <w:tab w:val="left" w:pos="993"/>
              </w:tabs>
              <w:spacing w:after="0" w:line="276" w:lineRule="auto"/>
              <w:ind w:left="450"/>
              <w:contextualSpacing/>
              <w:jc w:val="both"/>
              <w:rPr>
                <w:rFonts w:ascii="GHEA Grapalat" w:eastAsia="Times New Roman" w:hAnsi="GHEA Grapalat" w:cs="Times New Roman"/>
                <w:sz w:val="24"/>
                <w:szCs w:val="24"/>
                <w:lang w:val="hy-AM"/>
              </w:rPr>
            </w:pPr>
          </w:p>
          <w:p>
            <w:pPr>
              <w:tabs>
                <w:tab w:val="left" w:pos="993"/>
              </w:tabs>
              <w:spacing w:after="0" w:line="276" w:lineRule="auto"/>
              <w:ind w:left="45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2.Հիմք ընդունելով «Մարդու </w:t>
            </w:r>
            <w:r>
              <w:rPr>
                <w:rFonts w:ascii="GHEA Grapalat" w:eastAsia="Times New Roman" w:hAnsi="GHEA Grapalat" w:cs="GHEA Grapalat"/>
                <w:sz w:val="24"/>
                <w:szCs w:val="24"/>
                <w:lang w:val="hy-AM"/>
              </w:rPr>
              <w:t>իրավունքների պաշտպանի մասին» ՀՀ Սահմանադրական</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օրենքը՝</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առաջարկում</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ենք նախագծում</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«Մարդու</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իրավունքների</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պաշտպ</w:t>
            </w:r>
            <w:r>
              <w:rPr>
                <w:rFonts w:ascii="GHEA Grapalat" w:eastAsia="Times New Roman" w:hAnsi="GHEA Grapalat" w:cs="Times New Roman"/>
                <w:sz w:val="24"/>
                <w:szCs w:val="24"/>
                <w:lang w:val="hy-AM"/>
              </w:rPr>
              <w:t xml:space="preserve">անի գրասենյակ»-ի փոխարեն կիրառել «Մարդու իրավունքների պաշտպանի </w:t>
            </w:r>
            <w:r>
              <w:rPr>
                <w:rFonts w:ascii="GHEA Grapalat" w:eastAsia="Times New Roman" w:hAnsi="GHEA Grapalat" w:cs="Times New Roman"/>
                <w:i/>
                <w:iCs/>
                <w:sz w:val="24"/>
                <w:szCs w:val="24"/>
                <w:lang w:val="hy-AM"/>
              </w:rPr>
              <w:t>աշխատակազմ</w:t>
            </w:r>
            <w:r>
              <w:rPr>
                <w:rFonts w:ascii="GHEA Grapalat" w:eastAsia="Times New Roman" w:hAnsi="GHEA Grapalat" w:cs="Times New Roman"/>
                <w:sz w:val="24"/>
                <w:szCs w:val="24"/>
                <w:lang w:val="hy-AM"/>
              </w:rPr>
              <w:t xml:space="preserve">» եզրույթը. </w:t>
            </w:r>
          </w:p>
          <w:p>
            <w:pPr>
              <w:numPr>
                <w:ilvl w:val="0"/>
                <w:numId w:val="16"/>
              </w:numPr>
              <w:tabs>
                <w:tab w:val="left" w:pos="993"/>
              </w:tabs>
              <w:spacing w:after="0" w:line="276" w:lineRule="auto"/>
              <w:ind w:left="0" w:firstLine="450"/>
              <w:contextualSpacing/>
              <w:jc w:val="both"/>
              <w:rPr>
                <w:rFonts w:ascii="GHEA Grapalat" w:hAnsi="GHEA Grapalat" w:cs="Arial"/>
                <w:sz w:val="24"/>
                <w:szCs w:val="24"/>
                <w:lang w:val="hy-AM"/>
              </w:rPr>
            </w:pPr>
            <w:r>
              <w:rPr>
                <w:rFonts w:ascii="GHEA Grapalat" w:eastAsia="Times New Roman" w:hAnsi="GHEA Grapalat" w:cs="Times New Roman"/>
                <w:sz w:val="24"/>
                <w:szCs w:val="24"/>
                <w:lang w:val="hy-AM"/>
              </w:rPr>
              <w:t>Նախագծում մի շարք արտահայտություններ խմբագրական բնույթի շտկումների կարիք ունեն, օրինակ՝ ժամանակացույցի 2.2.8-րդ միջոցառման «</w:t>
            </w:r>
            <w:r>
              <w:rPr>
                <w:rFonts w:ascii="GHEA Grapalat" w:eastAsia="Times New Roman" w:hAnsi="GHEA Grapalat" w:cs="Times New Roman"/>
                <w:i/>
                <w:iCs/>
                <w:sz w:val="24"/>
                <w:szCs w:val="24"/>
                <w:lang w:val="hy-AM"/>
              </w:rPr>
              <w:t>սփյուռքյան կառույցներ</w:t>
            </w:r>
            <w:r>
              <w:rPr>
                <w:rFonts w:ascii="GHEA Grapalat" w:eastAsia="Times New Roman" w:hAnsi="GHEA Grapalat" w:cs="Times New Roman"/>
                <w:sz w:val="24"/>
                <w:szCs w:val="24"/>
                <w:lang w:val="hy-AM"/>
              </w:rPr>
              <w:t>» արտահայտությունը:</w:t>
            </w:r>
          </w:p>
          <w:p>
            <w:pPr>
              <w:shd w:val="clear" w:color="auto" w:fill="FFFFFF"/>
              <w:spacing w:line="276" w:lineRule="auto"/>
              <w:jc w:val="both"/>
              <w:rPr>
                <w:rFonts w:ascii="GHEA Grapalat" w:eastAsia="Calibri" w:hAnsi="GHEA Grapalat" w:cs="Times New Roman"/>
                <w:spacing w:val="-2"/>
                <w:sz w:val="24"/>
                <w:szCs w:val="24"/>
                <w:lang w:val="hy-AM"/>
              </w:rPr>
            </w:pPr>
          </w:p>
          <w:p>
            <w:pPr>
              <w:spacing w:line="276" w:lineRule="auto"/>
              <w:jc w:val="both"/>
              <w:rPr>
                <w:rFonts w:ascii="GHEA Grapalat" w:eastAsia="Times New Roman" w:hAnsi="GHEA Grapalat" w:cs="Times New Roman"/>
                <w:color w:val="000000"/>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pPr>
              <w:spacing w:after="0" w:line="276" w:lineRule="auto"/>
              <w:jc w:val="center"/>
              <w:rPr>
                <w:rFonts w:ascii="GHEA Grapalat" w:eastAsia="Times New Roman" w:hAnsi="GHEA Grapalat" w:cs="Times New Roman"/>
                <w:color w:val="000000"/>
                <w:sz w:val="24"/>
                <w:szCs w:val="24"/>
                <w:lang w:val="hy-AM"/>
              </w:rPr>
            </w:pPr>
          </w:p>
        </w:tc>
        <w:tc>
          <w:tcPr>
            <w:tcW w:w="4501" w:type="dxa"/>
            <w:tcBorders>
              <w:top w:val="outset" w:sz="6" w:space="0" w:color="auto"/>
              <w:left w:val="nil"/>
              <w:bottom w:val="outset" w:sz="6" w:space="0" w:color="auto"/>
              <w:right w:val="outset" w:sz="6" w:space="0" w:color="auto"/>
            </w:tcBorders>
            <w:shd w:val="clear" w:color="auto" w:fill="FFFFFF"/>
          </w:tcPr>
          <w:p>
            <w:pPr>
              <w:spacing w:after="0" w:line="276" w:lineRule="auto"/>
              <w:rPr>
                <w:rFonts w:ascii="GHEA Grapalat" w:eastAsia="Times New Roman" w:hAnsi="GHEA Grapalat" w:cs="Times New Roman"/>
                <w:color w:val="000000"/>
                <w:sz w:val="24"/>
                <w:szCs w:val="24"/>
                <w:lang w:val="hy-AM"/>
              </w:rPr>
            </w:pPr>
          </w:p>
          <w:p>
            <w:pPr>
              <w:spacing w:after="0" w:line="276" w:lineRule="auto"/>
              <w:rPr>
                <w:rFonts w:ascii="GHEA Grapalat" w:eastAsia="Times New Roman" w:hAnsi="GHEA Grapalat" w:cs="Times New Roman"/>
                <w:color w:val="000000"/>
                <w:sz w:val="24"/>
                <w:szCs w:val="24"/>
                <w:lang w:val="hy-AM"/>
              </w:rPr>
            </w:pPr>
          </w:p>
          <w:p>
            <w:pPr>
              <w:spacing w:after="0" w:line="276" w:lineRule="auto"/>
              <w:rPr>
                <w:rFonts w:ascii="GHEA Grapalat" w:eastAsia="Times New Roman" w:hAnsi="GHEA Grapalat" w:cs="Times New Roman"/>
                <w:color w:val="000000"/>
                <w:sz w:val="24"/>
                <w:szCs w:val="24"/>
                <w:lang w:val="hy-AM"/>
              </w:rPr>
            </w:pPr>
          </w:p>
          <w:p>
            <w:pPr>
              <w:spacing w:after="0" w:line="276" w:lineRule="auto"/>
              <w:rPr>
                <w:rFonts w:ascii="GHEA Grapalat" w:eastAsia="Times New Roman" w:hAnsi="GHEA Grapalat" w:cs="Times New Roman"/>
                <w:color w:val="000000"/>
                <w:sz w:val="24"/>
                <w:szCs w:val="24"/>
                <w:lang w:val="hy-AM"/>
              </w:rPr>
            </w:pPr>
          </w:p>
          <w:p>
            <w:pPr>
              <w:spacing w:after="0" w:line="276" w:lineRule="auto"/>
              <w:rPr>
                <w:rFonts w:ascii="GHEA Grapalat" w:eastAsia="Times New Roman" w:hAnsi="GHEA Grapalat" w:cs="Times New Roman"/>
                <w:color w:val="000000"/>
                <w:sz w:val="24"/>
                <w:szCs w:val="24"/>
                <w:lang w:val="hy-AM"/>
              </w:rPr>
            </w:pPr>
          </w:p>
          <w:p>
            <w:pPr>
              <w:spacing w:after="0" w:line="276" w:lineRule="auto"/>
              <w:rPr>
                <w:rFonts w:ascii="GHEA Grapalat" w:eastAsia="Times New Roman" w:hAnsi="GHEA Grapalat" w:cs="Times New Roman"/>
                <w:color w:val="000000"/>
                <w:sz w:val="24"/>
                <w:szCs w:val="24"/>
                <w:lang w:val="hy-AM"/>
              </w:rPr>
            </w:pPr>
          </w:p>
          <w:p>
            <w:pPr>
              <w:spacing w:after="0"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color w:val="000000"/>
                <w:sz w:val="24"/>
                <w:szCs w:val="24"/>
                <w:lang w:val="hy-AM"/>
              </w:rPr>
              <w:t xml:space="preserve">Միջոցառումների ծրագրի 1.1.5 միջոցառմամբ </w:t>
            </w:r>
            <w:r>
              <w:rPr>
                <w:rFonts w:ascii="GHEA Grapalat" w:hAnsi="GHEA Grapalat" w:cs="Sylfaen"/>
                <w:sz w:val="24"/>
                <w:szCs w:val="24"/>
                <w:lang w:val="hy-AM"/>
              </w:rPr>
              <w:t>Մարդ</w:t>
            </w:r>
            <w:r>
              <w:rPr>
                <w:rFonts w:ascii="GHEA Grapalat" w:hAnsi="GHEA Grapalat" w:cs="Sylfaen"/>
                <w:sz w:val="24"/>
                <w:szCs w:val="24"/>
                <w:lang w:val="hy-AM"/>
              </w:rPr>
              <w:softHyphen/>
              <w:t>կանց</w:t>
            </w:r>
            <w:r>
              <w:rPr>
                <w:rFonts w:ascii="GHEA Grapalat" w:hAnsi="GHEA Grapalat"/>
                <w:sz w:val="24"/>
                <w:szCs w:val="24"/>
                <w:lang w:val="hy-AM"/>
              </w:rPr>
              <w:t xml:space="preserve"> </w:t>
            </w:r>
            <w:r>
              <w:rPr>
                <w:rFonts w:ascii="GHEA Grapalat" w:hAnsi="GHEA Grapalat" w:cs="Sylfaen"/>
                <w:sz w:val="24"/>
                <w:szCs w:val="24"/>
                <w:lang w:val="hy-AM"/>
              </w:rPr>
              <w:t>թրաֆիքինգի</w:t>
            </w:r>
            <w:r>
              <w:rPr>
                <w:rFonts w:ascii="GHEA Grapalat" w:hAnsi="GHEA Grapalat"/>
                <w:sz w:val="24"/>
                <w:szCs w:val="24"/>
                <w:lang w:val="hy-AM"/>
              </w:rPr>
              <w:t xml:space="preserve"> </w:t>
            </w:r>
            <w:r>
              <w:rPr>
                <w:rFonts w:ascii="GHEA Grapalat" w:hAnsi="GHEA Grapalat" w:cs="Sylfaen"/>
                <w:sz w:val="24"/>
                <w:szCs w:val="24"/>
                <w:lang w:val="hy-AM"/>
              </w:rPr>
              <w:t>կամ շահագործման</w:t>
            </w:r>
            <w:r>
              <w:rPr>
                <w:rFonts w:ascii="GHEA Grapalat" w:hAnsi="GHEA Grapalat"/>
                <w:sz w:val="24"/>
                <w:szCs w:val="24"/>
                <w:lang w:val="hy-AM"/>
              </w:rPr>
              <w:t xml:space="preserve"> </w:t>
            </w:r>
            <w:r>
              <w:rPr>
                <w:rFonts w:ascii="GHEA Grapalat" w:hAnsi="GHEA Grapalat" w:cs="Sylfaen"/>
                <w:sz w:val="24"/>
                <w:szCs w:val="24"/>
                <w:lang w:val="hy-AM"/>
              </w:rPr>
              <w:t>ենթարկված</w:t>
            </w:r>
            <w:r>
              <w:rPr>
                <w:rFonts w:ascii="GHEA Grapalat" w:hAnsi="GHEA Grapalat"/>
                <w:sz w:val="24"/>
                <w:szCs w:val="24"/>
                <w:lang w:val="hy-AM"/>
              </w:rPr>
              <w:t xml:space="preserve"> </w:t>
            </w:r>
            <w:r>
              <w:rPr>
                <w:rFonts w:ascii="GHEA Grapalat" w:hAnsi="GHEA Grapalat" w:cs="Sylfaen"/>
                <w:sz w:val="24"/>
                <w:szCs w:val="24"/>
                <w:lang w:val="hy-AM"/>
              </w:rPr>
              <w:t>անձանց</w:t>
            </w:r>
            <w:r>
              <w:rPr>
                <w:rFonts w:ascii="GHEA Grapalat" w:hAnsi="GHEA Grapalat"/>
                <w:sz w:val="24"/>
                <w:szCs w:val="24"/>
                <w:lang w:val="hy-AM"/>
              </w:rPr>
              <w:t xml:space="preserve"> նույնացման և աջակցության մասին</w:t>
            </w:r>
            <w:r>
              <w:rPr>
                <w:rFonts w:ascii="GHEA Grapalat" w:hAnsi="GHEA Grapalat" w:cs="Sylfaen"/>
                <w:sz w:val="24"/>
                <w:szCs w:val="24"/>
                <w:lang w:val="hy-AM"/>
              </w:rPr>
              <w:t></w:t>
            </w:r>
            <w:r>
              <w:rPr>
                <w:rFonts w:ascii="GHEA Grapalat" w:hAnsi="GHEA Grapalat"/>
                <w:sz w:val="24"/>
                <w:szCs w:val="24"/>
                <w:lang w:val="hy-AM"/>
              </w:rPr>
              <w:t xml:space="preserve"> օրենքում կատարվելու են փոփոխություններ, այդ թվում և </w:t>
            </w:r>
            <w:r>
              <w:rPr>
                <w:rFonts w:ascii="GHEA Grapalat" w:eastAsia="Times New Roman" w:hAnsi="GHEA Grapalat" w:cs="Times New Roman"/>
                <w:sz w:val="24"/>
                <w:szCs w:val="24"/>
                <w:lang w:val="hy-AM"/>
              </w:rPr>
              <w:t xml:space="preserve">«թրաֆիքինգ </w:t>
            </w:r>
            <w:r>
              <w:rPr>
                <w:rFonts w:ascii="GHEA Grapalat" w:eastAsia="Times New Roman" w:hAnsi="GHEA Grapalat" w:cs="Times New Roman"/>
                <w:i/>
                <w:iCs/>
                <w:sz w:val="24"/>
                <w:szCs w:val="24"/>
                <w:lang w:val="hy-AM"/>
              </w:rPr>
              <w:t>և</w:t>
            </w:r>
            <w:r>
              <w:rPr>
                <w:rFonts w:ascii="GHEA Grapalat" w:eastAsia="Times New Roman" w:hAnsi="GHEA Grapalat" w:cs="Times New Roman"/>
                <w:sz w:val="24"/>
                <w:szCs w:val="24"/>
                <w:lang w:val="hy-AM"/>
              </w:rPr>
              <w:t xml:space="preserve"> շահագործում» եզրույթը փոփոխվելու է՝ դառնալով «մարդու թրաֆիքինգ </w:t>
            </w:r>
            <w:r>
              <w:rPr>
                <w:rFonts w:ascii="GHEA Grapalat" w:eastAsia="Times New Roman" w:hAnsi="GHEA Grapalat" w:cs="Times New Roman"/>
                <w:i/>
                <w:iCs/>
                <w:sz w:val="24"/>
                <w:szCs w:val="24"/>
                <w:lang w:val="hy-AM"/>
              </w:rPr>
              <w:t xml:space="preserve">կամ </w:t>
            </w:r>
            <w:r>
              <w:rPr>
                <w:rFonts w:ascii="GHEA Grapalat" w:eastAsia="Times New Roman" w:hAnsi="GHEA Grapalat" w:cs="Times New Roman"/>
                <w:sz w:val="24"/>
                <w:szCs w:val="24"/>
                <w:lang w:val="hy-AM"/>
              </w:rPr>
              <w:t>շահագործում»՝ համապատասխան Նոր քրեական դատավարության և նոր քրեական օրենսգրքերի:</w:t>
            </w:r>
          </w:p>
          <w:p>
            <w:pPr>
              <w:spacing w:after="0"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 կատարվել են համապատասխան փոփոխություններ:</w:t>
            </w:r>
          </w:p>
          <w:p>
            <w:pPr>
              <w:spacing w:after="0" w:line="276" w:lineRule="auto"/>
              <w:jc w:val="both"/>
              <w:rPr>
                <w:rFonts w:ascii="GHEA Grapalat" w:eastAsia="Times New Roman" w:hAnsi="GHEA Grapalat" w:cs="Times New Roman"/>
                <w:sz w:val="24"/>
                <w:szCs w:val="24"/>
                <w:lang w:val="hy-AM"/>
              </w:rPr>
            </w:pPr>
          </w:p>
          <w:p>
            <w:pPr>
              <w:spacing w:after="0" w:line="276" w:lineRule="auto"/>
              <w:jc w:val="both"/>
              <w:rPr>
                <w:rFonts w:ascii="GHEA Grapalat" w:eastAsia="Times New Roman" w:hAnsi="GHEA Grapalat" w:cs="Times New Roman"/>
                <w:sz w:val="24"/>
                <w:szCs w:val="24"/>
                <w:lang w:val="hy-AM"/>
              </w:rPr>
            </w:pPr>
          </w:p>
          <w:p>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Նախագծում կատարվել են խմբագրական փոփոխություններ, այդ թվում նաև </w:t>
            </w:r>
            <w:r>
              <w:rPr>
                <w:rFonts w:ascii="GHEA Grapalat" w:eastAsia="Times New Roman" w:hAnsi="GHEA Grapalat" w:cs="Times New Roman"/>
                <w:sz w:val="24"/>
                <w:szCs w:val="24"/>
                <w:lang w:val="hy-AM"/>
              </w:rPr>
              <w:t>«</w:t>
            </w:r>
            <w:r>
              <w:rPr>
                <w:rFonts w:ascii="GHEA Grapalat" w:eastAsia="Times New Roman" w:hAnsi="GHEA Grapalat" w:cs="Times New Roman"/>
                <w:i/>
                <w:iCs/>
                <w:sz w:val="24"/>
                <w:szCs w:val="24"/>
                <w:lang w:val="hy-AM"/>
              </w:rPr>
              <w:t>սփյուռքյան կառույցներ</w:t>
            </w:r>
            <w:r>
              <w:rPr>
                <w:rFonts w:ascii="GHEA Grapalat" w:eastAsia="Times New Roman" w:hAnsi="GHEA Grapalat" w:cs="Times New Roman"/>
                <w:sz w:val="24"/>
                <w:szCs w:val="24"/>
                <w:lang w:val="hy-AM"/>
              </w:rPr>
              <w:t>» արտահայտությունը</w:t>
            </w:r>
            <w:r>
              <w:rPr>
                <w:rFonts w:ascii="GHEA Grapalat" w:eastAsia="Times New Roman" w:hAnsi="GHEA Grapalat" w:cs="Times New Roman"/>
                <w:sz w:val="24"/>
                <w:szCs w:val="24"/>
                <w:lang w:val="hy-AM"/>
              </w:rPr>
              <w:t xml:space="preserve"> փոփոխվել է՝ դառնալով </w:t>
            </w:r>
            <w:r>
              <w:rPr>
                <w:rFonts w:ascii="GHEA Grapalat" w:eastAsia="Times New Roman" w:hAnsi="GHEA Grapalat" w:cs="Times New Roman"/>
                <w:sz w:val="24"/>
                <w:szCs w:val="24"/>
                <w:lang w:val="hy-AM"/>
              </w:rPr>
              <w:t>«</w:t>
            </w:r>
            <w:r>
              <w:rPr>
                <w:rFonts w:ascii="GHEA Grapalat" w:eastAsia="Times New Roman" w:hAnsi="GHEA Grapalat" w:cs="Times New Roman"/>
                <w:i/>
                <w:iCs/>
                <w:sz w:val="24"/>
                <w:szCs w:val="24"/>
                <w:lang w:val="hy-AM"/>
              </w:rPr>
              <w:t>սփյուռքի հայկական կազմակերպություններ</w:t>
            </w:r>
            <w:r>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w:t>
            </w:r>
            <w:bookmarkStart w:id="0" w:name="_GoBack"/>
            <w:bookmarkEnd w:id="0"/>
          </w:p>
        </w:tc>
      </w:tr>
    </w:tbl>
    <w:p>
      <w:pPr>
        <w:spacing w:after="0" w:line="276" w:lineRule="auto"/>
        <w:jc w:val="center"/>
        <w:rPr>
          <w:rFonts w:ascii="GHEA Grapalat" w:hAnsi="GHEA Grapalat"/>
          <w:sz w:val="24"/>
          <w:szCs w:val="24"/>
          <w:lang w:val="hy-AM"/>
        </w:rPr>
      </w:pPr>
    </w:p>
    <w:sectPr>
      <w:footerReference w:type="defaul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0805106"/>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39</w:t>
        </w:r>
        <w:r>
          <w:rPr>
            <w:noProof/>
          </w:rPr>
          <w:fldChar w:fldCharType="end"/>
        </w:r>
      </w:p>
    </w:sdtContent>
  </w:sdt>
  <w:p>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rPr>
          <w:rFonts w:ascii="GHEA Grapalat" w:hAnsi="GHEA Grapalat"/>
          <w:lang w:val="hy-AM"/>
        </w:rPr>
      </w:pPr>
      <w:r>
        <w:rPr>
          <w:rStyle w:val="FootnoteReference"/>
          <w:rFonts w:ascii="GHEA Grapalat" w:hAnsi="GHEA Grapalat"/>
        </w:rPr>
        <w:footnoteRef/>
      </w:r>
      <w:r>
        <w:rPr>
          <w:rFonts w:ascii="GHEA Grapalat" w:hAnsi="GHEA Grapalat"/>
        </w:rPr>
        <w:t xml:space="preserve"> </w:t>
      </w:r>
      <w:r>
        <w:rPr>
          <w:rFonts w:ascii="GHEA Grapalat" w:hAnsi="GHEA Grapalat"/>
          <w:lang w:val="hy-AM"/>
        </w:rPr>
        <w:t>Այսուհետ՝ Ծրագիր</w:t>
      </w:r>
    </w:p>
  </w:footnote>
  <w:footnote w:id="2">
    <w:p>
      <w:pPr>
        <w:pStyle w:val="FootnoteText"/>
        <w:jc w:val="both"/>
        <w:rPr>
          <w:rFonts w:ascii="GHEA Grapalat" w:hAnsi="GHEA Grapalat"/>
          <w:lang w:val="hy-AM"/>
        </w:rPr>
      </w:pPr>
      <w:r>
        <w:rPr>
          <w:rStyle w:val="FootnoteReference"/>
          <w:rFonts w:ascii="GHEA Grapalat" w:hAnsi="GHEA Grapalat"/>
        </w:rPr>
        <w:footnoteRef/>
      </w:r>
      <w:r>
        <w:rPr>
          <w:rFonts w:ascii="GHEA Grapalat" w:hAnsi="GHEA Grapalat"/>
          <w:lang w:val="hy-AM"/>
        </w:rPr>
        <w:t xml:space="preserve"> Հասանելի է </w:t>
      </w:r>
      <w:hyperlink r:id="rId1" w:history="1">
        <w:r>
          <w:rPr>
            <w:rStyle w:val="Hyperlink"/>
            <w:rFonts w:ascii="GHEA Grapalat" w:hAnsi="GHEA Grapalat"/>
            <w:lang w:val="hy-AM"/>
          </w:rPr>
          <w:t>https://rm.coe.int/greta-third-evalution-report-on-armenia/1680a6b4ba</w:t>
        </w:r>
      </w:hyperlink>
      <w:r>
        <w:rPr>
          <w:rFonts w:ascii="GHEA Grapalat" w:hAnsi="GHEA Grapalat"/>
          <w:lang w:val="hy-AM"/>
        </w:rPr>
        <w:t xml:space="preserve"> հղումով, էջ 42։</w:t>
      </w:r>
    </w:p>
  </w:footnote>
  <w:footnote w:id="3">
    <w:p>
      <w:pPr>
        <w:pStyle w:val="FootnoteText"/>
        <w:jc w:val="both"/>
        <w:rPr>
          <w:rFonts w:ascii="GHEA Grapalat" w:hAnsi="GHEA Grapalat"/>
          <w:lang w:val="hy-AM"/>
        </w:rPr>
      </w:pPr>
      <w:r>
        <w:rPr>
          <w:rStyle w:val="FootnoteReference"/>
          <w:rFonts w:ascii="GHEA Grapalat" w:hAnsi="GHEA Grapalat"/>
        </w:rPr>
        <w:footnoteRef/>
      </w:r>
      <w:r>
        <w:rPr>
          <w:rFonts w:ascii="GHEA Grapalat" w:hAnsi="GHEA Grapalat"/>
          <w:lang w:val="hy-AM"/>
        </w:rPr>
        <w:t xml:space="preserve"> «</w:t>
      </w:r>
      <w:r>
        <w:rPr>
          <w:rFonts w:ascii="GHEA Grapalat" w:hAnsi="GHEA Grapalat"/>
          <w:bCs/>
          <w:lang w:val="hy-AM"/>
        </w:rPr>
        <w:t>Մարդկանց</w:t>
      </w:r>
      <w:r>
        <w:rPr>
          <w:rFonts w:ascii="Calibri" w:hAnsi="Calibri" w:cs="Calibri"/>
          <w:bCs/>
          <w:lang w:val="hy-AM"/>
        </w:rPr>
        <w:t> </w:t>
      </w:r>
      <w:r>
        <w:rPr>
          <w:rFonts w:ascii="GHEA Grapalat" w:hAnsi="GHEA Grapalat"/>
          <w:bCs/>
          <w:lang w:val="hy-AM"/>
        </w:rPr>
        <w:t>թրաֆիքինգի</w:t>
      </w:r>
      <w:r>
        <w:rPr>
          <w:rFonts w:ascii="Calibri" w:hAnsi="Calibri" w:cs="Calibri"/>
          <w:bCs/>
          <w:lang w:val="hy-AM"/>
        </w:rPr>
        <w:t> </w:t>
      </w:r>
      <w:r>
        <w:rPr>
          <w:rFonts w:ascii="GHEA Grapalat" w:hAnsi="GHEA Grapalat"/>
          <w:bCs/>
          <w:lang w:val="hy-AM"/>
        </w:rPr>
        <w:t>և</w:t>
      </w:r>
      <w:r>
        <w:rPr>
          <w:rFonts w:ascii="Calibri" w:hAnsi="Calibri" w:cs="Calibri"/>
          <w:bCs/>
          <w:lang w:val="hy-AM"/>
        </w:rPr>
        <w:t> </w:t>
      </w:r>
      <w:r>
        <w:rPr>
          <w:rFonts w:ascii="GHEA Grapalat" w:hAnsi="GHEA Grapalat"/>
          <w:bCs/>
          <w:lang w:val="hy-AM"/>
        </w:rPr>
        <w:t>շահագործման</w:t>
      </w:r>
      <w:r>
        <w:rPr>
          <w:rFonts w:ascii="Calibri" w:hAnsi="Calibri" w:cs="Calibri"/>
          <w:bCs/>
          <w:lang w:val="hy-AM"/>
        </w:rPr>
        <w:t> </w:t>
      </w:r>
      <w:r>
        <w:rPr>
          <w:rFonts w:ascii="GHEA Grapalat" w:hAnsi="GHEA Grapalat"/>
          <w:bCs/>
          <w:lang w:val="hy-AM"/>
        </w:rPr>
        <w:t>ենթարկված</w:t>
      </w:r>
      <w:r>
        <w:rPr>
          <w:rFonts w:ascii="Calibri" w:hAnsi="Calibri" w:cs="Calibri"/>
          <w:bCs/>
          <w:lang w:val="hy-AM"/>
        </w:rPr>
        <w:t> </w:t>
      </w:r>
      <w:r>
        <w:rPr>
          <w:rFonts w:ascii="GHEA Grapalat" w:hAnsi="GHEA Grapalat"/>
          <w:bCs/>
          <w:lang w:val="hy-AM"/>
        </w:rPr>
        <w:t>անձանց</w:t>
      </w:r>
      <w:r>
        <w:rPr>
          <w:rFonts w:ascii="Calibri" w:hAnsi="Calibri" w:cs="Calibri"/>
          <w:bCs/>
          <w:lang w:val="hy-AM"/>
        </w:rPr>
        <w:t> </w:t>
      </w:r>
      <w:r>
        <w:rPr>
          <w:rFonts w:ascii="GHEA Grapalat" w:hAnsi="GHEA Grapalat"/>
          <w:bCs/>
          <w:lang w:val="hy-AM"/>
        </w:rPr>
        <w:t>նույնացման</w:t>
      </w:r>
      <w:r>
        <w:rPr>
          <w:rFonts w:ascii="Calibri" w:hAnsi="Calibri" w:cs="Calibri"/>
          <w:bCs/>
          <w:lang w:val="hy-AM"/>
        </w:rPr>
        <w:t> </w:t>
      </w:r>
      <w:r>
        <w:rPr>
          <w:rFonts w:ascii="GHEA Grapalat" w:hAnsi="GHEA Grapalat"/>
          <w:bCs/>
          <w:lang w:val="hy-AM"/>
        </w:rPr>
        <w:t>և</w:t>
      </w:r>
      <w:r>
        <w:rPr>
          <w:rFonts w:ascii="Calibri" w:hAnsi="Calibri" w:cs="Calibri"/>
          <w:bCs/>
          <w:lang w:val="hy-AM"/>
        </w:rPr>
        <w:t> </w:t>
      </w:r>
      <w:r>
        <w:rPr>
          <w:rFonts w:ascii="GHEA Grapalat" w:hAnsi="GHEA Grapalat"/>
          <w:bCs/>
          <w:lang w:val="hy-AM"/>
        </w:rPr>
        <w:t>աջակցության</w:t>
      </w:r>
      <w:r>
        <w:rPr>
          <w:rFonts w:ascii="Calibri" w:hAnsi="Calibri" w:cs="Calibri"/>
          <w:bCs/>
          <w:lang w:val="hy-AM"/>
        </w:rPr>
        <w:t> </w:t>
      </w:r>
      <w:r>
        <w:rPr>
          <w:rFonts w:ascii="GHEA Grapalat" w:hAnsi="GHEA Grapalat"/>
          <w:bCs/>
          <w:lang w:val="hy-AM"/>
        </w:rPr>
        <w:t>մասին» ՀՀ օրենք</w:t>
      </w:r>
    </w:p>
  </w:footnote>
  <w:footnote w:id="4">
    <w:p>
      <w:pPr>
        <w:pStyle w:val="FootnoteText"/>
        <w:rPr>
          <w:rFonts w:ascii="GHEA Grapalat" w:hAnsi="GHEA Grapalat"/>
          <w:lang w:val="hy-AM"/>
        </w:rPr>
      </w:pPr>
      <w:r>
        <w:rPr>
          <w:rStyle w:val="FootnoteReference"/>
          <w:rFonts w:ascii="GHEA Grapalat" w:hAnsi="GHEA Grapalat"/>
        </w:rPr>
        <w:footnoteRef/>
      </w:r>
      <w:r>
        <w:rPr>
          <w:rFonts w:ascii="GHEA Grapalat" w:hAnsi="GHEA Grapalat"/>
          <w:lang w:val="hy-AM"/>
        </w:rPr>
        <w:t xml:space="preserve"> Հասանելի է </w:t>
      </w:r>
      <w:hyperlink r:id="rId2" w:history="1">
        <w:r>
          <w:rPr>
            <w:rStyle w:val="Hyperlink"/>
            <w:rFonts w:ascii="GHEA Grapalat" w:hAnsi="GHEA Grapalat"/>
            <w:lang w:val="hy-AM"/>
          </w:rPr>
          <w:t>https://syrjinta.fi/en/national-rapporteur-on-trafficking-in-human-beings</w:t>
        </w:r>
      </w:hyperlink>
      <w:r>
        <w:rPr>
          <w:rFonts w:ascii="GHEA Grapalat" w:hAnsi="GHEA Grapalat"/>
          <w:lang w:val="hy-AM"/>
        </w:rPr>
        <w:t xml:space="preserve"> հղումով։</w:t>
      </w:r>
    </w:p>
  </w:footnote>
  <w:footnote w:id="5">
    <w:p>
      <w:pPr>
        <w:pStyle w:val="FootnoteText"/>
        <w:rPr>
          <w:rFonts w:ascii="GHEA Grapalat" w:hAnsi="GHEA Grapalat"/>
          <w:lang w:val="hy-AM"/>
        </w:rPr>
      </w:pPr>
      <w:r>
        <w:rPr>
          <w:rStyle w:val="FootnoteReference"/>
          <w:rFonts w:ascii="GHEA Grapalat" w:hAnsi="GHEA Grapalat"/>
        </w:rPr>
        <w:footnoteRef/>
      </w:r>
      <w:r>
        <w:rPr>
          <w:rFonts w:ascii="GHEA Grapalat" w:hAnsi="GHEA Grapalat"/>
          <w:lang w:val="hy-AM"/>
        </w:rPr>
        <w:t xml:space="preserve"> Հասանելի է </w:t>
      </w:r>
      <w:hyperlink r:id="rId3" w:history="1">
        <w:r>
          <w:rPr>
            <w:rStyle w:val="Hyperlink"/>
            <w:rFonts w:ascii="GHEA Grapalat" w:hAnsi="GHEA Grapalat"/>
            <w:lang w:val="hy-AM"/>
          </w:rPr>
          <w:t>https://www.state.gov/reports/2022-trafficking-in-persons-report/serbia/</w:t>
        </w:r>
      </w:hyperlink>
      <w:r>
        <w:rPr>
          <w:rFonts w:ascii="GHEA Grapalat" w:hAnsi="GHEA Grapalat"/>
          <w:lang w:val="hy-AM"/>
        </w:rPr>
        <w:t xml:space="preserve"> հղումով։</w:t>
      </w:r>
    </w:p>
  </w:footnote>
  <w:footnote w:id="6">
    <w:p>
      <w:pPr>
        <w:pStyle w:val="FootnoteText"/>
        <w:rPr>
          <w:rFonts w:ascii="GHEA Grapalat" w:hAnsi="GHEA Grapalat"/>
          <w:lang w:val="hy-AM"/>
        </w:rPr>
      </w:pPr>
      <w:r>
        <w:rPr>
          <w:rStyle w:val="FootnoteReference"/>
          <w:rFonts w:ascii="GHEA Grapalat" w:hAnsi="GHEA Grapalat"/>
        </w:rPr>
        <w:footnoteRef/>
      </w:r>
      <w:r>
        <w:rPr>
          <w:rFonts w:ascii="GHEA Grapalat" w:hAnsi="GHEA Grapalat"/>
          <w:lang w:val="hy-AM"/>
        </w:rPr>
        <w:t xml:space="preserve"> Հասասնելի է </w:t>
      </w:r>
      <w:hyperlink r:id="rId4" w:history="1">
        <w:r>
          <w:rPr>
            <w:rStyle w:val="Hyperlink"/>
            <w:rFonts w:ascii="GHEA Grapalat" w:hAnsi="GHEA Grapalat"/>
            <w:lang w:val="hy-AM"/>
          </w:rPr>
          <w:t>https://www.qag-al.org/ang/publication/comparative_research.pdf</w:t>
        </w:r>
      </w:hyperlink>
      <w:r>
        <w:rPr>
          <w:rFonts w:ascii="GHEA Grapalat" w:hAnsi="GHEA Grapalat"/>
          <w:lang w:val="hy-AM"/>
        </w:rPr>
        <w:t xml:space="preserve"> հղումով։</w:t>
      </w:r>
    </w:p>
  </w:footnote>
  <w:footnote w:id="7">
    <w:p>
      <w:pPr>
        <w:pStyle w:val="FootnoteText"/>
        <w:rPr>
          <w:rFonts w:ascii="GHEA Grapalat" w:hAnsi="GHEA Grapalat"/>
          <w:lang w:val="hy-AM"/>
        </w:rPr>
      </w:pPr>
      <w:r>
        <w:rPr>
          <w:rStyle w:val="FootnoteReference"/>
          <w:rFonts w:ascii="GHEA Grapalat" w:hAnsi="GHEA Grapalat"/>
        </w:rPr>
        <w:footnoteRef/>
      </w:r>
      <w:r>
        <w:rPr>
          <w:rFonts w:ascii="GHEA Grapalat" w:hAnsi="GHEA Grapalat"/>
          <w:lang w:val="hy-AM"/>
        </w:rPr>
        <w:t xml:space="preserve"> Տե՛ս նույն տեղում։</w:t>
      </w:r>
    </w:p>
  </w:footnote>
  <w:footnote w:id="8">
    <w:p>
      <w:pPr>
        <w:pStyle w:val="FootnoteText"/>
        <w:rPr>
          <w:rFonts w:ascii="GHEA Grapalat" w:hAnsi="GHEA Grapalat"/>
          <w:lang w:val="hy-AM"/>
        </w:rPr>
      </w:pPr>
      <w:r>
        <w:rPr>
          <w:rStyle w:val="FootnoteReference"/>
          <w:rFonts w:ascii="GHEA Grapalat" w:hAnsi="GHEA Grapalat"/>
        </w:rPr>
        <w:footnoteRef/>
      </w:r>
      <w:r>
        <w:rPr>
          <w:rFonts w:ascii="GHEA Grapalat" w:hAnsi="GHEA Grapalat"/>
          <w:lang w:val="hy-AM"/>
        </w:rPr>
        <w:t xml:space="preserve"> Հասանելի է </w:t>
      </w:r>
      <w:hyperlink r:id="rId5" w:history="1">
        <w:r>
          <w:rPr>
            <w:rStyle w:val="Hyperlink"/>
            <w:rFonts w:ascii="GHEA Grapalat" w:hAnsi="GHEA Grapalat"/>
            <w:lang w:val="hy-AM"/>
          </w:rPr>
          <w:t>https://www.osce.org/files/f/documents/6/1/25185.pdf</w:t>
        </w:r>
      </w:hyperlink>
      <w:r>
        <w:rPr>
          <w:rFonts w:ascii="GHEA Grapalat" w:hAnsi="GHEA Grapalat"/>
          <w:lang w:val="hy-AM"/>
        </w:rPr>
        <w:t xml:space="preserve"> հղումով։</w:t>
      </w:r>
    </w:p>
  </w:footnote>
  <w:footnote w:id="9">
    <w:p>
      <w:pPr>
        <w:pStyle w:val="FootnoteText"/>
        <w:rPr>
          <w:rFonts w:ascii="GHEA Grapalat" w:hAnsi="GHEA Grapalat"/>
          <w:lang w:val="hy-AM"/>
        </w:rPr>
      </w:pPr>
      <w:r>
        <w:rPr>
          <w:rStyle w:val="FootnoteReference"/>
          <w:rFonts w:ascii="GHEA Grapalat" w:hAnsi="GHEA Grapalat"/>
        </w:rPr>
        <w:footnoteRef/>
      </w:r>
      <w:r>
        <w:rPr>
          <w:rFonts w:ascii="GHEA Grapalat" w:hAnsi="GHEA Grapalat"/>
          <w:lang w:val="hy-AM"/>
        </w:rPr>
        <w:t xml:space="preserve"> Հասանելի է </w:t>
      </w:r>
      <w:hyperlink r:id="rId6" w:history="1">
        <w:r>
          <w:rPr>
            <w:rStyle w:val="Hyperlink"/>
            <w:rFonts w:ascii="GHEA Grapalat" w:hAnsi="GHEA Grapalat"/>
            <w:lang w:val="hy-AM"/>
          </w:rPr>
          <w:t>https://rm.coe.int/greta-third-evalution-report-on-armenia/1680a6b4ba</w:t>
        </w:r>
      </w:hyperlink>
      <w:r>
        <w:rPr>
          <w:rFonts w:ascii="GHEA Grapalat" w:hAnsi="GHEA Grapalat"/>
          <w:lang w:val="hy-AM"/>
        </w:rPr>
        <w:t xml:space="preserve"> հղումով, էջ 39։</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3EA5"/>
    <w:multiLevelType w:val="hybridMultilevel"/>
    <w:tmpl w:val="B8C61D3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496C5A"/>
    <w:multiLevelType w:val="hybridMultilevel"/>
    <w:tmpl w:val="2076AA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6F67E99"/>
    <w:multiLevelType w:val="hybridMultilevel"/>
    <w:tmpl w:val="27E619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32080C"/>
    <w:multiLevelType w:val="multilevel"/>
    <w:tmpl w:val="A66E67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0597993"/>
    <w:multiLevelType w:val="hybridMultilevel"/>
    <w:tmpl w:val="9BB4DF54"/>
    <w:lvl w:ilvl="0" w:tplc="E3CCCA40">
      <w:start w:val="1"/>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E22618"/>
    <w:multiLevelType w:val="hybridMultilevel"/>
    <w:tmpl w:val="9BB4DF54"/>
    <w:lvl w:ilvl="0" w:tplc="E3CCCA40">
      <w:start w:val="1"/>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D13D8E"/>
    <w:multiLevelType w:val="hybridMultilevel"/>
    <w:tmpl w:val="71D80A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FCE4C4F"/>
    <w:multiLevelType w:val="hybridMultilevel"/>
    <w:tmpl w:val="8F5C3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120A40"/>
    <w:multiLevelType w:val="multilevel"/>
    <w:tmpl w:val="29D40BE0"/>
    <w:lvl w:ilvl="0">
      <w:start w:val="1"/>
      <w:numFmt w:val="decimal"/>
      <w:lvlText w:val="%1."/>
      <w:lvlJc w:val="left"/>
      <w:pPr>
        <w:ind w:left="975" w:hanging="360"/>
      </w:pPr>
      <w:rPr>
        <w:rFonts w:ascii="GHEA Grapalat" w:hAnsi="GHEA Grapalat" w:hint="default"/>
      </w:rPr>
    </w:lvl>
    <w:lvl w:ilvl="1">
      <w:start w:val="1"/>
      <w:numFmt w:val="decimal"/>
      <w:isLgl/>
      <w:lvlText w:val="%1.%2"/>
      <w:lvlJc w:val="left"/>
      <w:pPr>
        <w:ind w:left="1335" w:hanging="360"/>
      </w:pPr>
      <w:rPr>
        <w:rFonts w:hint="default"/>
      </w:rPr>
    </w:lvl>
    <w:lvl w:ilvl="2">
      <w:start w:val="1"/>
      <w:numFmt w:val="decimal"/>
      <w:isLgl/>
      <w:lvlText w:val="%1.%2.%3"/>
      <w:lvlJc w:val="left"/>
      <w:pPr>
        <w:ind w:left="2055" w:hanging="720"/>
      </w:pPr>
      <w:rPr>
        <w:rFonts w:hint="default"/>
      </w:rPr>
    </w:lvl>
    <w:lvl w:ilvl="3">
      <w:start w:val="1"/>
      <w:numFmt w:val="decimal"/>
      <w:isLgl/>
      <w:lvlText w:val="%1.%2.%3.%4"/>
      <w:lvlJc w:val="left"/>
      <w:pPr>
        <w:ind w:left="2775" w:hanging="1080"/>
      </w:pPr>
      <w:rPr>
        <w:rFonts w:hint="default"/>
      </w:rPr>
    </w:lvl>
    <w:lvl w:ilvl="4">
      <w:start w:val="1"/>
      <w:numFmt w:val="decimal"/>
      <w:isLgl/>
      <w:lvlText w:val="%1.%2.%3.%4.%5"/>
      <w:lvlJc w:val="left"/>
      <w:pPr>
        <w:ind w:left="3135" w:hanging="1080"/>
      </w:pPr>
      <w:rPr>
        <w:rFonts w:hint="default"/>
      </w:rPr>
    </w:lvl>
    <w:lvl w:ilvl="5">
      <w:start w:val="1"/>
      <w:numFmt w:val="decimal"/>
      <w:isLgl/>
      <w:lvlText w:val="%1.%2.%3.%4.%5.%6"/>
      <w:lvlJc w:val="left"/>
      <w:pPr>
        <w:ind w:left="3855" w:hanging="1440"/>
      </w:pPr>
      <w:rPr>
        <w:rFonts w:hint="default"/>
      </w:rPr>
    </w:lvl>
    <w:lvl w:ilvl="6">
      <w:start w:val="1"/>
      <w:numFmt w:val="decimal"/>
      <w:isLgl/>
      <w:lvlText w:val="%1.%2.%3.%4.%5.%6.%7"/>
      <w:lvlJc w:val="left"/>
      <w:pPr>
        <w:ind w:left="4215" w:hanging="1440"/>
      </w:pPr>
      <w:rPr>
        <w:rFonts w:hint="default"/>
      </w:rPr>
    </w:lvl>
    <w:lvl w:ilvl="7">
      <w:start w:val="1"/>
      <w:numFmt w:val="decimal"/>
      <w:isLgl/>
      <w:lvlText w:val="%1.%2.%3.%4.%5.%6.%7.%8"/>
      <w:lvlJc w:val="left"/>
      <w:pPr>
        <w:ind w:left="4935" w:hanging="1800"/>
      </w:pPr>
      <w:rPr>
        <w:rFonts w:hint="default"/>
      </w:rPr>
    </w:lvl>
    <w:lvl w:ilvl="8">
      <w:start w:val="1"/>
      <w:numFmt w:val="decimal"/>
      <w:isLgl/>
      <w:lvlText w:val="%1.%2.%3.%4.%5.%6.%7.%8.%9"/>
      <w:lvlJc w:val="left"/>
      <w:pPr>
        <w:ind w:left="5655" w:hanging="2160"/>
      </w:pPr>
      <w:rPr>
        <w:rFonts w:hint="default"/>
      </w:rPr>
    </w:lvl>
  </w:abstractNum>
  <w:abstractNum w:abstractNumId="9" w15:restartNumberingAfterBreak="0">
    <w:nsid w:val="5D0836B3"/>
    <w:multiLevelType w:val="hybridMultilevel"/>
    <w:tmpl w:val="3EA0EABC"/>
    <w:lvl w:ilvl="0" w:tplc="79A2B7BE">
      <w:start w:val="1"/>
      <w:numFmt w:val="bullet"/>
      <w:lvlText w:val=""/>
      <w:lvlJc w:val="left"/>
      <w:pPr>
        <w:ind w:left="786" w:hanging="360"/>
      </w:pPr>
      <w:rPr>
        <w:rFonts w:ascii="Symbol" w:hAnsi="Symbol" w:hint="default"/>
        <w:sz w:val="22"/>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0" w15:restartNumberingAfterBreak="0">
    <w:nsid w:val="600A3323"/>
    <w:multiLevelType w:val="hybridMultilevel"/>
    <w:tmpl w:val="9BB4DF54"/>
    <w:lvl w:ilvl="0" w:tplc="E3CCCA40">
      <w:start w:val="1"/>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98E2881"/>
    <w:multiLevelType w:val="hybridMultilevel"/>
    <w:tmpl w:val="DA6E3A14"/>
    <w:lvl w:ilvl="0" w:tplc="992C9B5E">
      <w:numFmt w:val="bullet"/>
      <w:lvlText w:val="-"/>
      <w:lvlJc w:val="left"/>
      <w:pPr>
        <w:ind w:left="300" w:hanging="360"/>
      </w:pPr>
      <w:rPr>
        <w:rFonts w:ascii="GHEA Grapalat" w:eastAsia="Times New Roman" w:hAnsi="GHEA Grapalat" w:cs="Times New Roman" w:hint="default"/>
      </w:rPr>
    </w:lvl>
    <w:lvl w:ilvl="1" w:tplc="04190003">
      <w:start w:val="1"/>
      <w:numFmt w:val="bullet"/>
      <w:lvlText w:val="o"/>
      <w:lvlJc w:val="left"/>
      <w:pPr>
        <w:ind w:left="1020" w:hanging="360"/>
      </w:pPr>
      <w:rPr>
        <w:rFonts w:ascii="Courier New" w:hAnsi="Courier New" w:cs="Courier New" w:hint="default"/>
      </w:rPr>
    </w:lvl>
    <w:lvl w:ilvl="2" w:tplc="04190005">
      <w:start w:val="1"/>
      <w:numFmt w:val="bullet"/>
      <w:lvlText w:val=""/>
      <w:lvlJc w:val="left"/>
      <w:pPr>
        <w:ind w:left="1740" w:hanging="360"/>
      </w:pPr>
      <w:rPr>
        <w:rFonts w:ascii="Wingdings" w:hAnsi="Wingdings" w:hint="default"/>
      </w:rPr>
    </w:lvl>
    <w:lvl w:ilvl="3" w:tplc="04190001">
      <w:start w:val="1"/>
      <w:numFmt w:val="bullet"/>
      <w:lvlText w:val=""/>
      <w:lvlJc w:val="left"/>
      <w:pPr>
        <w:ind w:left="2460" w:hanging="360"/>
      </w:pPr>
      <w:rPr>
        <w:rFonts w:ascii="Symbol" w:hAnsi="Symbol" w:hint="default"/>
      </w:rPr>
    </w:lvl>
    <w:lvl w:ilvl="4" w:tplc="04190003">
      <w:start w:val="1"/>
      <w:numFmt w:val="bullet"/>
      <w:lvlText w:val="o"/>
      <w:lvlJc w:val="left"/>
      <w:pPr>
        <w:ind w:left="3180" w:hanging="360"/>
      </w:pPr>
      <w:rPr>
        <w:rFonts w:ascii="Courier New" w:hAnsi="Courier New" w:cs="Courier New" w:hint="default"/>
      </w:rPr>
    </w:lvl>
    <w:lvl w:ilvl="5" w:tplc="04190005">
      <w:start w:val="1"/>
      <w:numFmt w:val="bullet"/>
      <w:lvlText w:val=""/>
      <w:lvlJc w:val="left"/>
      <w:pPr>
        <w:ind w:left="3900" w:hanging="360"/>
      </w:pPr>
      <w:rPr>
        <w:rFonts w:ascii="Wingdings" w:hAnsi="Wingdings" w:hint="default"/>
      </w:rPr>
    </w:lvl>
    <w:lvl w:ilvl="6" w:tplc="04190001">
      <w:start w:val="1"/>
      <w:numFmt w:val="bullet"/>
      <w:lvlText w:val=""/>
      <w:lvlJc w:val="left"/>
      <w:pPr>
        <w:ind w:left="4620" w:hanging="360"/>
      </w:pPr>
      <w:rPr>
        <w:rFonts w:ascii="Symbol" w:hAnsi="Symbol" w:hint="default"/>
      </w:rPr>
    </w:lvl>
    <w:lvl w:ilvl="7" w:tplc="04190003">
      <w:start w:val="1"/>
      <w:numFmt w:val="bullet"/>
      <w:lvlText w:val="o"/>
      <w:lvlJc w:val="left"/>
      <w:pPr>
        <w:ind w:left="5340" w:hanging="360"/>
      </w:pPr>
      <w:rPr>
        <w:rFonts w:ascii="Courier New" w:hAnsi="Courier New" w:cs="Courier New" w:hint="default"/>
      </w:rPr>
    </w:lvl>
    <w:lvl w:ilvl="8" w:tplc="04190005">
      <w:start w:val="1"/>
      <w:numFmt w:val="bullet"/>
      <w:lvlText w:val=""/>
      <w:lvlJc w:val="left"/>
      <w:pPr>
        <w:ind w:left="6060" w:hanging="360"/>
      </w:pPr>
      <w:rPr>
        <w:rFonts w:ascii="Wingdings" w:hAnsi="Wingdings" w:hint="default"/>
      </w:rPr>
    </w:lvl>
  </w:abstractNum>
  <w:abstractNum w:abstractNumId="12" w15:restartNumberingAfterBreak="0">
    <w:nsid w:val="6B2A0B52"/>
    <w:multiLevelType w:val="hybridMultilevel"/>
    <w:tmpl w:val="26D2AA5C"/>
    <w:lvl w:ilvl="0" w:tplc="33CEE184">
      <w:start w:val="1"/>
      <w:numFmt w:val="decimal"/>
      <w:lvlText w:val="%1."/>
      <w:lvlJc w:val="left"/>
      <w:pPr>
        <w:ind w:left="900" w:hanging="360"/>
      </w:pPr>
      <w:rPr>
        <w:rFonts w:cs="Times New Roman" w:hint="default"/>
        <w:sz w:val="24"/>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6D4B15A2"/>
    <w:multiLevelType w:val="hybridMultilevel"/>
    <w:tmpl w:val="AF585D2E"/>
    <w:lvl w:ilvl="0" w:tplc="2BEC4C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113630"/>
    <w:multiLevelType w:val="hybridMultilevel"/>
    <w:tmpl w:val="1E782736"/>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num w:numId="1">
    <w:abstractNumId w:val="1"/>
  </w:num>
  <w:num w:numId="2">
    <w:abstractNumId w:val="12"/>
  </w:num>
  <w:num w:numId="3">
    <w:abstractNumId w:val="6"/>
  </w:num>
  <w:num w:numId="4">
    <w:abstractNumId w:val="5"/>
  </w:num>
  <w:num w:numId="5">
    <w:abstractNumId w:val="14"/>
  </w:num>
  <w:num w:numId="6">
    <w:abstractNumId w:val="4"/>
  </w:num>
  <w:num w:numId="7">
    <w:abstractNumId w:val="10"/>
  </w:num>
  <w:num w:numId="8">
    <w:abstractNumId w:val="7"/>
  </w:num>
  <w:num w:numId="9">
    <w:abstractNumId w:val="8"/>
  </w:num>
  <w:num w:numId="10">
    <w:abstractNumId w:val="13"/>
  </w:num>
  <w:num w:numId="11">
    <w:abstractNumId w:val="9"/>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1"/>
  </w:num>
  <w:num w:numId="15">
    <w:abstractNumId w:val="0"/>
  </w:num>
  <w:num w:numId="16">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897CED-980C-4A06-B056-9A88F0238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customStyle="1" w:styleId="mechtex">
    <w:name w:val="mechtex"/>
    <w:basedOn w:val="Normal"/>
    <w:link w:val="mechtexChar"/>
    <w:qFormat/>
    <w:pPr>
      <w:spacing w:after="0" w:line="240" w:lineRule="auto"/>
      <w:jc w:val="center"/>
    </w:pPr>
    <w:rPr>
      <w:rFonts w:ascii="Arial Armenian" w:eastAsia="Times New Roman" w:hAnsi="Arial Armenian" w:cs="Times New Roman"/>
      <w:szCs w:val="24"/>
      <w:lang w:val="x-none" w:eastAsia="x-none"/>
    </w:rPr>
  </w:style>
  <w:style w:type="character" w:customStyle="1" w:styleId="mechtexChar">
    <w:name w:val="mechtex Char"/>
    <w:link w:val="mechtex"/>
    <w:locked/>
    <w:rPr>
      <w:rFonts w:ascii="Arial Armenian" w:eastAsia="Times New Roman" w:hAnsi="Arial Armenian" w:cs="Times New Roman"/>
      <w:szCs w:val="24"/>
      <w:lang w:val="x-none" w:eastAsia="x-none"/>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lp1,References"/>
    <w:basedOn w:val="Normal"/>
    <w:link w:val="ListParagraphChar"/>
    <w:uiPriority w:val="34"/>
    <w:qFormat/>
    <w:pPr>
      <w:spacing w:after="200" w:line="276" w:lineRule="auto"/>
      <w:ind w:left="720"/>
      <w:contextualSpacing/>
    </w:pPr>
    <w:rPr>
      <w:rFonts w:ascii="Calibri" w:eastAsia="Calibri" w:hAnsi="Calibri"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rPr>
      <w:rFonts w:ascii="Calibri" w:eastAsia="Calibri" w:hAnsi="Calibri" w:cs="Times New Roman"/>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Emphasis">
    <w:name w:val="Emphasis"/>
    <w:uiPriority w:val="20"/>
    <w:qFormat/>
    <w:rPr>
      <w:i/>
      <w:iCs/>
    </w:rPr>
  </w:style>
  <w:style w:type="character" w:customStyle="1" w:styleId="normChar">
    <w:name w:val="norm Char"/>
    <w:link w:val="norm"/>
    <w:locked/>
    <w:rPr>
      <w:rFonts w:ascii="Arial Armenian" w:eastAsia="Times New Roman" w:hAnsi="Arial Armenian"/>
    </w:rPr>
  </w:style>
  <w:style w:type="paragraph" w:customStyle="1" w:styleId="norm">
    <w:name w:val="norm"/>
    <w:basedOn w:val="Normal"/>
    <w:link w:val="normChar"/>
    <w:pPr>
      <w:spacing w:after="0" w:line="480" w:lineRule="auto"/>
      <w:ind w:firstLine="709"/>
      <w:jc w:val="both"/>
    </w:pPr>
    <w:rPr>
      <w:rFonts w:ascii="Arial Armenian" w:eastAsia="Times New Roman" w:hAnsi="Arial Armenian"/>
    </w:rPr>
  </w:style>
  <w:style w:type="character" w:styleId="IntenseEmphasis">
    <w:name w:val="Intense Emphasis"/>
    <w:basedOn w:val="DefaultParagraphFont"/>
    <w:uiPriority w:val="21"/>
    <w:qFormat/>
    <w:rPr>
      <w:i/>
      <w:iCs/>
      <w:color w:val="5B9BD5" w:themeColor="accent1"/>
    </w:rPr>
  </w:style>
  <w:style w:type="paragraph" w:styleId="FootnoteText">
    <w:name w:val="footnote text"/>
    <w:aliases w:val="5_G,Footnote Text Char Char Char Char Char,Footnote Text Char Char Char Char,Footnote reference,FA Fu,Footnote Text Char Char Char,ft,FOOTNOTES,fn,single space,FA Fußnotentext,FA Fuﬂnotentext,ﬂnotentext,Note de bas de page2,5_"/>
    <w:basedOn w:val="Normal"/>
    <w:link w:val="FootnoteTextChar"/>
    <w:uiPriority w:val="99"/>
    <w:unhideWhenUsed/>
    <w:qFormat/>
    <w:pPr>
      <w:spacing w:after="0" w:line="240" w:lineRule="auto"/>
    </w:pPr>
    <w:rPr>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t Char,FOOTNOTES Char,fn Char,single space Char,FA Fußnotentext Char"/>
    <w:basedOn w:val="DefaultParagraphFont"/>
    <w:link w:val="FootnoteText"/>
    <w:uiPriority w:val="99"/>
    <w:rPr>
      <w:sz w:val="20"/>
      <w:szCs w:val="20"/>
    </w:rPr>
  </w:style>
  <w:style w:type="character" w:styleId="FootnoteReference">
    <w:name w:val="footnote reference"/>
    <w:aliases w:val="4_G,Appel note de bas de page,Footnotes refss,Fago Fu?notenzeichen,Fago Fußnotenzeichen,Footnote number,Fago Fuﬂnotenzeichen,Ref,de nota al pie,ftref,ftref1,ftref2,ftref11,Texto de nota al pie,referencia nota al pie,BVI fnr,f,Footnot"/>
    <w:basedOn w:val="DefaultParagraphFont"/>
    <w:link w:val="BVIfnr"/>
    <w:uiPriority w:val="99"/>
    <w:unhideWhenUsed/>
    <w:qFormat/>
    <w:rPr>
      <w:vertAlign w:val="superscript"/>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pPr>
      <w:spacing w:line="240" w:lineRule="exact"/>
      <w:jc w:val="both"/>
    </w:pPr>
    <w:rPr>
      <w:vertAlign w:val="superscript"/>
    </w:rPr>
  </w:style>
  <w:style w:type="character" w:styleId="Hyperlink">
    <w:name w:val="Hyperlink"/>
    <w:basedOn w:val="DefaultParagraphFont"/>
    <w:uiPriority w:val="99"/>
    <w:unhideWhenUsed/>
    <w:rPr>
      <w:color w:val="0563C1" w:themeColor="hyperlink"/>
      <w:u w:val="single"/>
    </w:rPr>
  </w:style>
  <w:style w:type="paragraph" w:styleId="BodyText">
    <w:name w:val="Body Text"/>
    <w:basedOn w:val="Normal"/>
    <w:link w:val="BodyTextChar"/>
    <w:unhideWhenUsed/>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Pr>
      <w:rFonts w:ascii="Calibri" w:eastAsia="Calibri" w:hAnsi="Calibri" w:cs="Times New Roman"/>
      <w:lang w:val="ru-RU"/>
    </w:rPr>
  </w:style>
  <w:style w:type="paragraph" w:customStyle="1" w:styleId="gmail-msocommenttext">
    <w:name w:val="gmail-msocommenttext"/>
    <w:basedOn w:val="Normal"/>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Style5">
    <w:name w:val="Style5"/>
    <w:basedOn w:val="Normal"/>
    <w:uiPriority w:val="99"/>
    <w:pPr>
      <w:widowControl w:val="0"/>
      <w:autoSpaceDE w:val="0"/>
      <w:autoSpaceDN w:val="0"/>
      <w:adjustRightInd w:val="0"/>
      <w:spacing w:after="0" w:line="475" w:lineRule="exact"/>
      <w:ind w:firstLine="691"/>
      <w:jc w:val="both"/>
    </w:pPr>
    <w:rPr>
      <w:rFonts w:ascii="Sylfaen" w:eastAsia="SimSun" w:hAnsi="Sylfaen" w:cs="Times New Roman"/>
      <w:sz w:val="24"/>
      <w:szCs w:val="24"/>
      <w:lang w:eastAsia="zh-CN"/>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mechtex0">
    <w:name w:val="mechtex Знак"/>
    <w:locked/>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Pr>
      <w:rFonts w:ascii="Times New Roman" w:eastAsia="Times New Roman" w:hAnsi="Times New Roman" w:cs="Times New Roman"/>
      <w:sz w:val="24"/>
      <w:szCs w:val="24"/>
    </w:rPr>
  </w:style>
  <w:style w:type="paragraph" w:customStyle="1" w:styleId="1">
    <w:name w:val="Без интервала1"/>
    <w:qFormat/>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14779">
      <w:bodyDiv w:val="1"/>
      <w:marLeft w:val="0"/>
      <w:marRight w:val="0"/>
      <w:marTop w:val="0"/>
      <w:marBottom w:val="0"/>
      <w:divBdr>
        <w:top w:val="none" w:sz="0" w:space="0" w:color="auto"/>
        <w:left w:val="none" w:sz="0" w:space="0" w:color="auto"/>
        <w:bottom w:val="none" w:sz="0" w:space="0" w:color="auto"/>
        <w:right w:val="none" w:sz="0" w:space="0" w:color="auto"/>
      </w:divBdr>
    </w:div>
    <w:div w:id="160237828">
      <w:bodyDiv w:val="1"/>
      <w:marLeft w:val="0"/>
      <w:marRight w:val="0"/>
      <w:marTop w:val="0"/>
      <w:marBottom w:val="0"/>
      <w:divBdr>
        <w:top w:val="none" w:sz="0" w:space="0" w:color="auto"/>
        <w:left w:val="none" w:sz="0" w:space="0" w:color="auto"/>
        <w:bottom w:val="none" w:sz="0" w:space="0" w:color="auto"/>
        <w:right w:val="none" w:sz="0" w:space="0" w:color="auto"/>
      </w:divBdr>
    </w:div>
    <w:div w:id="199755559">
      <w:bodyDiv w:val="1"/>
      <w:marLeft w:val="0"/>
      <w:marRight w:val="0"/>
      <w:marTop w:val="0"/>
      <w:marBottom w:val="0"/>
      <w:divBdr>
        <w:top w:val="none" w:sz="0" w:space="0" w:color="auto"/>
        <w:left w:val="none" w:sz="0" w:space="0" w:color="auto"/>
        <w:bottom w:val="none" w:sz="0" w:space="0" w:color="auto"/>
        <w:right w:val="none" w:sz="0" w:space="0" w:color="auto"/>
      </w:divBdr>
    </w:div>
    <w:div w:id="217471748">
      <w:bodyDiv w:val="1"/>
      <w:marLeft w:val="0"/>
      <w:marRight w:val="0"/>
      <w:marTop w:val="0"/>
      <w:marBottom w:val="0"/>
      <w:divBdr>
        <w:top w:val="none" w:sz="0" w:space="0" w:color="auto"/>
        <w:left w:val="none" w:sz="0" w:space="0" w:color="auto"/>
        <w:bottom w:val="none" w:sz="0" w:space="0" w:color="auto"/>
        <w:right w:val="none" w:sz="0" w:space="0" w:color="auto"/>
      </w:divBdr>
    </w:div>
    <w:div w:id="388039625">
      <w:bodyDiv w:val="1"/>
      <w:marLeft w:val="0"/>
      <w:marRight w:val="0"/>
      <w:marTop w:val="0"/>
      <w:marBottom w:val="0"/>
      <w:divBdr>
        <w:top w:val="none" w:sz="0" w:space="0" w:color="auto"/>
        <w:left w:val="none" w:sz="0" w:space="0" w:color="auto"/>
        <w:bottom w:val="none" w:sz="0" w:space="0" w:color="auto"/>
        <w:right w:val="none" w:sz="0" w:space="0" w:color="auto"/>
      </w:divBdr>
    </w:div>
    <w:div w:id="763453152">
      <w:bodyDiv w:val="1"/>
      <w:marLeft w:val="0"/>
      <w:marRight w:val="0"/>
      <w:marTop w:val="0"/>
      <w:marBottom w:val="0"/>
      <w:divBdr>
        <w:top w:val="none" w:sz="0" w:space="0" w:color="auto"/>
        <w:left w:val="none" w:sz="0" w:space="0" w:color="auto"/>
        <w:bottom w:val="none" w:sz="0" w:space="0" w:color="auto"/>
        <w:right w:val="none" w:sz="0" w:space="0" w:color="auto"/>
      </w:divBdr>
      <w:divsChild>
        <w:div w:id="686640834">
          <w:marLeft w:val="0"/>
          <w:marRight w:val="0"/>
          <w:marTop w:val="0"/>
          <w:marBottom w:val="0"/>
          <w:divBdr>
            <w:top w:val="none" w:sz="0" w:space="0" w:color="auto"/>
            <w:left w:val="none" w:sz="0" w:space="0" w:color="auto"/>
            <w:bottom w:val="none" w:sz="0" w:space="0" w:color="auto"/>
            <w:right w:val="none" w:sz="0" w:space="0" w:color="auto"/>
          </w:divBdr>
          <w:divsChild>
            <w:div w:id="87781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296415">
      <w:bodyDiv w:val="1"/>
      <w:marLeft w:val="0"/>
      <w:marRight w:val="0"/>
      <w:marTop w:val="0"/>
      <w:marBottom w:val="0"/>
      <w:divBdr>
        <w:top w:val="none" w:sz="0" w:space="0" w:color="auto"/>
        <w:left w:val="none" w:sz="0" w:space="0" w:color="auto"/>
        <w:bottom w:val="none" w:sz="0" w:space="0" w:color="auto"/>
        <w:right w:val="none" w:sz="0" w:space="0" w:color="auto"/>
      </w:divBdr>
    </w:div>
    <w:div w:id="1291548684">
      <w:bodyDiv w:val="1"/>
      <w:marLeft w:val="0"/>
      <w:marRight w:val="0"/>
      <w:marTop w:val="0"/>
      <w:marBottom w:val="0"/>
      <w:divBdr>
        <w:top w:val="none" w:sz="0" w:space="0" w:color="auto"/>
        <w:left w:val="none" w:sz="0" w:space="0" w:color="auto"/>
        <w:bottom w:val="none" w:sz="0" w:space="0" w:color="auto"/>
        <w:right w:val="none" w:sz="0" w:space="0" w:color="auto"/>
      </w:divBdr>
    </w:div>
    <w:div w:id="1296332298">
      <w:bodyDiv w:val="1"/>
      <w:marLeft w:val="0"/>
      <w:marRight w:val="0"/>
      <w:marTop w:val="0"/>
      <w:marBottom w:val="0"/>
      <w:divBdr>
        <w:top w:val="none" w:sz="0" w:space="0" w:color="auto"/>
        <w:left w:val="none" w:sz="0" w:space="0" w:color="auto"/>
        <w:bottom w:val="none" w:sz="0" w:space="0" w:color="auto"/>
        <w:right w:val="none" w:sz="0" w:space="0" w:color="auto"/>
      </w:divBdr>
      <w:divsChild>
        <w:div w:id="1841384573">
          <w:marLeft w:val="0"/>
          <w:marRight w:val="0"/>
          <w:marTop w:val="0"/>
          <w:marBottom w:val="0"/>
          <w:divBdr>
            <w:top w:val="none" w:sz="0" w:space="0" w:color="auto"/>
            <w:left w:val="none" w:sz="0" w:space="0" w:color="auto"/>
            <w:bottom w:val="none" w:sz="0" w:space="0" w:color="auto"/>
            <w:right w:val="none" w:sz="0" w:space="0" w:color="auto"/>
          </w:divBdr>
          <w:divsChild>
            <w:div w:id="154181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350396">
      <w:bodyDiv w:val="1"/>
      <w:marLeft w:val="0"/>
      <w:marRight w:val="0"/>
      <w:marTop w:val="0"/>
      <w:marBottom w:val="0"/>
      <w:divBdr>
        <w:top w:val="none" w:sz="0" w:space="0" w:color="auto"/>
        <w:left w:val="none" w:sz="0" w:space="0" w:color="auto"/>
        <w:bottom w:val="none" w:sz="0" w:space="0" w:color="auto"/>
        <w:right w:val="none" w:sz="0" w:space="0" w:color="auto"/>
      </w:divBdr>
    </w:div>
    <w:div w:id="197683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titrafficking.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state.gov/reports/2022-trafficking-in-persons-report/serbia/" TargetMode="External"/><Relationship Id="rId2" Type="http://schemas.openxmlformats.org/officeDocument/2006/relationships/hyperlink" Target="https://syrjinta.fi/en/national-rapporteur-on-trafficking-in-human-beings" TargetMode="External"/><Relationship Id="rId1" Type="http://schemas.openxmlformats.org/officeDocument/2006/relationships/hyperlink" Target="https://rm.coe.int/greta-third-evalution-report-on-armenia/1680a6b4ba" TargetMode="External"/><Relationship Id="rId6" Type="http://schemas.openxmlformats.org/officeDocument/2006/relationships/hyperlink" Target="https://rm.coe.int/greta-third-evalution-report-on-armenia/1680a6b4ba" TargetMode="External"/><Relationship Id="rId5" Type="http://schemas.openxmlformats.org/officeDocument/2006/relationships/hyperlink" Target="https://www.osce.org/files/f/documents/6/1/25185.pdf" TargetMode="External"/><Relationship Id="rId4" Type="http://schemas.openxmlformats.org/officeDocument/2006/relationships/hyperlink" Target="https://www.qag-al.org/ang/publication/comparative_researc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98056-EC83-49E0-B528-9DACD2060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41</Pages>
  <Words>7658</Words>
  <Characters>43657</Characters>
  <Application>Microsoft Office Word</Application>
  <DocSecurity>0</DocSecurity>
  <Lines>363</Lines>
  <Paragraphs>102</Paragraphs>
  <ScaleCrop>false</ScaleCrop>
  <HeadingPairs>
    <vt:vector size="6" baseType="variant">
      <vt:variant>
        <vt:lpstr>Title</vt:lpstr>
      </vt:variant>
      <vt:variant>
        <vt:i4>1</vt:i4>
      </vt:variant>
      <vt:variant>
        <vt:lpstr>Անվանում</vt:lpstr>
      </vt:variant>
      <vt:variant>
        <vt:i4>1</vt:i4>
      </vt:variant>
      <vt:variant>
        <vt:lpstr>Название</vt:lpstr>
      </vt:variant>
      <vt:variant>
        <vt:i4>1</vt:i4>
      </vt:variant>
    </vt:vector>
  </HeadingPairs>
  <TitlesOfParts>
    <vt:vector size="3" baseType="lpstr">
      <vt:lpstr/>
      <vt:lpstr/>
      <vt:lpstr/>
    </vt:vector>
  </TitlesOfParts>
  <Company>HP</Company>
  <LinksUpToDate>false</LinksUpToDate>
  <CharactersWithSpaces>51213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Sophie.Bostanchyan</dc:creator>
  <cp:keywords>https://mul2.gov.am/tasks/722040/oneclick/ampopatert  GAC (1).docx?token=43bab16fe7957daa6236c4354e9bd579</cp:keywords>
  <dc:description/>
  <cp:lastModifiedBy>Ani.Sahakyan</cp:lastModifiedBy>
  <cp:revision>74</cp:revision>
  <cp:lastPrinted>2021-06-11T12:20:00Z</cp:lastPrinted>
  <dcterms:created xsi:type="dcterms:W3CDTF">2022-12-20T06:03:00Z</dcterms:created>
  <dcterms:modified xsi:type="dcterms:W3CDTF">2022-12-20T13:26:00Z</dcterms:modified>
</cp:coreProperties>
</file>