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18D9E" w14:textId="77777777" w:rsidR="00054424" w:rsidRPr="001119FE" w:rsidRDefault="00DA3766" w:rsidP="00E648D0">
      <w:pPr>
        <w:spacing w:line="276" w:lineRule="auto"/>
        <w:ind w:firstLine="708"/>
        <w:jc w:val="center"/>
        <w:rPr>
          <w:rFonts w:ascii="GHEA Grapalat" w:eastAsia="SimSun" w:hAnsi="GHEA Grapalat"/>
          <w:b/>
          <w:color w:val="000000"/>
          <w:sz w:val="20"/>
          <w:szCs w:val="20"/>
          <w:shd w:val="clear" w:color="auto" w:fill="FFFFFF"/>
          <w:lang w:val="hy-AM" w:eastAsia="en-US"/>
        </w:rPr>
      </w:pPr>
      <w:r w:rsidRPr="001119FE">
        <w:rPr>
          <w:rFonts w:ascii="GHEA Grapalat" w:eastAsia="SimSun" w:hAnsi="GHEA Grapalat"/>
          <w:b/>
          <w:color w:val="000000"/>
          <w:sz w:val="20"/>
          <w:szCs w:val="20"/>
          <w:shd w:val="clear" w:color="auto" w:fill="FFFFFF"/>
          <w:lang w:val="hy-AM" w:eastAsia="en-US"/>
        </w:rPr>
        <w:t>ԱՄՓՈՓԱԹԵՐԹ</w:t>
      </w:r>
    </w:p>
    <w:p w14:paraId="5A52E1F4" w14:textId="3D130723" w:rsidR="00995087" w:rsidRPr="001119FE" w:rsidRDefault="00ED6A45" w:rsidP="00E648D0">
      <w:pPr>
        <w:spacing w:line="276" w:lineRule="auto"/>
        <w:jc w:val="center"/>
        <w:rPr>
          <w:rFonts w:ascii="GHEA Grapalat" w:eastAsia="SimSun" w:hAnsi="GHEA Grapalat"/>
          <w:b/>
          <w:color w:val="000000"/>
          <w:sz w:val="20"/>
          <w:szCs w:val="20"/>
          <w:shd w:val="clear" w:color="auto" w:fill="FFFFFF"/>
          <w:lang w:val="hy-AM" w:eastAsia="en-US"/>
        </w:rPr>
      </w:pPr>
      <w:r w:rsidRPr="001119FE">
        <w:rPr>
          <w:rFonts w:ascii="GHEA Grapalat" w:hAnsi="GHEA Grapalat" w:cs="Sylfaen"/>
          <w:b/>
          <w:bCs/>
          <w:sz w:val="20"/>
          <w:szCs w:val="20"/>
          <w:lang w:val="hy-AM"/>
        </w:rPr>
        <w:t>ՀԱՅԱՍՏԱՆԻ ՀԱՆՐԱՊԵՏՈՒԹՅԱՆ ԿԱՌԱՎԱՐՈՒԹՅԱՆ 2020 ԹՎԱԿԱՆ ՄԱՐՏԻ 26-Ի N 383-Ն ՈՐՈՇՄԱՆ ՄԵՋ ՓՈՓՈԽՈՒԹՅՈՒՆ</w:t>
      </w:r>
      <w:r w:rsidR="00832739" w:rsidRPr="001119FE">
        <w:rPr>
          <w:rFonts w:ascii="GHEA Grapalat" w:hAnsi="GHEA Grapalat" w:cs="Sylfaen"/>
          <w:b/>
          <w:bCs/>
          <w:sz w:val="20"/>
          <w:szCs w:val="20"/>
          <w:lang w:val="hy-AM"/>
        </w:rPr>
        <w:t xml:space="preserve"> ԵՎ ԼՐԱՑՈՒՄ</w:t>
      </w:r>
      <w:r w:rsidRPr="001119FE">
        <w:rPr>
          <w:rFonts w:ascii="GHEA Grapalat" w:hAnsi="GHEA Grapalat" w:cs="Sylfaen"/>
          <w:b/>
          <w:bCs/>
          <w:sz w:val="20"/>
          <w:szCs w:val="20"/>
          <w:lang w:val="hy-AM"/>
        </w:rPr>
        <w:t xml:space="preserve"> ԿԱՏԱՐԵԼՈՒ ՄԱՍԻՆ ՀՀ </w:t>
      </w:r>
      <w:r w:rsidR="00DA3766" w:rsidRPr="001119FE">
        <w:rPr>
          <w:rFonts w:ascii="GHEA Grapalat" w:hAnsi="GHEA Grapalat" w:cs="Sylfaen"/>
          <w:b/>
          <w:bCs/>
          <w:sz w:val="20"/>
          <w:szCs w:val="20"/>
          <w:lang w:val="hy-AM"/>
        </w:rPr>
        <w:t>ԿԱՌԱՎԱՐՈՒԹՅԱՆ ՈՐՈՇՄԱՆ ՆԱԽԱԳԾԻ</w:t>
      </w:r>
      <w:r w:rsidR="007D3367" w:rsidRPr="001119FE">
        <w:rPr>
          <w:rFonts w:ascii="GHEA Grapalat" w:hAnsi="GHEA Grapalat" w:cs="Sylfaen"/>
          <w:b/>
          <w:bCs/>
          <w:sz w:val="20"/>
          <w:szCs w:val="20"/>
          <w:lang w:val="hy-AM"/>
        </w:rPr>
        <w:t xml:space="preserve"> ՎԵՐԱԲԵՐՅԱԼ ՍՏԱՑՎԱԾ ԱՌԱՋԱՐԿՈՒԹՅՈՒՆՆԵՐԻ ԵՎ ԴԻՏՈՂՈՒԹՅՈՒՆՆԵՐԻ ՎԵՐԱԲԵՐՅԱԼ</w:t>
      </w:r>
    </w:p>
    <w:p w14:paraId="38B33BB6" w14:textId="77777777" w:rsidR="005F60AB" w:rsidRPr="001119FE" w:rsidRDefault="005F60AB" w:rsidP="00E648D0">
      <w:pPr>
        <w:spacing w:line="276" w:lineRule="auto"/>
        <w:jc w:val="center"/>
        <w:rPr>
          <w:rFonts w:ascii="GHEA Grapalat" w:eastAsia="SimSun" w:hAnsi="GHEA Grapalat"/>
          <w:color w:val="000000"/>
          <w:sz w:val="20"/>
          <w:szCs w:val="20"/>
          <w:shd w:val="clear" w:color="auto" w:fill="FFFFFF"/>
          <w:lang w:val="hy-AM" w:eastAsia="en-US"/>
        </w:rPr>
      </w:pPr>
    </w:p>
    <w:tbl>
      <w:tblPr>
        <w:tblW w:w="1586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639"/>
        <w:gridCol w:w="7221"/>
      </w:tblGrid>
      <w:tr w:rsidR="00995087" w:rsidRPr="001119FE" w14:paraId="3162AFC0" w14:textId="77777777" w:rsidTr="007D2484">
        <w:trPr>
          <w:tblCellSpacing w:w="0" w:type="dxa"/>
          <w:jc w:val="center"/>
        </w:trPr>
        <w:tc>
          <w:tcPr>
            <w:tcW w:w="8639" w:type="dxa"/>
            <w:vMerge w:val="restart"/>
            <w:tcBorders>
              <w:top w:val="outset" w:sz="6" w:space="0" w:color="auto"/>
              <w:left w:val="outset" w:sz="6" w:space="0" w:color="auto"/>
              <w:bottom w:val="outset" w:sz="6" w:space="0" w:color="auto"/>
              <w:right w:val="outset" w:sz="6" w:space="0" w:color="auto"/>
            </w:tcBorders>
            <w:shd w:val="clear" w:color="auto" w:fill="D0D0D0"/>
            <w:hideMark/>
          </w:tcPr>
          <w:p w14:paraId="4F068870" w14:textId="121950C9" w:rsidR="00995087" w:rsidRPr="001119FE" w:rsidRDefault="008E2757" w:rsidP="00B84325">
            <w:pPr>
              <w:pStyle w:val="ListParagraph"/>
              <w:spacing w:line="276" w:lineRule="auto"/>
              <w:ind w:left="157" w:right="147" w:firstLine="180"/>
              <w:jc w:val="center"/>
              <w:rPr>
                <w:rFonts w:ascii="GHEA Grapalat" w:hAnsi="GHEA Grapalat"/>
                <w:b/>
                <w:color w:val="000000"/>
                <w:lang w:val="hy-AM"/>
              </w:rPr>
            </w:pPr>
            <w:r w:rsidRPr="001119FE">
              <w:rPr>
                <w:rFonts w:ascii="GHEA Grapalat" w:hAnsi="GHEA Grapalat"/>
                <w:b/>
                <w:color w:val="000000"/>
                <w:lang w:val="hy-AM"/>
              </w:rPr>
              <w:t xml:space="preserve">1. </w:t>
            </w:r>
            <w:r w:rsidR="00B84325" w:rsidRPr="001119FE">
              <w:rPr>
                <w:rFonts w:ascii="GHEA Grapalat" w:hAnsi="GHEA Grapalat"/>
                <w:b/>
                <w:color w:val="000000"/>
                <w:lang w:val="hy-AM"/>
              </w:rPr>
              <w:t>ՀՀ Ոստիկանություն</w:t>
            </w:r>
          </w:p>
        </w:tc>
        <w:tc>
          <w:tcPr>
            <w:tcW w:w="7221" w:type="dxa"/>
            <w:tcBorders>
              <w:top w:val="outset" w:sz="6" w:space="0" w:color="auto"/>
              <w:left w:val="outset" w:sz="6" w:space="0" w:color="auto"/>
              <w:bottom w:val="outset" w:sz="6" w:space="0" w:color="auto"/>
              <w:right w:val="outset" w:sz="6" w:space="0" w:color="auto"/>
            </w:tcBorders>
            <w:shd w:val="clear" w:color="auto" w:fill="D0D0D0"/>
          </w:tcPr>
          <w:p w14:paraId="48AD09ED" w14:textId="4C995896" w:rsidR="00995087" w:rsidRPr="001119FE" w:rsidRDefault="00B84325" w:rsidP="00AD6404">
            <w:pPr>
              <w:spacing w:line="276" w:lineRule="auto"/>
              <w:ind w:left="183" w:firstLine="90"/>
              <w:jc w:val="center"/>
              <w:rPr>
                <w:rFonts w:ascii="GHEA Grapalat" w:eastAsia="SimSun" w:hAnsi="GHEA Grapalat"/>
                <w:color w:val="000000"/>
                <w:sz w:val="20"/>
                <w:szCs w:val="20"/>
                <w:highlight w:val="lightGray"/>
                <w:lang w:val="hy-AM" w:eastAsia="en-US"/>
              </w:rPr>
            </w:pPr>
            <w:r w:rsidRPr="001119FE">
              <w:rPr>
                <w:rFonts w:ascii="GHEA Grapalat" w:hAnsi="GHEA Grapalat"/>
                <w:color w:val="000000"/>
                <w:sz w:val="20"/>
                <w:szCs w:val="20"/>
                <w:highlight w:val="lightGray"/>
                <w:shd w:val="clear" w:color="auto" w:fill="FFFFFF"/>
                <w:lang w:val="hy-AM"/>
              </w:rPr>
              <w:t>13 Մայիսի</w:t>
            </w:r>
            <w:r w:rsidR="00AD6404" w:rsidRPr="001119FE">
              <w:rPr>
                <w:rFonts w:ascii="GHEA Grapalat" w:hAnsi="GHEA Grapalat"/>
                <w:color w:val="000000"/>
                <w:sz w:val="20"/>
                <w:szCs w:val="20"/>
                <w:highlight w:val="lightGray"/>
                <w:shd w:val="clear" w:color="auto" w:fill="FFFFFF"/>
                <w:lang w:val="hy-AM"/>
              </w:rPr>
              <w:t>, 2022 թ.</w:t>
            </w:r>
          </w:p>
        </w:tc>
      </w:tr>
      <w:tr w:rsidR="00995087" w:rsidRPr="001119FE" w14:paraId="1C2F7CF7" w14:textId="77777777" w:rsidTr="007D2484">
        <w:trPr>
          <w:trHeight w:val="58"/>
          <w:tblCellSpacing w:w="0" w:type="dxa"/>
          <w:jc w:val="center"/>
        </w:trPr>
        <w:tc>
          <w:tcPr>
            <w:tcW w:w="86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FD2CBF" w14:textId="77777777" w:rsidR="00995087" w:rsidRPr="001119FE" w:rsidRDefault="00995087" w:rsidP="00E648D0">
            <w:pPr>
              <w:spacing w:line="276" w:lineRule="auto"/>
              <w:ind w:left="157" w:right="147" w:firstLine="180"/>
              <w:rPr>
                <w:rFonts w:ascii="GHEA Grapalat" w:hAnsi="GHEA Grapalat"/>
                <w:color w:val="000000"/>
                <w:sz w:val="20"/>
                <w:szCs w:val="20"/>
                <w:lang w:val="hy-AM"/>
              </w:rPr>
            </w:pPr>
          </w:p>
        </w:tc>
        <w:tc>
          <w:tcPr>
            <w:tcW w:w="7221" w:type="dxa"/>
            <w:tcBorders>
              <w:top w:val="outset" w:sz="6" w:space="0" w:color="auto"/>
              <w:left w:val="outset" w:sz="6" w:space="0" w:color="auto"/>
              <w:bottom w:val="outset" w:sz="6" w:space="0" w:color="auto"/>
              <w:right w:val="outset" w:sz="6" w:space="0" w:color="auto"/>
            </w:tcBorders>
            <w:shd w:val="clear" w:color="auto" w:fill="D0D0D0"/>
            <w:hideMark/>
          </w:tcPr>
          <w:p w14:paraId="58AA669D" w14:textId="24CBF6AD" w:rsidR="00995087" w:rsidRPr="001119FE" w:rsidRDefault="00995087" w:rsidP="00B84325">
            <w:pPr>
              <w:spacing w:line="276" w:lineRule="auto"/>
              <w:ind w:left="183" w:firstLine="90"/>
              <w:jc w:val="center"/>
              <w:rPr>
                <w:rFonts w:ascii="GHEA Grapalat" w:eastAsia="SimSun" w:hAnsi="GHEA Grapalat"/>
                <w:color w:val="000000"/>
                <w:sz w:val="20"/>
                <w:szCs w:val="20"/>
                <w:highlight w:val="lightGray"/>
                <w:lang w:val="hy-AM" w:eastAsia="en-US"/>
              </w:rPr>
            </w:pPr>
            <w:r w:rsidRPr="001119FE">
              <w:rPr>
                <w:rFonts w:ascii="GHEA Grapalat" w:eastAsia="SimSun" w:hAnsi="GHEA Grapalat"/>
                <w:color w:val="000000"/>
                <w:sz w:val="20"/>
                <w:szCs w:val="20"/>
                <w:highlight w:val="lightGray"/>
                <w:lang w:val="hy-AM" w:eastAsia="en-US"/>
              </w:rPr>
              <w:t xml:space="preserve">N </w:t>
            </w:r>
            <w:r w:rsidR="00B84325" w:rsidRPr="001119FE">
              <w:rPr>
                <w:rFonts w:ascii="GHEA Grapalat" w:hAnsi="GHEA Grapalat"/>
                <w:color w:val="000000"/>
                <w:sz w:val="20"/>
                <w:szCs w:val="20"/>
                <w:highlight w:val="lightGray"/>
                <w:shd w:val="clear" w:color="auto" w:fill="FFFFFF"/>
                <w:lang w:val="hy-AM"/>
              </w:rPr>
              <w:t>1/21/40798-22</w:t>
            </w:r>
          </w:p>
        </w:tc>
      </w:tr>
      <w:tr w:rsidR="00995087" w:rsidRPr="001119FE" w14:paraId="129220C5" w14:textId="77777777" w:rsidTr="007D2484">
        <w:trPr>
          <w:tblCellSpacing w:w="0" w:type="dxa"/>
          <w:jc w:val="center"/>
        </w:trPr>
        <w:tc>
          <w:tcPr>
            <w:tcW w:w="8639" w:type="dxa"/>
            <w:tcBorders>
              <w:top w:val="outset" w:sz="6" w:space="0" w:color="auto"/>
              <w:left w:val="outset" w:sz="6" w:space="0" w:color="auto"/>
              <w:bottom w:val="outset" w:sz="6" w:space="0" w:color="auto"/>
              <w:right w:val="outset" w:sz="6" w:space="0" w:color="auto"/>
            </w:tcBorders>
            <w:shd w:val="clear" w:color="auto" w:fill="FFFFFF"/>
          </w:tcPr>
          <w:p w14:paraId="0087ED8C" w14:textId="420729B1" w:rsidR="00995087" w:rsidRPr="001119FE" w:rsidRDefault="009942CF" w:rsidP="009942CF">
            <w:pPr>
              <w:spacing w:line="276" w:lineRule="auto"/>
              <w:ind w:left="157" w:right="147" w:firstLine="180"/>
              <w:jc w:val="both"/>
              <w:rPr>
                <w:rFonts w:ascii="GHEA Grapalat" w:hAnsi="GHEA Grapalat"/>
                <w:color w:val="000000"/>
                <w:sz w:val="20"/>
                <w:szCs w:val="20"/>
                <w:shd w:val="clear" w:color="auto" w:fill="FFFFFF"/>
                <w:lang w:val="hy-AM"/>
              </w:rPr>
            </w:pPr>
            <w:r w:rsidRPr="001119FE">
              <w:rPr>
                <w:rFonts w:ascii="GHEA Grapalat" w:eastAsia="SimSun" w:hAnsi="GHEA Grapalat"/>
                <w:color w:val="000000"/>
                <w:sz w:val="20"/>
                <w:szCs w:val="20"/>
                <w:shd w:val="clear" w:color="auto" w:fill="FFFFFF"/>
                <w:lang w:val="hy-AM" w:eastAsia="en-US"/>
              </w:rPr>
              <w:t>Ի պատասխան Ձեր 2022 թվականի մայիսի 6-ի թիվ ԱԱ/09/11199-2022 գրության` ՀՀ ոստիկանությունում ուսումնասիրվել է «Հայաստանի Հանրապետության կառավարության 2020 թվական մարտի 26-ի N 383-Ն որոշման մեջ փոփոխություններ կատարելու մասին» ՀՀ կառավարության որոշման նախագիծը, որի վերաբերյալ առարկություններ և առաջարկություններ չկան:</w:t>
            </w:r>
          </w:p>
        </w:tc>
        <w:tc>
          <w:tcPr>
            <w:tcW w:w="7221" w:type="dxa"/>
            <w:tcBorders>
              <w:top w:val="outset" w:sz="6" w:space="0" w:color="auto"/>
              <w:left w:val="outset" w:sz="6" w:space="0" w:color="auto"/>
              <w:bottom w:val="outset" w:sz="6" w:space="0" w:color="auto"/>
              <w:right w:val="outset" w:sz="6" w:space="0" w:color="auto"/>
            </w:tcBorders>
            <w:shd w:val="clear" w:color="auto" w:fill="FFFFFF"/>
            <w:hideMark/>
          </w:tcPr>
          <w:p w14:paraId="79B0B3C7" w14:textId="5C4EC72F" w:rsidR="00E35835" w:rsidRPr="001119FE" w:rsidRDefault="00ED6A45" w:rsidP="00ED6A45">
            <w:pPr>
              <w:spacing w:line="276" w:lineRule="auto"/>
              <w:ind w:left="183" w:firstLine="90"/>
              <w:rPr>
                <w:rFonts w:ascii="GHEA Grapalat" w:eastAsia="SimSun" w:hAnsi="GHEA Grapalat"/>
                <w:color w:val="000000"/>
                <w:sz w:val="20"/>
                <w:szCs w:val="20"/>
                <w:shd w:val="clear" w:color="auto" w:fill="FFFFFF"/>
                <w:lang w:val="hy-AM" w:eastAsia="en-US"/>
              </w:rPr>
            </w:pPr>
            <w:r w:rsidRPr="001119FE">
              <w:rPr>
                <w:rFonts w:ascii="GHEA Grapalat" w:eastAsia="SimSun" w:hAnsi="GHEA Grapalat"/>
                <w:color w:val="000000"/>
                <w:sz w:val="20"/>
                <w:szCs w:val="20"/>
                <w:shd w:val="clear" w:color="auto" w:fill="FFFFFF"/>
                <w:lang w:val="hy-AM" w:eastAsia="en-US"/>
              </w:rPr>
              <w:t>Ընդունվել է ի գիտություն</w:t>
            </w:r>
            <w:r w:rsidR="00164192" w:rsidRPr="001119FE">
              <w:rPr>
                <w:rFonts w:ascii="GHEA Grapalat" w:eastAsia="SimSun" w:hAnsi="GHEA Grapalat"/>
                <w:color w:val="000000"/>
                <w:sz w:val="20"/>
                <w:szCs w:val="20"/>
                <w:shd w:val="clear" w:color="auto" w:fill="FFFFFF"/>
                <w:lang w:val="hy-AM" w:eastAsia="en-US"/>
              </w:rPr>
              <w:t>:</w:t>
            </w:r>
          </w:p>
          <w:p w14:paraId="0E594AAA" w14:textId="790A224C" w:rsidR="001A6097" w:rsidRPr="001119FE" w:rsidRDefault="001A6097" w:rsidP="00E648D0">
            <w:pPr>
              <w:spacing w:line="276" w:lineRule="auto"/>
              <w:ind w:left="183" w:firstLine="90"/>
              <w:jc w:val="both"/>
              <w:rPr>
                <w:rFonts w:ascii="GHEA Grapalat" w:hAnsi="GHEA Grapalat"/>
                <w:sz w:val="20"/>
                <w:szCs w:val="20"/>
                <w:highlight w:val="lightGray"/>
                <w:lang w:val="hy-AM"/>
              </w:rPr>
            </w:pPr>
          </w:p>
        </w:tc>
      </w:tr>
      <w:tr w:rsidR="00995087" w:rsidRPr="001119FE" w14:paraId="3123B738" w14:textId="77777777" w:rsidTr="007D2484">
        <w:trPr>
          <w:tblCellSpacing w:w="0" w:type="dxa"/>
          <w:jc w:val="center"/>
        </w:trPr>
        <w:tc>
          <w:tcPr>
            <w:tcW w:w="8639" w:type="dxa"/>
            <w:vMerge w:val="restart"/>
            <w:tcBorders>
              <w:top w:val="outset" w:sz="6" w:space="0" w:color="auto"/>
              <w:left w:val="outset" w:sz="6" w:space="0" w:color="auto"/>
              <w:bottom w:val="outset" w:sz="6" w:space="0" w:color="auto"/>
              <w:right w:val="outset" w:sz="6" w:space="0" w:color="auto"/>
            </w:tcBorders>
            <w:shd w:val="clear" w:color="auto" w:fill="D0D0D0"/>
            <w:hideMark/>
          </w:tcPr>
          <w:p w14:paraId="0AFFE436" w14:textId="095B8A09" w:rsidR="00995087" w:rsidRPr="001119FE" w:rsidRDefault="008E2757" w:rsidP="0061208A">
            <w:pPr>
              <w:spacing w:line="276" w:lineRule="auto"/>
              <w:ind w:left="157" w:right="147" w:firstLine="180"/>
              <w:jc w:val="center"/>
              <w:rPr>
                <w:rFonts w:ascii="GHEA Grapalat" w:hAnsi="GHEA Grapalat"/>
                <w:b/>
                <w:color w:val="000000"/>
                <w:sz w:val="20"/>
                <w:szCs w:val="20"/>
                <w:shd w:val="clear" w:color="auto" w:fill="FFFFFF"/>
                <w:lang w:val="hy-AM"/>
              </w:rPr>
            </w:pPr>
            <w:r w:rsidRPr="001119FE">
              <w:rPr>
                <w:rFonts w:ascii="GHEA Grapalat" w:hAnsi="GHEA Grapalat"/>
                <w:b/>
                <w:sz w:val="20"/>
                <w:szCs w:val="20"/>
                <w:lang w:val="hy-AM"/>
              </w:rPr>
              <w:t xml:space="preserve">2. </w:t>
            </w:r>
            <w:r w:rsidR="00B84325" w:rsidRPr="001119FE">
              <w:rPr>
                <w:rFonts w:ascii="GHEA Grapalat" w:hAnsi="GHEA Grapalat"/>
                <w:b/>
                <w:sz w:val="20"/>
                <w:szCs w:val="20"/>
                <w:lang w:val="hy-AM"/>
              </w:rPr>
              <w:t>Մարդ</w:t>
            </w:r>
            <w:r w:rsidR="0061208A" w:rsidRPr="001119FE">
              <w:rPr>
                <w:rFonts w:ascii="GHEA Grapalat" w:hAnsi="GHEA Grapalat"/>
                <w:b/>
                <w:sz w:val="20"/>
                <w:szCs w:val="20"/>
                <w:lang w:val="hy-AM"/>
              </w:rPr>
              <w:t>ո</w:t>
            </w:r>
            <w:r w:rsidR="00B84325" w:rsidRPr="001119FE">
              <w:rPr>
                <w:rFonts w:ascii="GHEA Grapalat" w:hAnsi="GHEA Grapalat"/>
                <w:b/>
                <w:sz w:val="20"/>
                <w:szCs w:val="20"/>
                <w:lang w:val="hy-AM"/>
              </w:rPr>
              <w:t>ւ իրավունքների պաշտպանի գրասենյակ</w:t>
            </w:r>
          </w:p>
        </w:tc>
        <w:tc>
          <w:tcPr>
            <w:tcW w:w="7221" w:type="dxa"/>
            <w:tcBorders>
              <w:top w:val="outset" w:sz="6" w:space="0" w:color="auto"/>
              <w:left w:val="outset" w:sz="6" w:space="0" w:color="auto"/>
              <w:bottom w:val="outset" w:sz="6" w:space="0" w:color="auto"/>
              <w:right w:val="outset" w:sz="6" w:space="0" w:color="auto"/>
            </w:tcBorders>
            <w:shd w:val="clear" w:color="auto" w:fill="D0D0D0"/>
            <w:hideMark/>
          </w:tcPr>
          <w:p w14:paraId="15E29967" w14:textId="0390560E" w:rsidR="00995087" w:rsidRPr="001119FE" w:rsidRDefault="00B84325" w:rsidP="00E648D0">
            <w:pPr>
              <w:spacing w:line="276" w:lineRule="auto"/>
              <w:ind w:left="183" w:firstLine="90"/>
              <w:jc w:val="center"/>
              <w:rPr>
                <w:rFonts w:ascii="GHEA Grapalat" w:hAnsi="GHEA Grapalat"/>
                <w:sz w:val="20"/>
                <w:szCs w:val="20"/>
                <w:highlight w:val="lightGray"/>
                <w:lang w:val="hy-AM"/>
              </w:rPr>
            </w:pPr>
            <w:r w:rsidRPr="001119FE">
              <w:rPr>
                <w:rFonts w:ascii="GHEA Grapalat" w:hAnsi="GHEA Grapalat"/>
                <w:color w:val="000000"/>
                <w:sz w:val="20"/>
                <w:szCs w:val="20"/>
                <w:highlight w:val="lightGray"/>
                <w:shd w:val="clear" w:color="auto" w:fill="FFFFFF"/>
                <w:lang w:val="hy-AM"/>
              </w:rPr>
              <w:t>13 Մայիսի</w:t>
            </w:r>
            <w:r w:rsidR="00AD6404" w:rsidRPr="001119FE">
              <w:rPr>
                <w:rFonts w:ascii="GHEA Grapalat" w:hAnsi="GHEA Grapalat"/>
                <w:color w:val="000000"/>
                <w:sz w:val="20"/>
                <w:szCs w:val="20"/>
                <w:highlight w:val="lightGray"/>
                <w:shd w:val="clear" w:color="auto" w:fill="FFFFFF"/>
                <w:lang w:val="hy-AM"/>
              </w:rPr>
              <w:t>, 2022 թ.</w:t>
            </w:r>
          </w:p>
        </w:tc>
      </w:tr>
      <w:tr w:rsidR="00995087" w:rsidRPr="001119FE" w14:paraId="639AE93F" w14:textId="77777777" w:rsidTr="007D2484">
        <w:trPr>
          <w:tblCellSpacing w:w="0" w:type="dxa"/>
          <w:jc w:val="center"/>
        </w:trPr>
        <w:tc>
          <w:tcPr>
            <w:tcW w:w="86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38BF07" w14:textId="77777777" w:rsidR="00995087" w:rsidRPr="001119FE" w:rsidRDefault="00995087" w:rsidP="00E648D0">
            <w:pPr>
              <w:spacing w:line="276" w:lineRule="auto"/>
              <w:ind w:left="157" w:right="147" w:firstLine="180"/>
              <w:rPr>
                <w:rFonts w:ascii="GHEA Grapalat" w:eastAsia="SimSun" w:hAnsi="GHEA Grapalat"/>
                <w:color w:val="000000"/>
                <w:sz w:val="20"/>
                <w:szCs w:val="20"/>
                <w:shd w:val="clear" w:color="auto" w:fill="FFFFFF"/>
                <w:lang w:val="hy-AM" w:eastAsia="en-US"/>
              </w:rPr>
            </w:pPr>
          </w:p>
        </w:tc>
        <w:tc>
          <w:tcPr>
            <w:tcW w:w="7221" w:type="dxa"/>
            <w:tcBorders>
              <w:top w:val="outset" w:sz="6" w:space="0" w:color="auto"/>
              <w:left w:val="outset" w:sz="6" w:space="0" w:color="auto"/>
              <w:bottom w:val="outset" w:sz="6" w:space="0" w:color="auto"/>
              <w:right w:val="outset" w:sz="6" w:space="0" w:color="auto"/>
            </w:tcBorders>
            <w:shd w:val="clear" w:color="auto" w:fill="D0D0D0"/>
            <w:hideMark/>
          </w:tcPr>
          <w:p w14:paraId="160547A9" w14:textId="6F2A6BD1" w:rsidR="00995087" w:rsidRPr="001119FE" w:rsidRDefault="00995087" w:rsidP="00B84325">
            <w:pPr>
              <w:spacing w:line="276" w:lineRule="auto"/>
              <w:ind w:left="183" w:firstLine="90"/>
              <w:jc w:val="center"/>
              <w:rPr>
                <w:rFonts w:ascii="GHEA Grapalat" w:hAnsi="GHEA Grapalat"/>
                <w:sz w:val="20"/>
                <w:szCs w:val="20"/>
                <w:highlight w:val="lightGray"/>
                <w:lang w:val="hy-AM"/>
              </w:rPr>
            </w:pPr>
            <w:r w:rsidRPr="001119FE">
              <w:rPr>
                <w:rFonts w:ascii="GHEA Grapalat" w:hAnsi="GHEA Grapalat"/>
                <w:sz w:val="20"/>
                <w:szCs w:val="20"/>
                <w:highlight w:val="lightGray"/>
                <w:lang w:val="hy-AM"/>
              </w:rPr>
              <w:t xml:space="preserve">N </w:t>
            </w:r>
            <w:r w:rsidR="00AD6404" w:rsidRPr="001119FE">
              <w:rPr>
                <w:rFonts w:ascii="GHEA Grapalat" w:hAnsi="GHEA Grapalat"/>
                <w:sz w:val="20"/>
                <w:szCs w:val="20"/>
                <w:lang w:val="hy-AM"/>
              </w:rPr>
              <w:t>01/13.1/2605-2022</w:t>
            </w:r>
          </w:p>
        </w:tc>
      </w:tr>
      <w:tr w:rsidR="00995087" w:rsidRPr="001119FE" w14:paraId="47038F43" w14:textId="77777777" w:rsidTr="007D2484">
        <w:trPr>
          <w:tblCellSpacing w:w="0" w:type="dxa"/>
          <w:jc w:val="center"/>
        </w:trPr>
        <w:tc>
          <w:tcPr>
            <w:tcW w:w="8639" w:type="dxa"/>
            <w:tcBorders>
              <w:top w:val="outset" w:sz="6" w:space="0" w:color="auto"/>
              <w:left w:val="outset" w:sz="6" w:space="0" w:color="auto"/>
              <w:bottom w:val="outset" w:sz="6" w:space="0" w:color="auto"/>
              <w:right w:val="outset" w:sz="6" w:space="0" w:color="auto"/>
            </w:tcBorders>
            <w:shd w:val="clear" w:color="auto" w:fill="FFFFFF"/>
          </w:tcPr>
          <w:p w14:paraId="2D8705DA" w14:textId="099B1B36" w:rsidR="00995087" w:rsidRPr="001119FE" w:rsidRDefault="009942CF" w:rsidP="00E648D0">
            <w:pPr>
              <w:shd w:val="clear" w:color="auto" w:fill="FFFFFF"/>
              <w:spacing w:line="276" w:lineRule="auto"/>
              <w:ind w:left="157" w:right="147" w:firstLine="180"/>
              <w:jc w:val="both"/>
              <w:rPr>
                <w:rFonts w:ascii="GHEA Grapalat" w:hAnsi="GHEA Grapalat" w:cs="Sylfaen"/>
                <w:bCs/>
                <w:sz w:val="20"/>
                <w:szCs w:val="20"/>
                <w:lang w:val="hy-AM"/>
              </w:rPr>
            </w:pPr>
            <w:r w:rsidRPr="001119FE">
              <w:rPr>
                <w:rFonts w:ascii="GHEA Grapalat" w:hAnsi="GHEA Grapalat" w:cs="Sylfaen"/>
                <w:bCs/>
                <w:sz w:val="20"/>
                <w:szCs w:val="20"/>
                <w:lang w:val="hy-AM"/>
              </w:rPr>
              <w:t>Ի պատասխան Ձեր՝ 2022 թվականի մայիսի 10-ի թիվ ԱԱ/09/11199-2022 գրության տեղեկացնում եմ, որ «ՀՀ կառավարության 2020 թվական մարտի 26-ի N 383-Ն որոշման մեջ փոփոխություններ կատարելու մասին» կառավարության որոշման նախագծի վերաբերյալ նկատառումներ չկան:</w:t>
            </w:r>
          </w:p>
        </w:tc>
        <w:tc>
          <w:tcPr>
            <w:tcW w:w="7221" w:type="dxa"/>
            <w:tcBorders>
              <w:top w:val="outset" w:sz="6" w:space="0" w:color="auto"/>
              <w:left w:val="outset" w:sz="6" w:space="0" w:color="auto"/>
              <w:bottom w:val="outset" w:sz="6" w:space="0" w:color="auto"/>
              <w:right w:val="outset" w:sz="6" w:space="0" w:color="auto"/>
            </w:tcBorders>
            <w:shd w:val="clear" w:color="auto" w:fill="FFFFFF"/>
          </w:tcPr>
          <w:p w14:paraId="6390D9E2" w14:textId="1AB99326" w:rsidR="00995087" w:rsidRPr="001119FE" w:rsidRDefault="00ED6A45" w:rsidP="00E648D0">
            <w:pPr>
              <w:spacing w:line="276" w:lineRule="auto"/>
              <w:ind w:left="183" w:firstLine="90"/>
              <w:jc w:val="both"/>
              <w:rPr>
                <w:rFonts w:ascii="GHEA Grapalat" w:eastAsia="SimSun" w:hAnsi="GHEA Grapalat"/>
                <w:color w:val="000000"/>
                <w:sz w:val="20"/>
                <w:szCs w:val="20"/>
                <w:shd w:val="clear" w:color="auto" w:fill="FFFFFF"/>
                <w:lang w:val="hy-AM" w:eastAsia="en-US"/>
              </w:rPr>
            </w:pPr>
            <w:r w:rsidRPr="001119FE">
              <w:rPr>
                <w:rFonts w:ascii="GHEA Grapalat" w:eastAsia="SimSun" w:hAnsi="GHEA Grapalat"/>
                <w:color w:val="000000"/>
                <w:sz w:val="20"/>
                <w:szCs w:val="20"/>
                <w:shd w:val="clear" w:color="auto" w:fill="FFFFFF"/>
                <w:lang w:val="hy-AM" w:eastAsia="en-US"/>
              </w:rPr>
              <w:t>Ընդունվել է ի գիտություն</w:t>
            </w:r>
            <w:r w:rsidR="00164192" w:rsidRPr="001119FE">
              <w:rPr>
                <w:rFonts w:ascii="GHEA Grapalat" w:eastAsia="SimSun" w:hAnsi="GHEA Grapalat"/>
                <w:color w:val="000000"/>
                <w:sz w:val="20"/>
                <w:szCs w:val="20"/>
                <w:shd w:val="clear" w:color="auto" w:fill="FFFFFF"/>
                <w:lang w:val="hy-AM" w:eastAsia="en-US"/>
              </w:rPr>
              <w:t>:</w:t>
            </w:r>
          </w:p>
        </w:tc>
      </w:tr>
      <w:tr w:rsidR="00995087" w:rsidRPr="001119FE" w14:paraId="04096AF8" w14:textId="77777777" w:rsidTr="007D2484">
        <w:trPr>
          <w:tblCellSpacing w:w="0" w:type="dxa"/>
          <w:jc w:val="center"/>
        </w:trPr>
        <w:tc>
          <w:tcPr>
            <w:tcW w:w="8639" w:type="dxa"/>
            <w:vMerge w:val="restart"/>
            <w:tcBorders>
              <w:top w:val="outset" w:sz="6" w:space="0" w:color="auto"/>
              <w:left w:val="outset" w:sz="6" w:space="0" w:color="auto"/>
              <w:bottom w:val="outset" w:sz="6" w:space="0" w:color="auto"/>
              <w:right w:val="outset" w:sz="6" w:space="0" w:color="auto"/>
            </w:tcBorders>
            <w:shd w:val="clear" w:color="auto" w:fill="D0D0D0"/>
            <w:hideMark/>
          </w:tcPr>
          <w:p w14:paraId="6E9BE736" w14:textId="411D2AD3" w:rsidR="00995087" w:rsidRPr="001119FE" w:rsidRDefault="008E2757" w:rsidP="00E648D0">
            <w:pPr>
              <w:pStyle w:val="ListParagraph"/>
              <w:spacing w:line="276" w:lineRule="auto"/>
              <w:ind w:left="157" w:right="147" w:firstLine="180"/>
              <w:jc w:val="center"/>
              <w:rPr>
                <w:rFonts w:ascii="GHEA Grapalat" w:hAnsi="GHEA Grapalat"/>
                <w:b/>
                <w:lang w:val="hy-AM"/>
              </w:rPr>
            </w:pPr>
            <w:r w:rsidRPr="001119FE">
              <w:rPr>
                <w:rFonts w:ascii="GHEA Grapalat" w:hAnsi="GHEA Grapalat"/>
                <w:b/>
                <w:lang w:val="hy-AM"/>
              </w:rPr>
              <w:t xml:space="preserve">3. </w:t>
            </w:r>
            <w:r w:rsidR="00B84325" w:rsidRPr="001119FE">
              <w:rPr>
                <w:rFonts w:ascii="GHEA Grapalat" w:hAnsi="GHEA Grapalat"/>
                <w:b/>
                <w:lang w:val="hy-AM"/>
              </w:rPr>
              <w:t>Աշխատանքի և սոցիալական հարցերի նախարարություն</w:t>
            </w:r>
            <w:r w:rsidR="00995087" w:rsidRPr="001119FE">
              <w:rPr>
                <w:rFonts w:ascii="GHEA Grapalat" w:hAnsi="GHEA Grapalat"/>
                <w:b/>
                <w:lang w:val="hy-AM"/>
              </w:rPr>
              <w:t xml:space="preserve"> </w:t>
            </w:r>
          </w:p>
          <w:p w14:paraId="6E01F5B4" w14:textId="77777777" w:rsidR="00995087" w:rsidRPr="001119FE" w:rsidRDefault="00995087" w:rsidP="00E648D0">
            <w:pPr>
              <w:spacing w:line="276" w:lineRule="auto"/>
              <w:ind w:left="157" w:right="147" w:firstLine="180"/>
              <w:jc w:val="both"/>
              <w:rPr>
                <w:rFonts w:ascii="GHEA Grapalat" w:eastAsia="SimSun" w:hAnsi="GHEA Grapalat"/>
                <w:color w:val="000000"/>
                <w:sz w:val="20"/>
                <w:szCs w:val="20"/>
                <w:shd w:val="clear" w:color="auto" w:fill="FFFFFF"/>
                <w:lang w:val="hy-AM" w:eastAsia="en-US"/>
              </w:rPr>
            </w:pPr>
          </w:p>
        </w:tc>
        <w:tc>
          <w:tcPr>
            <w:tcW w:w="7221" w:type="dxa"/>
            <w:tcBorders>
              <w:top w:val="outset" w:sz="6" w:space="0" w:color="auto"/>
              <w:left w:val="outset" w:sz="6" w:space="0" w:color="auto"/>
              <w:bottom w:val="outset" w:sz="6" w:space="0" w:color="auto"/>
              <w:right w:val="outset" w:sz="6" w:space="0" w:color="auto"/>
            </w:tcBorders>
            <w:shd w:val="clear" w:color="auto" w:fill="D0D0D0"/>
            <w:hideMark/>
          </w:tcPr>
          <w:p w14:paraId="5C3BFA97" w14:textId="73D3469B" w:rsidR="00995087" w:rsidRPr="001119FE" w:rsidRDefault="00ED6A45" w:rsidP="00E648D0">
            <w:pPr>
              <w:spacing w:line="276" w:lineRule="auto"/>
              <w:ind w:left="183" w:firstLine="90"/>
              <w:jc w:val="center"/>
              <w:rPr>
                <w:rFonts w:ascii="GHEA Grapalat" w:eastAsia="SimSun" w:hAnsi="GHEA Grapalat"/>
                <w:sz w:val="20"/>
                <w:szCs w:val="20"/>
                <w:lang w:val="hy-AM" w:eastAsia="en-US"/>
              </w:rPr>
            </w:pPr>
            <w:r w:rsidRPr="001119FE">
              <w:rPr>
                <w:rFonts w:ascii="GHEA Grapalat" w:eastAsia="SimSun" w:hAnsi="GHEA Grapalat"/>
                <w:sz w:val="20"/>
                <w:szCs w:val="20"/>
                <w:highlight w:val="lightGray"/>
                <w:lang w:val="hy-AM" w:eastAsia="en-US"/>
              </w:rPr>
              <w:t>18 մայիսի</w:t>
            </w:r>
            <w:r w:rsidR="00AD6404" w:rsidRPr="001119FE">
              <w:rPr>
                <w:rFonts w:ascii="GHEA Grapalat" w:hAnsi="GHEA Grapalat"/>
                <w:color w:val="000000"/>
                <w:sz w:val="20"/>
                <w:szCs w:val="20"/>
                <w:highlight w:val="lightGray"/>
                <w:shd w:val="clear" w:color="auto" w:fill="FFFFFF"/>
                <w:lang w:val="hy-AM"/>
              </w:rPr>
              <w:t>, 2022 թ.</w:t>
            </w:r>
          </w:p>
        </w:tc>
      </w:tr>
      <w:tr w:rsidR="00995087" w:rsidRPr="001119FE" w14:paraId="716B5D11" w14:textId="77777777" w:rsidTr="007D2484">
        <w:trPr>
          <w:tblCellSpacing w:w="0" w:type="dxa"/>
          <w:jc w:val="center"/>
        </w:trPr>
        <w:tc>
          <w:tcPr>
            <w:tcW w:w="86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596616" w14:textId="77777777" w:rsidR="00995087" w:rsidRPr="001119FE" w:rsidRDefault="00995087" w:rsidP="00E648D0">
            <w:pPr>
              <w:spacing w:line="276" w:lineRule="auto"/>
              <w:ind w:left="157" w:right="147" w:firstLine="180"/>
              <w:rPr>
                <w:rFonts w:ascii="GHEA Grapalat" w:eastAsia="SimSun" w:hAnsi="GHEA Grapalat"/>
                <w:color w:val="000000"/>
                <w:sz w:val="20"/>
                <w:szCs w:val="20"/>
                <w:shd w:val="clear" w:color="auto" w:fill="FFFFFF"/>
                <w:lang w:val="hy-AM" w:eastAsia="en-US"/>
              </w:rPr>
            </w:pPr>
          </w:p>
        </w:tc>
        <w:tc>
          <w:tcPr>
            <w:tcW w:w="7221" w:type="dxa"/>
            <w:tcBorders>
              <w:top w:val="outset" w:sz="6" w:space="0" w:color="auto"/>
              <w:left w:val="outset" w:sz="6" w:space="0" w:color="auto"/>
              <w:bottom w:val="outset" w:sz="6" w:space="0" w:color="auto"/>
              <w:right w:val="outset" w:sz="6" w:space="0" w:color="auto"/>
            </w:tcBorders>
            <w:shd w:val="clear" w:color="auto" w:fill="D0D0D0"/>
            <w:hideMark/>
          </w:tcPr>
          <w:p w14:paraId="18AE4A76" w14:textId="1DDA18B2" w:rsidR="00995087" w:rsidRPr="001119FE" w:rsidRDefault="00995087" w:rsidP="00B84325">
            <w:pPr>
              <w:spacing w:line="276" w:lineRule="auto"/>
              <w:ind w:left="183" w:firstLine="90"/>
              <w:jc w:val="center"/>
              <w:rPr>
                <w:rFonts w:ascii="GHEA Grapalat" w:eastAsia="SimSun" w:hAnsi="GHEA Grapalat"/>
                <w:sz w:val="20"/>
                <w:szCs w:val="20"/>
                <w:lang w:val="hy-AM" w:eastAsia="en-US"/>
              </w:rPr>
            </w:pPr>
            <w:r w:rsidRPr="001119FE">
              <w:rPr>
                <w:rFonts w:ascii="GHEA Grapalat" w:eastAsia="SimSun" w:hAnsi="GHEA Grapalat"/>
                <w:sz w:val="20"/>
                <w:szCs w:val="20"/>
                <w:lang w:val="hy-AM" w:eastAsia="en-US"/>
              </w:rPr>
              <w:t xml:space="preserve">N </w:t>
            </w:r>
            <w:r w:rsidR="00ED6A45" w:rsidRPr="001119FE">
              <w:rPr>
                <w:rFonts w:ascii="GHEA Grapalat" w:eastAsia="SimSun" w:hAnsi="GHEA Grapalat"/>
                <w:sz w:val="20"/>
                <w:szCs w:val="20"/>
                <w:lang w:val="hy-AM" w:eastAsia="en-US"/>
              </w:rPr>
              <w:t>ՄՆ/ԳԽ-2/13411-2022</w:t>
            </w:r>
          </w:p>
        </w:tc>
      </w:tr>
      <w:tr w:rsidR="00995087" w:rsidRPr="001119FE" w14:paraId="6BD6A7C7" w14:textId="77777777" w:rsidTr="007D2484">
        <w:trPr>
          <w:tblCellSpacing w:w="0" w:type="dxa"/>
          <w:jc w:val="center"/>
        </w:trPr>
        <w:tc>
          <w:tcPr>
            <w:tcW w:w="8639" w:type="dxa"/>
            <w:tcBorders>
              <w:top w:val="outset" w:sz="6" w:space="0" w:color="auto"/>
              <w:left w:val="outset" w:sz="6" w:space="0" w:color="auto"/>
              <w:bottom w:val="outset" w:sz="6" w:space="0" w:color="auto"/>
              <w:right w:val="outset" w:sz="6" w:space="0" w:color="auto"/>
            </w:tcBorders>
            <w:shd w:val="clear" w:color="auto" w:fill="FFFFFF"/>
          </w:tcPr>
          <w:p w14:paraId="787B31DD" w14:textId="64E1EB4E" w:rsidR="00995087" w:rsidRPr="001119FE" w:rsidRDefault="00E1070A" w:rsidP="00E648D0">
            <w:pPr>
              <w:spacing w:line="276" w:lineRule="auto"/>
              <w:ind w:left="157" w:right="147" w:firstLine="180"/>
              <w:jc w:val="both"/>
              <w:rPr>
                <w:rFonts w:ascii="GHEA Grapalat" w:eastAsia="SimSun" w:hAnsi="GHEA Grapalat"/>
                <w:color w:val="000000"/>
                <w:sz w:val="20"/>
                <w:szCs w:val="20"/>
                <w:shd w:val="clear" w:color="auto" w:fill="FFFFFF"/>
                <w:lang w:val="hy-AM" w:eastAsia="en-US"/>
              </w:rPr>
            </w:pPr>
            <w:r w:rsidRPr="001119FE">
              <w:rPr>
                <w:rFonts w:ascii="GHEA Grapalat" w:eastAsia="SimSun" w:hAnsi="GHEA Grapalat"/>
                <w:color w:val="000000"/>
                <w:sz w:val="20"/>
                <w:szCs w:val="20"/>
                <w:shd w:val="clear" w:color="auto" w:fill="FFFFFF"/>
                <w:lang w:val="hy-AM" w:eastAsia="en-US"/>
              </w:rPr>
              <w:t>Ուսումնասիրելով «Հայաստանի Հանրապետության կառավարության 2020 թվական մարտի 26-ի N 383-Ն որոշման մեջ փոփոխություններ կատարելու մասին» ՀՀ կառավարության որոշման նախագիծը (այսուհետ` Նախագիծ) հայտնում եմ, որ Աշխատանքի և սոցիալական հարցերի նախարարությունը ներկայացված Նախագծի վերաբերյալ առաջարկություններ և դիտողություններ չունի։</w:t>
            </w:r>
          </w:p>
        </w:tc>
        <w:tc>
          <w:tcPr>
            <w:tcW w:w="7221" w:type="dxa"/>
            <w:tcBorders>
              <w:top w:val="outset" w:sz="6" w:space="0" w:color="auto"/>
              <w:left w:val="outset" w:sz="6" w:space="0" w:color="auto"/>
              <w:bottom w:val="outset" w:sz="6" w:space="0" w:color="auto"/>
              <w:right w:val="outset" w:sz="6" w:space="0" w:color="auto"/>
            </w:tcBorders>
            <w:shd w:val="clear" w:color="auto" w:fill="FFFFFF"/>
            <w:hideMark/>
          </w:tcPr>
          <w:p w14:paraId="2934DB88" w14:textId="23DB6F84" w:rsidR="00995087" w:rsidRPr="001119FE" w:rsidRDefault="00ED6A45" w:rsidP="00ED6A45">
            <w:pPr>
              <w:spacing w:line="276" w:lineRule="auto"/>
              <w:ind w:left="183" w:firstLine="90"/>
              <w:jc w:val="both"/>
              <w:rPr>
                <w:rFonts w:ascii="GHEA Grapalat" w:eastAsia="SimSun" w:hAnsi="GHEA Grapalat"/>
                <w:color w:val="000000"/>
                <w:sz w:val="20"/>
                <w:szCs w:val="20"/>
                <w:shd w:val="clear" w:color="auto" w:fill="FFFFFF"/>
                <w:lang w:val="hy-AM" w:eastAsia="en-US"/>
              </w:rPr>
            </w:pPr>
            <w:r w:rsidRPr="001119FE">
              <w:rPr>
                <w:rFonts w:ascii="GHEA Grapalat" w:eastAsia="SimSun" w:hAnsi="GHEA Grapalat"/>
                <w:color w:val="000000"/>
                <w:sz w:val="20"/>
                <w:szCs w:val="20"/>
                <w:shd w:val="clear" w:color="auto" w:fill="FFFFFF"/>
                <w:lang w:val="hy-AM" w:eastAsia="en-US"/>
              </w:rPr>
              <w:t xml:space="preserve">Ընդունվել է ի գիտություն: </w:t>
            </w:r>
          </w:p>
        </w:tc>
      </w:tr>
      <w:tr w:rsidR="00022B17" w:rsidRPr="001119FE" w14:paraId="510552F4" w14:textId="77777777" w:rsidTr="007D2484">
        <w:trPr>
          <w:tblCellSpacing w:w="0" w:type="dxa"/>
          <w:jc w:val="center"/>
        </w:trPr>
        <w:tc>
          <w:tcPr>
            <w:tcW w:w="8639" w:type="dxa"/>
            <w:tcBorders>
              <w:top w:val="outset" w:sz="6" w:space="0" w:color="auto"/>
              <w:left w:val="outset" w:sz="6" w:space="0" w:color="auto"/>
              <w:bottom w:val="outset" w:sz="6" w:space="0" w:color="auto"/>
              <w:right w:val="outset" w:sz="6" w:space="0" w:color="auto"/>
            </w:tcBorders>
            <w:shd w:val="clear" w:color="auto" w:fill="FFFFFF"/>
          </w:tcPr>
          <w:p w14:paraId="60E8E6D7" w14:textId="77777777" w:rsidR="00022B17" w:rsidRPr="001119FE" w:rsidRDefault="00022B17" w:rsidP="00E648D0">
            <w:pPr>
              <w:spacing w:line="276" w:lineRule="auto"/>
              <w:ind w:left="157" w:right="147" w:firstLine="180"/>
              <w:jc w:val="both"/>
              <w:rPr>
                <w:rFonts w:ascii="GHEA Grapalat" w:eastAsia="SimSun" w:hAnsi="GHEA Grapalat"/>
                <w:color w:val="000000"/>
                <w:sz w:val="20"/>
                <w:szCs w:val="20"/>
                <w:shd w:val="clear" w:color="auto" w:fill="FFFFFF"/>
                <w:lang w:val="hy-AM" w:eastAsia="en-US"/>
              </w:rPr>
            </w:pPr>
          </w:p>
        </w:tc>
        <w:tc>
          <w:tcPr>
            <w:tcW w:w="7221" w:type="dxa"/>
            <w:tcBorders>
              <w:top w:val="outset" w:sz="6" w:space="0" w:color="auto"/>
              <w:left w:val="outset" w:sz="6" w:space="0" w:color="auto"/>
              <w:bottom w:val="outset" w:sz="6" w:space="0" w:color="auto"/>
              <w:right w:val="outset" w:sz="6" w:space="0" w:color="auto"/>
            </w:tcBorders>
            <w:shd w:val="clear" w:color="auto" w:fill="FFFFFF"/>
          </w:tcPr>
          <w:p w14:paraId="61ECB5BF" w14:textId="77777777" w:rsidR="00022B17" w:rsidRPr="001119FE" w:rsidRDefault="00022B17" w:rsidP="00ED6A45">
            <w:pPr>
              <w:spacing w:line="276" w:lineRule="auto"/>
              <w:ind w:left="183" w:firstLine="90"/>
              <w:jc w:val="both"/>
              <w:rPr>
                <w:rFonts w:ascii="GHEA Grapalat" w:eastAsia="SimSun" w:hAnsi="GHEA Grapalat"/>
                <w:color w:val="000000"/>
                <w:sz w:val="20"/>
                <w:szCs w:val="20"/>
                <w:shd w:val="clear" w:color="auto" w:fill="FFFFFF"/>
                <w:lang w:val="hy-AM" w:eastAsia="en-US"/>
              </w:rPr>
            </w:pPr>
          </w:p>
        </w:tc>
      </w:tr>
      <w:tr w:rsidR="00B121F9" w:rsidRPr="001119FE" w14:paraId="4DBA893D" w14:textId="77777777" w:rsidTr="009C63D9">
        <w:trPr>
          <w:trHeight w:val="1088"/>
          <w:tblCellSpacing w:w="0" w:type="dxa"/>
          <w:jc w:val="center"/>
        </w:trPr>
        <w:tc>
          <w:tcPr>
            <w:tcW w:w="8639" w:type="dxa"/>
            <w:tcBorders>
              <w:top w:val="outset" w:sz="6" w:space="0" w:color="auto"/>
              <w:left w:val="outset" w:sz="6" w:space="0" w:color="auto"/>
              <w:right w:val="outset" w:sz="6" w:space="0" w:color="auto"/>
            </w:tcBorders>
            <w:shd w:val="clear" w:color="auto" w:fill="E7E6E6" w:themeFill="background2"/>
          </w:tcPr>
          <w:p w14:paraId="7559943F" w14:textId="0EE8C903" w:rsidR="00B121F9" w:rsidRPr="001119FE" w:rsidRDefault="00B121F9" w:rsidP="00022B17">
            <w:pPr>
              <w:pStyle w:val="ListParagraph"/>
              <w:spacing w:line="276" w:lineRule="auto"/>
              <w:ind w:left="157" w:right="147" w:firstLine="180"/>
              <w:jc w:val="center"/>
              <w:rPr>
                <w:rFonts w:ascii="GHEA Grapalat" w:hAnsi="GHEA Grapalat"/>
                <w:b/>
                <w:lang w:val="hy-AM"/>
              </w:rPr>
            </w:pPr>
            <w:r w:rsidRPr="001119FE">
              <w:rPr>
                <w:rFonts w:ascii="GHEA Grapalat" w:hAnsi="GHEA Grapalat"/>
                <w:b/>
                <w:lang w:val="hy-AM"/>
              </w:rPr>
              <w:t>4. Արդարադատության նախարարության պետական փորձագիտական եզրակացություն</w:t>
            </w:r>
          </w:p>
          <w:p w14:paraId="3E1213FE" w14:textId="5592A1E4" w:rsidR="00B121F9" w:rsidRPr="001119FE" w:rsidRDefault="00B121F9" w:rsidP="00022B17">
            <w:pPr>
              <w:pStyle w:val="ListParagraph"/>
              <w:spacing w:line="276" w:lineRule="auto"/>
              <w:ind w:left="157" w:right="147" w:firstLine="180"/>
              <w:jc w:val="center"/>
              <w:rPr>
                <w:rFonts w:ascii="GHEA Grapalat" w:hAnsi="GHEA Grapalat"/>
                <w:b/>
                <w:lang w:val="hy-AM"/>
              </w:rPr>
            </w:pPr>
          </w:p>
        </w:tc>
        <w:tc>
          <w:tcPr>
            <w:tcW w:w="7221" w:type="dxa"/>
            <w:tcBorders>
              <w:top w:val="outset" w:sz="6" w:space="0" w:color="auto"/>
              <w:left w:val="outset" w:sz="6" w:space="0" w:color="auto"/>
              <w:right w:val="outset" w:sz="6" w:space="0" w:color="auto"/>
            </w:tcBorders>
            <w:shd w:val="clear" w:color="auto" w:fill="E7E6E6" w:themeFill="background2"/>
          </w:tcPr>
          <w:p w14:paraId="0AE58DE4" w14:textId="77777777" w:rsidR="00B121F9" w:rsidRPr="001119FE" w:rsidRDefault="00B121F9" w:rsidP="00022B17">
            <w:pPr>
              <w:pStyle w:val="ListParagraph"/>
              <w:spacing w:line="276" w:lineRule="auto"/>
              <w:ind w:left="157" w:right="147" w:firstLine="180"/>
              <w:jc w:val="center"/>
              <w:rPr>
                <w:rFonts w:ascii="GHEA Grapalat" w:hAnsi="GHEA Grapalat"/>
                <w:lang w:val="hy-AM"/>
              </w:rPr>
            </w:pPr>
            <w:r w:rsidRPr="001119FE">
              <w:rPr>
                <w:rFonts w:ascii="GHEA Grapalat" w:hAnsi="GHEA Grapalat"/>
                <w:lang w:val="hy-AM"/>
              </w:rPr>
              <w:t>13 հունիսի, 2022 թ.</w:t>
            </w:r>
          </w:p>
          <w:p w14:paraId="5695D934" w14:textId="2381132F" w:rsidR="00B121F9" w:rsidRPr="001119FE" w:rsidRDefault="00B121F9" w:rsidP="00022B17">
            <w:pPr>
              <w:pStyle w:val="ListParagraph"/>
              <w:spacing w:line="276" w:lineRule="auto"/>
              <w:ind w:left="157" w:right="147" w:firstLine="180"/>
              <w:jc w:val="center"/>
              <w:rPr>
                <w:rFonts w:ascii="GHEA Grapalat" w:hAnsi="GHEA Grapalat"/>
                <w:lang w:val="hy-AM"/>
              </w:rPr>
            </w:pPr>
            <w:r w:rsidRPr="001119FE">
              <w:rPr>
                <w:rFonts w:ascii="GHEA Grapalat" w:hAnsi="GHEA Grapalat"/>
                <w:lang w:val="hy-AM"/>
              </w:rPr>
              <w:t>N 01/27.1/25792-2022</w:t>
            </w:r>
          </w:p>
        </w:tc>
      </w:tr>
      <w:tr w:rsidR="0063225B" w:rsidRPr="000B5B9B" w14:paraId="157A12C0" w14:textId="77777777" w:rsidTr="007D2484">
        <w:trPr>
          <w:tblCellSpacing w:w="0" w:type="dxa"/>
          <w:jc w:val="center"/>
        </w:trPr>
        <w:tc>
          <w:tcPr>
            <w:tcW w:w="8639" w:type="dxa"/>
            <w:tcBorders>
              <w:top w:val="outset" w:sz="6" w:space="0" w:color="auto"/>
              <w:left w:val="outset" w:sz="6" w:space="0" w:color="auto"/>
              <w:bottom w:val="outset" w:sz="6" w:space="0" w:color="auto"/>
              <w:right w:val="outset" w:sz="6" w:space="0" w:color="auto"/>
            </w:tcBorders>
            <w:shd w:val="clear" w:color="auto" w:fill="FFFFFF"/>
          </w:tcPr>
          <w:p w14:paraId="60F85934" w14:textId="4C2169C6" w:rsidR="00022B17" w:rsidRPr="001119FE" w:rsidRDefault="00022B17" w:rsidP="00022B17">
            <w:pPr>
              <w:spacing w:line="276" w:lineRule="auto"/>
              <w:ind w:left="157" w:right="147" w:firstLine="180"/>
              <w:rPr>
                <w:rFonts w:ascii="GHEA Grapalat" w:hAnsi="GHEA Grapalat"/>
                <w:sz w:val="20"/>
                <w:szCs w:val="20"/>
                <w:lang w:val="hy-AM"/>
              </w:rPr>
            </w:pPr>
            <w:r w:rsidRPr="001119FE">
              <w:rPr>
                <w:rFonts w:ascii="GHEA Grapalat" w:hAnsi="GHEA Grapalat"/>
                <w:sz w:val="20"/>
                <w:szCs w:val="20"/>
                <w:lang w:val="hy-AM"/>
              </w:rPr>
              <w:t>1.Նախագծի 1-ին կետում անհրաժեշտ է ճիշտ նշել ՀՀ կառավարության 2020 թվականի մարտի 26-ի թիվ 383-Ն որոշման վերնագիրը, մասնավորապես՝ «1327-ն» հերթական համարը փոխարինել  «1327-Ն» հերթական համարով:</w:t>
            </w:r>
          </w:p>
          <w:p w14:paraId="3282FFE0" w14:textId="77777777" w:rsidR="00022B17" w:rsidRPr="001119FE" w:rsidRDefault="00022B17" w:rsidP="00022B17">
            <w:pPr>
              <w:spacing w:line="276" w:lineRule="auto"/>
              <w:ind w:left="157" w:right="147" w:firstLine="180"/>
              <w:rPr>
                <w:rFonts w:ascii="GHEA Grapalat" w:hAnsi="GHEA Grapalat"/>
                <w:sz w:val="20"/>
                <w:szCs w:val="20"/>
                <w:lang w:val="hy-AM"/>
              </w:rPr>
            </w:pPr>
            <w:r w:rsidRPr="001119FE">
              <w:rPr>
                <w:rFonts w:ascii="GHEA Grapalat" w:hAnsi="GHEA Grapalat"/>
                <w:sz w:val="20"/>
                <w:szCs w:val="20"/>
                <w:lang w:val="hy-AM"/>
              </w:rPr>
              <w:lastRenderedPageBreak/>
              <w:t>2. Նախագծի 1-ին կետով նախատեսված 1-ին և 2-րդ ենթակետերի հերթականությունն անհրաժեշտ է վերանայել, քանի որ 1-ին ենթակետում խոսքը գնում է ՀՀ կառավարության 2020 թվականի մարտի 26-ի թիվ 383-Ն որոշման թիվ 2 հավելվածի, իսկ 2-րդ ենթակետում՝ նույն որոշման թիվ 1 հավելվածի մասին:</w:t>
            </w:r>
          </w:p>
          <w:p w14:paraId="669F0200" w14:textId="77777777" w:rsidR="00022B17" w:rsidRPr="001119FE" w:rsidRDefault="00022B17" w:rsidP="00022B17">
            <w:pPr>
              <w:spacing w:line="276" w:lineRule="auto"/>
              <w:ind w:left="157" w:right="147" w:firstLine="180"/>
              <w:rPr>
                <w:rFonts w:ascii="GHEA Grapalat" w:hAnsi="GHEA Grapalat"/>
                <w:sz w:val="20"/>
                <w:szCs w:val="20"/>
                <w:lang w:val="hy-AM"/>
              </w:rPr>
            </w:pPr>
            <w:r w:rsidRPr="001119FE">
              <w:rPr>
                <w:rFonts w:ascii="GHEA Grapalat" w:hAnsi="GHEA Grapalat"/>
                <w:sz w:val="20"/>
                <w:szCs w:val="20"/>
                <w:lang w:val="hy-AM"/>
              </w:rPr>
              <w:t>3. Նախագծի 1-ին կետի 1-ին ենթակետով նախատեսված փոփոխության կապակցությամբ առաջարկում ենք ՀՀ կառավարության 2020 թվականի մարտի 26-ի թիվ 383-Ն որոշման 2-րդ հավելվածի ցանկ 2-ի 5-րդ կետն ամբողջությամբ ուժը կորցրած ճանաչել, քանի որ  5-րդ  կետն ունի միայն մեկ ենթակետ և վերաբերում է լսողական բժշկական սարքերի օգտագործմամբ տրանսպորտային միջոց վարելու բժշկական ցուցումներին, մինչդեռ նախագծի հիմնավորման համաձայն՝ հավելվածի վերոնշյալ կարգավորումները  նախատեսվում է ուժը կորցրած  ճանաչել:</w:t>
            </w:r>
          </w:p>
          <w:p w14:paraId="2D91CF11" w14:textId="37E7AFE3" w:rsidR="003F03C6" w:rsidRPr="001119FE" w:rsidRDefault="00022B17" w:rsidP="00022B17">
            <w:pPr>
              <w:spacing w:line="276" w:lineRule="auto"/>
              <w:ind w:left="157" w:right="147" w:firstLine="180"/>
              <w:rPr>
                <w:rFonts w:ascii="GHEA Grapalat" w:hAnsi="GHEA Grapalat"/>
                <w:sz w:val="20"/>
                <w:szCs w:val="20"/>
                <w:lang w:val="hy-AM"/>
              </w:rPr>
            </w:pPr>
            <w:r w:rsidRPr="001119FE">
              <w:rPr>
                <w:rFonts w:ascii="GHEA Grapalat" w:hAnsi="GHEA Grapalat"/>
                <w:sz w:val="20"/>
                <w:szCs w:val="20"/>
                <w:lang w:val="hy-AM"/>
              </w:rPr>
              <w:t xml:space="preserve"> 4. Միաժամանակ հայտնում ենք, որ Հայաստանի Հանրապետության կառավարության 2020 թվականի մարտի 26-ի թիվ 383-Ն որոշման նախաբանում վկայակոչված օրենքի վերնագիրը սխալ է նշված: Այս առումով առաջարկում ենք հիշյալ որոշման նախաբանը վերանայել՝ «Ճանապարհային երթևեկության անվտանգության մասին» բառերը փոխարինելով «Ճանապարհային երթևեկության անվտանգության ապահովման մասին» բառերով: Սույն դիտողությունը բխում է «Նորմատիվ իրավական ակտերի մասին» Հայաստանի Հանրապետության օրենքի 13-րդ հոդվածի 1-ին մասի պահանջներից:</w:t>
            </w:r>
          </w:p>
        </w:tc>
        <w:tc>
          <w:tcPr>
            <w:tcW w:w="7221" w:type="dxa"/>
            <w:tcBorders>
              <w:top w:val="outset" w:sz="6" w:space="0" w:color="auto"/>
              <w:left w:val="outset" w:sz="6" w:space="0" w:color="auto"/>
              <w:bottom w:val="outset" w:sz="6" w:space="0" w:color="auto"/>
              <w:right w:val="outset" w:sz="6" w:space="0" w:color="auto"/>
            </w:tcBorders>
            <w:shd w:val="clear" w:color="auto" w:fill="FFFFFF"/>
          </w:tcPr>
          <w:p w14:paraId="7BBD1DC5" w14:textId="534FBE5D" w:rsidR="0063225B" w:rsidRPr="001119FE" w:rsidRDefault="00022B17" w:rsidP="00022B17">
            <w:pPr>
              <w:pStyle w:val="ListParagraph"/>
              <w:numPr>
                <w:ilvl w:val="0"/>
                <w:numId w:val="13"/>
              </w:numPr>
              <w:spacing w:line="276" w:lineRule="auto"/>
              <w:jc w:val="center"/>
              <w:rPr>
                <w:rFonts w:ascii="GHEA Grapalat" w:hAnsi="GHEA Grapalat"/>
                <w:color w:val="000000"/>
                <w:shd w:val="clear" w:color="auto" w:fill="FFFFFF"/>
                <w:lang w:val="hy-AM"/>
              </w:rPr>
            </w:pPr>
            <w:r w:rsidRPr="001119FE">
              <w:rPr>
                <w:rFonts w:ascii="GHEA Grapalat" w:hAnsi="GHEA Grapalat"/>
                <w:color w:val="000000"/>
                <w:shd w:val="clear" w:color="auto" w:fill="FFFFFF"/>
                <w:lang w:val="hy-AM"/>
              </w:rPr>
              <w:lastRenderedPageBreak/>
              <w:t>Ընդունվել է, կատարվել է համապատասխան փոփոխություն:</w:t>
            </w:r>
          </w:p>
          <w:p w14:paraId="3C66BB74" w14:textId="742A2AA0" w:rsidR="00022B17" w:rsidRPr="001119FE" w:rsidRDefault="00022B17" w:rsidP="00022B17">
            <w:pPr>
              <w:spacing w:line="276" w:lineRule="auto"/>
              <w:jc w:val="center"/>
              <w:rPr>
                <w:rFonts w:ascii="GHEA Grapalat" w:hAnsi="GHEA Grapalat"/>
                <w:color w:val="000000"/>
                <w:sz w:val="20"/>
                <w:szCs w:val="20"/>
                <w:shd w:val="clear" w:color="auto" w:fill="FFFFFF"/>
                <w:lang w:val="hy-AM"/>
              </w:rPr>
            </w:pPr>
          </w:p>
          <w:p w14:paraId="10B22BFF" w14:textId="1E4E9075" w:rsidR="00022B17" w:rsidRPr="001119FE" w:rsidRDefault="00022B17" w:rsidP="00022B17">
            <w:pPr>
              <w:spacing w:line="276" w:lineRule="auto"/>
              <w:jc w:val="center"/>
              <w:rPr>
                <w:rFonts w:ascii="GHEA Grapalat" w:hAnsi="GHEA Grapalat"/>
                <w:color w:val="000000"/>
                <w:sz w:val="20"/>
                <w:szCs w:val="20"/>
                <w:shd w:val="clear" w:color="auto" w:fill="FFFFFF"/>
                <w:lang w:val="hy-AM"/>
              </w:rPr>
            </w:pPr>
          </w:p>
          <w:p w14:paraId="6AF24509" w14:textId="77777777" w:rsidR="00022B17" w:rsidRPr="001119FE" w:rsidRDefault="00022B17" w:rsidP="00022B17">
            <w:pPr>
              <w:spacing w:line="276" w:lineRule="auto"/>
              <w:jc w:val="center"/>
              <w:rPr>
                <w:rFonts w:ascii="GHEA Grapalat" w:hAnsi="GHEA Grapalat"/>
                <w:color w:val="000000"/>
                <w:sz w:val="20"/>
                <w:szCs w:val="20"/>
                <w:shd w:val="clear" w:color="auto" w:fill="FFFFFF"/>
                <w:lang w:val="hy-AM"/>
              </w:rPr>
            </w:pPr>
          </w:p>
          <w:p w14:paraId="502E4734" w14:textId="1C8FCA47" w:rsidR="00022B17" w:rsidRPr="001119FE" w:rsidRDefault="00022B17" w:rsidP="00022B17">
            <w:pPr>
              <w:pStyle w:val="ListParagraph"/>
              <w:numPr>
                <w:ilvl w:val="0"/>
                <w:numId w:val="13"/>
              </w:numPr>
              <w:spacing w:line="276" w:lineRule="auto"/>
              <w:jc w:val="center"/>
              <w:rPr>
                <w:rFonts w:ascii="GHEA Grapalat" w:hAnsi="GHEA Grapalat"/>
                <w:color w:val="000000"/>
                <w:shd w:val="clear" w:color="auto" w:fill="FFFFFF"/>
                <w:lang w:val="hy-AM"/>
              </w:rPr>
            </w:pPr>
            <w:r w:rsidRPr="001119FE">
              <w:rPr>
                <w:rFonts w:ascii="GHEA Grapalat" w:hAnsi="GHEA Grapalat"/>
                <w:color w:val="000000"/>
                <w:shd w:val="clear" w:color="auto" w:fill="FFFFFF"/>
                <w:lang w:val="hy-AM"/>
              </w:rPr>
              <w:t>Ընդունվել է, կատարվել է համապատասխան փոփոխություն:</w:t>
            </w:r>
          </w:p>
          <w:p w14:paraId="1A6E8277" w14:textId="77777777" w:rsidR="00022B17" w:rsidRPr="001119FE" w:rsidRDefault="00022B17" w:rsidP="00022B17">
            <w:pPr>
              <w:spacing w:line="276" w:lineRule="auto"/>
              <w:jc w:val="center"/>
              <w:rPr>
                <w:rFonts w:ascii="GHEA Grapalat" w:hAnsi="GHEA Grapalat"/>
                <w:color w:val="000000"/>
                <w:sz w:val="20"/>
                <w:szCs w:val="20"/>
                <w:shd w:val="clear" w:color="auto" w:fill="FFFFFF"/>
                <w:lang w:val="hy-AM"/>
              </w:rPr>
            </w:pPr>
          </w:p>
          <w:p w14:paraId="49BF8744" w14:textId="77777777" w:rsidR="00022B17" w:rsidRPr="001119FE" w:rsidRDefault="00022B17" w:rsidP="00022B17">
            <w:pPr>
              <w:pStyle w:val="ListParagraph"/>
              <w:numPr>
                <w:ilvl w:val="0"/>
                <w:numId w:val="13"/>
              </w:numPr>
              <w:spacing w:line="276" w:lineRule="auto"/>
              <w:jc w:val="center"/>
              <w:rPr>
                <w:rFonts w:ascii="GHEA Grapalat" w:hAnsi="GHEA Grapalat"/>
                <w:color w:val="000000"/>
                <w:shd w:val="clear" w:color="auto" w:fill="FFFFFF"/>
                <w:lang w:val="hy-AM"/>
              </w:rPr>
            </w:pPr>
            <w:r w:rsidRPr="001119FE">
              <w:rPr>
                <w:rFonts w:ascii="GHEA Grapalat" w:hAnsi="GHEA Grapalat"/>
                <w:color w:val="000000"/>
                <w:shd w:val="clear" w:color="auto" w:fill="FFFFFF"/>
                <w:lang w:val="hy-AM"/>
              </w:rPr>
              <w:t>Ընդունվել է, կատարվել է համապատասխան փոփոխություն:</w:t>
            </w:r>
          </w:p>
          <w:p w14:paraId="53B509ED" w14:textId="5FC6DE99" w:rsidR="00022B17" w:rsidRPr="001119FE" w:rsidRDefault="00022B17" w:rsidP="00022B17">
            <w:pPr>
              <w:spacing w:line="276" w:lineRule="auto"/>
              <w:jc w:val="center"/>
              <w:rPr>
                <w:rFonts w:ascii="GHEA Grapalat" w:hAnsi="GHEA Grapalat"/>
                <w:color w:val="000000"/>
                <w:sz w:val="20"/>
                <w:szCs w:val="20"/>
                <w:shd w:val="clear" w:color="auto" w:fill="FFFFFF"/>
                <w:lang w:val="hy-AM"/>
              </w:rPr>
            </w:pPr>
          </w:p>
          <w:p w14:paraId="6B5685FF" w14:textId="715F6F7C" w:rsidR="00022B17" w:rsidRPr="001119FE" w:rsidRDefault="00022B17" w:rsidP="00022B17">
            <w:pPr>
              <w:spacing w:line="276" w:lineRule="auto"/>
              <w:jc w:val="center"/>
              <w:rPr>
                <w:rFonts w:ascii="GHEA Grapalat" w:hAnsi="GHEA Grapalat"/>
                <w:color w:val="000000"/>
                <w:sz w:val="20"/>
                <w:szCs w:val="20"/>
                <w:shd w:val="clear" w:color="auto" w:fill="FFFFFF"/>
                <w:lang w:val="hy-AM"/>
              </w:rPr>
            </w:pPr>
          </w:p>
          <w:p w14:paraId="7544DEF5" w14:textId="6E2A4108" w:rsidR="00022B17" w:rsidRPr="001119FE" w:rsidRDefault="00022B17" w:rsidP="00022B17">
            <w:pPr>
              <w:spacing w:line="276" w:lineRule="auto"/>
              <w:jc w:val="center"/>
              <w:rPr>
                <w:rFonts w:ascii="GHEA Grapalat" w:hAnsi="GHEA Grapalat"/>
                <w:color w:val="000000"/>
                <w:sz w:val="20"/>
                <w:szCs w:val="20"/>
                <w:shd w:val="clear" w:color="auto" w:fill="FFFFFF"/>
                <w:lang w:val="hy-AM"/>
              </w:rPr>
            </w:pPr>
          </w:p>
          <w:p w14:paraId="660DBCA0" w14:textId="77777777" w:rsidR="00022B17" w:rsidRPr="001119FE" w:rsidRDefault="00022B17" w:rsidP="00022B17">
            <w:pPr>
              <w:spacing w:line="276" w:lineRule="auto"/>
              <w:jc w:val="center"/>
              <w:rPr>
                <w:rFonts w:ascii="GHEA Grapalat" w:hAnsi="GHEA Grapalat"/>
                <w:color w:val="000000"/>
                <w:sz w:val="20"/>
                <w:szCs w:val="20"/>
                <w:shd w:val="clear" w:color="auto" w:fill="FFFFFF"/>
                <w:lang w:val="hy-AM"/>
              </w:rPr>
            </w:pPr>
          </w:p>
          <w:p w14:paraId="0C73863D" w14:textId="661B1EED" w:rsidR="00022B17" w:rsidRPr="001119FE" w:rsidRDefault="00022B17" w:rsidP="00022B17">
            <w:pPr>
              <w:pStyle w:val="ListParagraph"/>
              <w:numPr>
                <w:ilvl w:val="0"/>
                <w:numId w:val="13"/>
              </w:numPr>
              <w:spacing w:line="276" w:lineRule="auto"/>
              <w:jc w:val="center"/>
              <w:rPr>
                <w:rFonts w:ascii="GHEA Grapalat" w:hAnsi="GHEA Grapalat"/>
                <w:color w:val="000000"/>
                <w:shd w:val="clear" w:color="auto" w:fill="FFFFFF"/>
                <w:lang w:val="hy-AM"/>
              </w:rPr>
            </w:pPr>
            <w:r w:rsidRPr="001119FE">
              <w:rPr>
                <w:rFonts w:ascii="GHEA Grapalat" w:hAnsi="GHEA Grapalat"/>
                <w:color w:val="000000"/>
                <w:shd w:val="clear" w:color="auto" w:fill="FFFFFF"/>
                <w:lang w:val="hy-AM"/>
              </w:rPr>
              <w:t>Ընդունվել է, կատարվել է համապատասխան փոփոխություն</w:t>
            </w:r>
            <w:r w:rsidR="004B2163" w:rsidRPr="001119FE">
              <w:rPr>
                <w:rFonts w:ascii="GHEA Grapalat" w:hAnsi="GHEA Grapalat"/>
                <w:color w:val="000000"/>
                <w:shd w:val="clear" w:color="auto" w:fill="FFFFFF"/>
                <w:lang w:val="hy-AM"/>
              </w:rPr>
              <w:t>:</w:t>
            </w:r>
          </w:p>
          <w:p w14:paraId="2254B31E" w14:textId="77777777" w:rsidR="00022B17" w:rsidRPr="001119FE" w:rsidRDefault="00022B17" w:rsidP="00022B17">
            <w:pPr>
              <w:spacing w:line="276" w:lineRule="auto"/>
              <w:jc w:val="center"/>
              <w:rPr>
                <w:rFonts w:ascii="GHEA Grapalat" w:eastAsia="SimSun" w:hAnsi="GHEA Grapalat"/>
                <w:color w:val="000000"/>
                <w:sz w:val="20"/>
                <w:szCs w:val="20"/>
                <w:shd w:val="clear" w:color="auto" w:fill="FFFFFF"/>
                <w:lang w:val="hy-AM"/>
              </w:rPr>
            </w:pPr>
          </w:p>
          <w:p w14:paraId="0814A20D" w14:textId="77777777" w:rsidR="00022B17" w:rsidRPr="001119FE" w:rsidRDefault="00022B17" w:rsidP="00022B17">
            <w:pPr>
              <w:spacing w:line="276" w:lineRule="auto"/>
              <w:jc w:val="center"/>
              <w:rPr>
                <w:rFonts w:ascii="GHEA Grapalat" w:eastAsia="SimSun" w:hAnsi="GHEA Grapalat"/>
                <w:color w:val="000000"/>
                <w:sz w:val="20"/>
                <w:szCs w:val="20"/>
                <w:shd w:val="clear" w:color="auto" w:fill="FFFFFF"/>
                <w:lang w:val="hy-AM"/>
              </w:rPr>
            </w:pPr>
          </w:p>
          <w:p w14:paraId="4DC18E3A" w14:textId="26683DB9" w:rsidR="00022B17" w:rsidRPr="001119FE" w:rsidRDefault="00022B17" w:rsidP="00022B17">
            <w:pPr>
              <w:spacing w:line="276" w:lineRule="auto"/>
              <w:jc w:val="center"/>
              <w:rPr>
                <w:rFonts w:ascii="GHEA Grapalat" w:eastAsia="SimSun" w:hAnsi="GHEA Grapalat"/>
                <w:color w:val="000000"/>
                <w:sz w:val="20"/>
                <w:szCs w:val="20"/>
                <w:shd w:val="clear" w:color="auto" w:fill="FFFFFF"/>
                <w:lang w:val="hy-AM"/>
              </w:rPr>
            </w:pPr>
          </w:p>
        </w:tc>
      </w:tr>
      <w:tr w:rsidR="007D2484" w:rsidRPr="001119FE" w14:paraId="022E16C4" w14:textId="77777777" w:rsidTr="007D2484">
        <w:trPr>
          <w:tblCellSpacing w:w="0" w:type="dxa"/>
          <w:jc w:val="center"/>
        </w:trPr>
        <w:tc>
          <w:tcPr>
            <w:tcW w:w="8639" w:type="dxa"/>
            <w:vMerge w:val="restart"/>
            <w:tcBorders>
              <w:top w:val="outset" w:sz="6" w:space="0" w:color="auto"/>
              <w:left w:val="outset" w:sz="6" w:space="0" w:color="auto"/>
              <w:right w:val="outset" w:sz="6" w:space="0" w:color="auto"/>
            </w:tcBorders>
            <w:shd w:val="clear" w:color="auto" w:fill="D9D9D9" w:themeFill="background1" w:themeFillShade="D9"/>
          </w:tcPr>
          <w:p w14:paraId="238B241F" w14:textId="2E9B5905" w:rsidR="007D2484" w:rsidRPr="001119FE" w:rsidRDefault="007D2484" w:rsidP="00E94671">
            <w:pPr>
              <w:spacing w:line="276" w:lineRule="auto"/>
              <w:ind w:left="157" w:right="147" w:firstLine="180"/>
              <w:rPr>
                <w:rFonts w:ascii="GHEA Grapalat" w:hAnsi="GHEA Grapalat"/>
                <w:b/>
                <w:sz w:val="20"/>
                <w:szCs w:val="20"/>
                <w:lang w:val="hy-AM"/>
              </w:rPr>
            </w:pPr>
            <w:r w:rsidRPr="001119FE">
              <w:rPr>
                <w:rFonts w:ascii="GHEA Grapalat" w:hAnsi="GHEA Grapalat"/>
                <w:b/>
                <w:sz w:val="20"/>
                <w:szCs w:val="20"/>
                <w:lang w:val="hy-AM"/>
              </w:rPr>
              <w:lastRenderedPageBreak/>
              <w:t>ՀՀ վարչապետի աշխատակազմի պետաիրավական վարչության եզրակացություն</w:t>
            </w:r>
          </w:p>
        </w:tc>
        <w:tc>
          <w:tcPr>
            <w:tcW w:w="7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BF57249" w14:textId="3F76E0F0" w:rsidR="007D2484" w:rsidRPr="001119FE" w:rsidRDefault="007D2484" w:rsidP="007D2484">
            <w:pPr>
              <w:pStyle w:val="ListParagraph"/>
              <w:spacing w:line="276" w:lineRule="auto"/>
              <w:ind w:left="633"/>
              <w:rPr>
                <w:rFonts w:ascii="GHEA Grapalat" w:hAnsi="GHEA Grapalat"/>
                <w:color w:val="000000"/>
                <w:shd w:val="clear" w:color="auto" w:fill="FFFFFF"/>
                <w:lang w:val="hy-AM"/>
              </w:rPr>
            </w:pPr>
            <w:r w:rsidRPr="001119FE">
              <w:rPr>
                <w:rFonts w:ascii="GHEA Grapalat" w:hAnsi="GHEA Grapalat"/>
                <w:lang w:val="hy-AM"/>
              </w:rPr>
              <w:t xml:space="preserve">8-ը օգոստոսի, 2022 թվական </w:t>
            </w:r>
          </w:p>
        </w:tc>
      </w:tr>
      <w:tr w:rsidR="007D2484" w:rsidRPr="001119FE" w14:paraId="3783C887" w14:textId="77777777" w:rsidTr="007D2484">
        <w:trPr>
          <w:tblCellSpacing w:w="0" w:type="dxa"/>
          <w:jc w:val="center"/>
        </w:trPr>
        <w:tc>
          <w:tcPr>
            <w:tcW w:w="8639" w:type="dxa"/>
            <w:vMerge/>
            <w:tcBorders>
              <w:left w:val="outset" w:sz="6" w:space="0" w:color="auto"/>
              <w:bottom w:val="outset" w:sz="6" w:space="0" w:color="auto"/>
              <w:right w:val="outset" w:sz="6" w:space="0" w:color="auto"/>
            </w:tcBorders>
            <w:shd w:val="clear" w:color="auto" w:fill="D9D9D9" w:themeFill="background1" w:themeFillShade="D9"/>
          </w:tcPr>
          <w:p w14:paraId="2D80A868" w14:textId="77777777" w:rsidR="007D2484" w:rsidRPr="001119FE" w:rsidRDefault="007D2484" w:rsidP="007D2484">
            <w:pPr>
              <w:spacing w:line="276" w:lineRule="auto"/>
              <w:ind w:left="157" w:right="147" w:firstLine="180"/>
              <w:rPr>
                <w:rFonts w:ascii="GHEA Grapalat" w:hAnsi="GHEA Grapalat"/>
                <w:sz w:val="20"/>
                <w:szCs w:val="20"/>
                <w:lang w:val="hy-AM"/>
              </w:rPr>
            </w:pPr>
          </w:p>
        </w:tc>
        <w:tc>
          <w:tcPr>
            <w:tcW w:w="7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BC96065" w14:textId="4EA035F9" w:rsidR="007D2484" w:rsidRPr="001119FE" w:rsidRDefault="007D2484" w:rsidP="007D2484">
            <w:pPr>
              <w:pStyle w:val="ListParagraph"/>
              <w:spacing w:line="276" w:lineRule="auto"/>
              <w:ind w:left="633"/>
              <w:rPr>
                <w:rFonts w:ascii="GHEA Grapalat" w:hAnsi="GHEA Grapalat"/>
                <w:color w:val="000000"/>
                <w:shd w:val="clear" w:color="auto" w:fill="FFFFFF"/>
                <w:lang w:val="hy-AM"/>
              </w:rPr>
            </w:pPr>
            <w:r w:rsidRPr="001119FE">
              <w:rPr>
                <w:rFonts w:ascii="GHEA Grapalat" w:hAnsi="GHEA Grapalat"/>
                <w:lang w:val="hy-AM"/>
              </w:rPr>
              <w:t>N  02/10.39/25975-2022</w:t>
            </w:r>
          </w:p>
        </w:tc>
      </w:tr>
      <w:tr w:rsidR="007D2484" w:rsidRPr="000B5B9B" w14:paraId="4BC5BE91" w14:textId="77777777" w:rsidTr="007D2484">
        <w:trPr>
          <w:tblCellSpacing w:w="0" w:type="dxa"/>
          <w:jc w:val="center"/>
        </w:trPr>
        <w:tc>
          <w:tcPr>
            <w:tcW w:w="8639" w:type="dxa"/>
            <w:tcBorders>
              <w:top w:val="outset" w:sz="6" w:space="0" w:color="auto"/>
              <w:left w:val="outset" w:sz="6" w:space="0" w:color="auto"/>
              <w:bottom w:val="outset" w:sz="6" w:space="0" w:color="auto"/>
              <w:right w:val="outset" w:sz="6" w:space="0" w:color="auto"/>
            </w:tcBorders>
            <w:shd w:val="clear" w:color="auto" w:fill="FFFFFF"/>
          </w:tcPr>
          <w:p w14:paraId="3B33CBF4" w14:textId="77777777" w:rsidR="007E38BF" w:rsidRPr="001119FE" w:rsidRDefault="007E38BF" w:rsidP="007E38BF">
            <w:pPr>
              <w:spacing w:line="276" w:lineRule="auto"/>
              <w:ind w:left="157" w:right="147" w:firstLine="180"/>
              <w:rPr>
                <w:rFonts w:ascii="GHEA Grapalat" w:hAnsi="GHEA Grapalat"/>
                <w:sz w:val="20"/>
                <w:szCs w:val="20"/>
                <w:lang w:val="hy-AM"/>
              </w:rPr>
            </w:pPr>
            <w:r w:rsidRPr="001119FE">
              <w:rPr>
                <w:rFonts w:ascii="GHEA Grapalat" w:hAnsi="GHEA Grapalat"/>
                <w:sz w:val="20"/>
                <w:szCs w:val="20"/>
                <w:lang w:val="hy-AM"/>
              </w:rPr>
              <w:t>Նախագծով, մասնավորապես, առաջարկվում է ուժը կորցրած ճանաչել տրանսպորտային միջոց շահագործելու բժշկական ցուցումներ համարվող՝ լսողական բժշկական սարքերի օգտագործմամբ տրանսպորտային միջոց վարելու ցուցումներ սահմանող դրույթը (1-ին խմբի վարորդների մասով): Նախագծի ընդունման անհրաժեշտությունը հիմնավորվում է, մասնավորապես,  Եվրոպական պառլամենտի և խորհրդի 2006 թվականի դեկտեմբերի 20-ի 2006/126/ԵՀ հրահանգով, ըստ որի՝ լսողության խնդիրներ ունեցող անձանց տրանսպորտային միջոց վարելու իրավունքը կարող է սահմանափակվել միայն 2-րդ խմբի վարորդների համար` բժշկական եզրակացության հիման վրա:</w:t>
            </w:r>
          </w:p>
          <w:p w14:paraId="4D243372" w14:textId="77777777" w:rsidR="007E38BF" w:rsidRPr="001119FE" w:rsidRDefault="007E38BF" w:rsidP="007E38BF">
            <w:pPr>
              <w:spacing w:line="276" w:lineRule="auto"/>
              <w:ind w:left="157" w:right="147" w:firstLine="180"/>
              <w:rPr>
                <w:rFonts w:ascii="GHEA Grapalat" w:hAnsi="GHEA Grapalat"/>
                <w:sz w:val="20"/>
                <w:szCs w:val="20"/>
                <w:lang w:val="hy-AM"/>
              </w:rPr>
            </w:pPr>
            <w:r w:rsidRPr="001119FE">
              <w:rPr>
                <w:rFonts w:ascii="GHEA Grapalat" w:hAnsi="GHEA Grapalat"/>
                <w:sz w:val="20"/>
                <w:szCs w:val="20"/>
                <w:lang w:val="hy-AM"/>
              </w:rPr>
              <w:tab/>
              <w:t xml:space="preserve">Նախ, հարկ է ընդգծել, որ 1-ին խմբի վարորդական իրավունքի վկայական ստանալու համար «Ճանապարհային երթևեկության անվտանգության ապահովման մասին» ՀՀ օրենքի 28-րդ հոդվածով նախատեսված է բժշկական հավատարմագրման պահանջ, այդ թվում այն դեպքում, երբ վարորդական իրավունքի վկայական ստանալու </w:t>
            </w:r>
            <w:r w:rsidRPr="001119FE">
              <w:rPr>
                <w:rFonts w:ascii="GHEA Grapalat" w:hAnsi="GHEA Grapalat"/>
                <w:sz w:val="20"/>
                <w:szCs w:val="20"/>
                <w:lang w:val="hy-AM"/>
              </w:rPr>
              <w:lastRenderedPageBreak/>
              <w:t>գործընթացն իրականացնելիս ակնհայտ երևում է, որ անձի մոտ առկա են լսողության ակնհայտ խանգարումներ: Նշված կարգավորումից բխում է, որ լսողության ակնհայտ խանգարումներ ունենալը պետք է հաշվի առնվի վերջիններիս վարորդական իրավունքի վկայական տրամադրելու գործընթացում: Այնինչ, հիշյալ օրենքից ածանցվող Կառավարության որոշման փոփոխությամբ, ըստ էության, լսողության ակնհայտ խանգարումներ ունեցող անձանց մասով բժշկական հավատարմագրման պահանջը դարձվում է առարկայազուրկ:</w:t>
            </w:r>
          </w:p>
          <w:p w14:paraId="00D67429" w14:textId="77777777" w:rsidR="007E38BF" w:rsidRPr="001119FE" w:rsidRDefault="007E38BF" w:rsidP="007E38BF">
            <w:pPr>
              <w:spacing w:line="276" w:lineRule="auto"/>
              <w:ind w:left="157" w:right="147" w:firstLine="180"/>
              <w:rPr>
                <w:rFonts w:ascii="GHEA Grapalat" w:hAnsi="GHEA Grapalat"/>
                <w:sz w:val="20"/>
                <w:szCs w:val="20"/>
                <w:lang w:val="hy-AM"/>
              </w:rPr>
            </w:pPr>
            <w:r w:rsidRPr="001119FE">
              <w:rPr>
                <w:rFonts w:ascii="GHEA Grapalat" w:hAnsi="GHEA Grapalat"/>
                <w:sz w:val="20"/>
                <w:szCs w:val="20"/>
                <w:lang w:val="hy-AM"/>
              </w:rPr>
              <w:tab/>
              <w:t>Բացի այդ, հարկ է նշել, որ նախագծով փոփոխվող որոշումն ընդունվել է 2020թ., այն է՝ դեռևս 2006թ. ընդունված՝ հիմնավորմամբ վկայակոչվող հրահանգի առկայության պայմաններում, սակայն դրա պահանջների անտեսմամբ: Այս համատեքստում, ծանրակշիռ հիմնավորման կարիք ունի ընդամենը երկու տարի անց հրահանգի մատնանշմամբ անձանց կյանքի և առողջության անվտանգության ապահովման տեսանկյունից կարևոր նշանակություն ունեցող կարգավորումների չեղարկման առաջարկությունը՝ հատկապես օրենքի վերը մեջբերված կարգավորման առկայության պայմաններում, ինչպես նաև հաշվի առնելով այն հանգամանքը, որ այդ հրահանգը Հայաստանի Հանրապետության համար պարտադիր ուժ չունի:</w:t>
            </w:r>
          </w:p>
          <w:p w14:paraId="5B10784E" w14:textId="3E32F0E8" w:rsidR="007D2484" w:rsidRPr="001119FE" w:rsidRDefault="007E38BF" w:rsidP="007E38BF">
            <w:pPr>
              <w:spacing w:line="276" w:lineRule="auto"/>
              <w:ind w:left="157" w:right="147" w:firstLine="180"/>
              <w:rPr>
                <w:rFonts w:ascii="GHEA Grapalat" w:hAnsi="GHEA Grapalat"/>
                <w:sz w:val="20"/>
                <w:szCs w:val="20"/>
                <w:lang w:val="hy-AM"/>
              </w:rPr>
            </w:pPr>
            <w:r w:rsidRPr="001119FE">
              <w:rPr>
                <w:rFonts w:ascii="GHEA Grapalat" w:hAnsi="GHEA Grapalat"/>
                <w:sz w:val="20"/>
                <w:szCs w:val="20"/>
                <w:lang w:val="hy-AM"/>
              </w:rPr>
              <w:tab/>
              <w:t>Ավելին, նախագծի ընդունման հիմնավորմամբ նշվում է, որ այն բխում է 2050 Հայաստանի վերափոխման ռազմավարության «Մեր ազգային նպատակները» բաժնի 4-րդ  կետով  սահմանված քաղաքացիների անվտանգության, բարեկեցության, ազատության և երջանկության, ինչպես նաև հանրահռչակ մյուս իրավունքների ապահովման և պաշտպանության պահանջից: Մեջբերված ռազմավարական նպատակում խոսվում է նաև քաղաքացիների անվտանգության ապահովման մասին, մինչդեռ, մեր գնահատմամբ, առաջարկվող լուծումները չեն նպաստելու ճանապարհային երթևեկության անվտանգության ապահովմանը՝ հանգեցնելով քաղաքացիների անվտանգության երաշխիքների նվազեցման, իսկ հիմնավորմամբ հիշատակված Կառավարության 2007 թվականի հունիսի 28-ի թիվ 955-Ն որոշման և փոփոխվող որոշման 2-րդ հավելվածի կարգավորումները բավարար չեն, որպեսզի որակվեն որպես պատշաճ հիմնավորում՝ այդ մտահոգության հաղթահարման առումով:</w:t>
            </w:r>
          </w:p>
        </w:tc>
        <w:tc>
          <w:tcPr>
            <w:tcW w:w="7221" w:type="dxa"/>
            <w:tcBorders>
              <w:top w:val="outset" w:sz="6" w:space="0" w:color="auto"/>
              <w:left w:val="outset" w:sz="6" w:space="0" w:color="auto"/>
              <w:bottom w:val="outset" w:sz="6" w:space="0" w:color="auto"/>
              <w:right w:val="outset" w:sz="6" w:space="0" w:color="auto"/>
            </w:tcBorders>
            <w:shd w:val="clear" w:color="auto" w:fill="FFFFFF"/>
          </w:tcPr>
          <w:p w14:paraId="308361B3" w14:textId="3B47CC45" w:rsidR="007E38BF" w:rsidRPr="001119FE" w:rsidRDefault="007E38BF" w:rsidP="007E38BF">
            <w:pPr>
              <w:spacing w:line="276" w:lineRule="auto"/>
              <w:rPr>
                <w:rFonts w:ascii="GHEA Grapalat" w:hAnsi="GHEA Grapalat"/>
                <w:sz w:val="20"/>
                <w:szCs w:val="20"/>
                <w:lang w:val="hy-AM"/>
              </w:rPr>
            </w:pPr>
            <w:r w:rsidRPr="001119FE">
              <w:rPr>
                <w:rFonts w:ascii="GHEA Grapalat" w:hAnsi="GHEA Grapalat"/>
                <w:sz w:val="20"/>
                <w:szCs w:val="20"/>
                <w:lang w:val="hy-AM"/>
              </w:rPr>
              <w:lastRenderedPageBreak/>
              <w:t xml:space="preserve"> </w:t>
            </w:r>
            <w:r w:rsidR="00A805FC" w:rsidRPr="001119FE">
              <w:rPr>
                <w:rFonts w:ascii="GHEA Grapalat" w:hAnsi="GHEA Grapalat"/>
                <w:sz w:val="20"/>
                <w:szCs w:val="20"/>
                <w:lang w:val="hy-AM"/>
              </w:rPr>
              <w:t>Ընդունվել է,</w:t>
            </w:r>
            <w:r w:rsidR="004D4412" w:rsidRPr="001119FE">
              <w:rPr>
                <w:rFonts w:ascii="GHEA Grapalat" w:hAnsi="GHEA Grapalat"/>
                <w:sz w:val="20"/>
                <w:szCs w:val="20"/>
                <w:lang w:val="hy-AM"/>
              </w:rPr>
              <w:t xml:space="preserve"> նախագիծը խմբագրվել է</w:t>
            </w:r>
            <w:r w:rsidRPr="001119FE">
              <w:rPr>
                <w:rFonts w:ascii="GHEA Grapalat" w:hAnsi="GHEA Grapalat"/>
                <w:sz w:val="20"/>
                <w:szCs w:val="20"/>
                <w:lang w:val="hy-AM"/>
              </w:rPr>
              <w:t>, նախագծի  հիմնավորման մեջ</w:t>
            </w:r>
          </w:p>
          <w:p w14:paraId="06155219" w14:textId="5139C690" w:rsidR="00A805FC" w:rsidRPr="001119FE" w:rsidRDefault="007E38BF" w:rsidP="007E38BF">
            <w:pPr>
              <w:spacing w:line="276" w:lineRule="auto"/>
              <w:rPr>
                <w:rFonts w:ascii="GHEA Grapalat" w:hAnsi="GHEA Grapalat"/>
                <w:sz w:val="20"/>
                <w:szCs w:val="20"/>
                <w:lang w:val="hy-AM"/>
              </w:rPr>
            </w:pPr>
            <w:r w:rsidRPr="001119FE">
              <w:rPr>
                <w:rFonts w:ascii="GHEA Grapalat" w:hAnsi="GHEA Grapalat"/>
                <w:sz w:val="20"/>
                <w:szCs w:val="20"/>
                <w:lang w:val="hy-AM"/>
              </w:rPr>
              <w:t xml:space="preserve"> լրացում է կատարվել:</w:t>
            </w:r>
          </w:p>
          <w:p w14:paraId="21E43B5A" w14:textId="4EBEEF0D" w:rsidR="007D2484" w:rsidRPr="001119FE" w:rsidRDefault="00EE0141" w:rsidP="002D6BEF">
            <w:pPr>
              <w:spacing w:line="276" w:lineRule="auto"/>
              <w:ind w:left="157" w:right="147" w:firstLine="180"/>
              <w:jc w:val="both"/>
              <w:rPr>
                <w:rFonts w:ascii="GHEA Grapalat" w:hAnsi="GHEA Grapalat"/>
                <w:color w:val="000000"/>
                <w:sz w:val="20"/>
                <w:szCs w:val="20"/>
                <w:shd w:val="clear" w:color="auto" w:fill="FFFFFF"/>
                <w:lang w:val="hy-AM"/>
              </w:rPr>
            </w:pPr>
            <w:r>
              <w:rPr>
                <w:rFonts w:ascii="GHEA Grapalat" w:hAnsi="GHEA Grapalat"/>
                <w:color w:val="000000"/>
                <w:sz w:val="20"/>
                <w:szCs w:val="20"/>
                <w:shd w:val="clear" w:color="auto" w:fill="FFFFFF"/>
                <w:lang w:val="hy-AM"/>
              </w:rPr>
              <w:t>Միաժամանակ հարկ է նշել, որ Նախագծի ընդունմամբ թե</w:t>
            </w:r>
            <w:r w:rsidR="002D6BEF">
              <w:rPr>
                <w:rFonts w:ascii="GHEA Grapalat" w:hAnsi="GHEA Grapalat"/>
                <w:color w:val="000000"/>
                <w:sz w:val="20"/>
                <w:szCs w:val="20"/>
                <w:shd w:val="clear" w:color="auto" w:fill="FFFFFF"/>
                <w:lang w:val="hy-AM"/>
              </w:rPr>
              <w:t>'</w:t>
            </w:r>
            <w:r>
              <w:rPr>
                <w:rFonts w:ascii="GHEA Grapalat" w:hAnsi="GHEA Grapalat"/>
                <w:color w:val="000000"/>
                <w:sz w:val="20"/>
                <w:szCs w:val="20"/>
                <w:shd w:val="clear" w:color="auto" w:fill="FFFFFF"/>
                <w:lang w:val="hy-AM"/>
              </w:rPr>
              <w:t xml:space="preserve"> </w:t>
            </w:r>
            <w:r w:rsidRPr="00EE0141">
              <w:rPr>
                <w:rFonts w:ascii="GHEA Grapalat" w:hAnsi="GHEA Grapalat"/>
                <w:color w:val="000000"/>
                <w:sz w:val="20"/>
                <w:szCs w:val="20"/>
                <w:shd w:val="clear" w:color="auto" w:fill="FFFFFF"/>
                <w:lang w:val="hy-AM"/>
              </w:rPr>
              <w:t xml:space="preserve">1-ին խմբի </w:t>
            </w:r>
            <w:r>
              <w:rPr>
                <w:rFonts w:ascii="GHEA Grapalat" w:hAnsi="GHEA Grapalat"/>
                <w:color w:val="000000"/>
                <w:sz w:val="20"/>
                <w:szCs w:val="20"/>
                <w:shd w:val="clear" w:color="auto" w:fill="FFFFFF"/>
                <w:lang w:val="hy-AM"/>
              </w:rPr>
              <w:t>թե</w:t>
            </w:r>
            <w:r w:rsidR="002D6BEF">
              <w:rPr>
                <w:rFonts w:ascii="GHEA Grapalat" w:hAnsi="GHEA Grapalat"/>
                <w:color w:val="000000"/>
                <w:sz w:val="20"/>
                <w:szCs w:val="20"/>
                <w:shd w:val="clear" w:color="auto" w:fill="FFFFFF"/>
                <w:lang w:val="hy-AM"/>
              </w:rPr>
              <w:t>'</w:t>
            </w:r>
            <w:r>
              <w:rPr>
                <w:rFonts w:ascii="GHEA Grapalat" w:hAnsi="GHEA Grapalat"/>
                <w:color w:val="000000"/>
                <w:sz w:val="20"/>
                <w:szCs w:val="20"/>
                <w:shd w:val="clear" w:color="auto" w:fill="FFFFFF"/>
                <w:lang w:val="hy-AM"/>
              </w:rPr>
              <w:t xml:space="preserve"> 2-րդ խմբի </w:t>
            </w:r>
            <w:r w:rsidRPr="00EE0141">
              <w:rPr>
                <w:rFonts w:ascii="GHEA Grapalat" w:hAnsi="GHEA Grapalat"/>
                <w:color w:val="000000"/>
                <w:sz w:val="20"/>
                <w:szCs w:val="20"/>
                <w:shd w:val="clear" w:color="auto" w:fill="FFFFFF"/>
                <w:lang w:val="hy-AM"/>
              </w:rPr>
              <w:t>վարորդական իրավունքի վկայական ստանալու համար</w:t>
            </w:r>
            <w:r w:rsidR="002D6BEF">
              <w:rPr>
                <w:rFonts w:ascii="GHEA Grapalat" w:hAnsi="GHEA Grapalat"/>
                <w:color w:val="000000"/>
                <w:sz w:val="20"/>
                <w:szCs w:val="20"/>
                <w:shd w:val="clear" w:color="auto" w:fill="FFFFFF"/>
                <w:lang w:val="hy-AM"/>
              </w:rPr>
              <w:t>,</w:t>
            </w:r>
            <w:r w:rsidRPr="00EE0141">
              <w:rPr>
                <w:rFonts w:ascii="GHEA Grapalat" w:hAnsi="GHEA Grapalat"/>
                <w:color w:val="000000"/>
                <w:sz w:val="20"/>
                <w:szCs w:val="20"/>
                <w:shd w:val="clear" w:color="auto" w:fill="FFFFFF"/>
                <w:lang w:val="hy-AM"/>
              </w:rPr>
              <w:t xml:space="preserve"> </w:t>
            </w:r>
            <w:r w:rsidR="002D6BEF" w:rsidRPr="002D6BEF">
              <w:rPr>
                <w:rFonts w:ascii="GHEA Grapalat" w:hAnsi="GHEA Grapalat"/>
                <w:color w:val="000000"/>
                <w:sz w:val="20"/>
                <w:szCs w:val="20"/>
                <w:shd w:val="clear" w:color="auto" w:fill="FFFFFF"/>
                <w:lang w:val="hy-AM"/>
              </w:rPr>
              <w:t xml:space="preserve">երբ վարորդական իրավունքի վկայական ստանալու գործընթացն իրականացնելիս ակնհայտ երևում է, որ անձի մոտ առկա են լսողության ակնհայտ խանգարումներ </w:t>
            </w:r>
            <w:r w:rsidRPr="00EE0141">
              <w:rPr>
                <w:rFonts w:ascii="GHEA Grapalat" w:hAnsi="GHEA Grapalat"/>
                <w:color w:val="000000"/>
                <w:sz w:val="20"/>
                <w:szCs w:val="20"/>
                <w:shd w:val="clear" w:color="auto" w:fill="FFFFFF"/>
                <w:lang w:val="hy-AM"/>
              </w:rPr>
              <w:t xml:space="preserve">«Ճանապարհային երթևեկության անվտանգության ապահովման մասին» ՀՀ օրենքի 28-րդ հոդվածով նախատեսված </w:t>
            </w:r>
            <w:r w:rsidR="002D6BEF">
              <w:rPr>
                <w:rFonts w:ascii="GHEA Grapalat" w:hAnsi="GHEA Grapalat"/>
                <w:color w:val="000000"/>
                <w:sz w:val="20"/>
                <w:szCs w:val="20"/>
                <w:shd w:val="clear" w:color="auto" w:fill="FFFFFF"/>
                <w:lang w:val="hy-AM"/>
              </w:rPr>
              <w:t xml:space="preserve"> բժշկական հավատարմագրման պահանջը չի անտեսվում:</w:t>
            </w:r>
          </w:p>
        </w:tc>
      </w:tr>
      <w:tr w:rsidR="00B121F9" w:rsidRPr="00EE0141" w14:paraId="3E7C0ACB" w14:textId="77777777" w:rsidTr="00B121F9">
        <w:trPr>
          <w:tblCellSpacing w:w="0" w:type="dxa"/>
          <w:jc w:val="center"/>
        </w:trPr>
        <w:tc>
          <w:tcPr>
            <w:tcW w:w="863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CE569C2" w14:textId="592BED08" w:rsidR="00B121F9" w:rsidRPr="00B121F9" w:rsidRDefault="00B121F9" w:rsidP="004A2007">
            <w:pPr>
              <w:spacing w:line="276" w:lineRule="auto"/>
              <w:ind w:right="147"/>
              <w:jc w:val="center"/>
              <w:rPr>
                <w:rFonts w:ascii="GHEA Grapalat" w:hAnsi="GHEA Grapalat"/>
                <w:b/>
                <w:sz w:val="20"/>
                <w:szCs w:val="20"/>
              </w:rPr>
            </w:pPr>
            <w:r>
              <w:rPr>
                <w:rFonts w:ascii="GHEA Grapalat" w:hAnsi="GHEA Grapalat"/>
                <w:b/>
                <w:sz w:val="20"/>
                <w:szCs w:val="20"/>
                <w:lang w:val="hy-AM"/>
              </w:rPr>
              <w:t xml:space="preserve">ՀՀ </w:t>
            </w:r>
            <w:r w:rsidRPr="00B121F9">
              <w:rPr>
                <w:rFonts w:ascii="GHEA Grapalat" w:hAnsi="GHEA Grapalat"/>
                <w:b/>
                <w:sz w:val="20"/>
                <w:szCs w:val="20"/>
                <w:lang w:val="hy-AM"/>
              </w:rPr>
              <w:t>Կենտրոնական բան</w:t>
            </w:r>
            <w:r>
              <w:rPr>
                <w:rFonts w:ascii="GHEA Grapalat" w:hAnsi="GHEA Grapalat"/>
                <w:b/>
                <w:sz w:val="20"/>
                <w:szCs w:val="20"/>
                <w:lang w:val="hy-AM"/>
              </w:rPr>
              <w:t>կ</w:t>
            </w:r>
          </w:p>
          <w:p w14:paraId="679D7359" w14:textId="77777777" w:rsidR="00B121F9" w:rsidRPr="001119FE" w:rsidRDefault="00B121F9" w:rsidP="007E38BF">
            <w:pPr>
              <w:spacing w:line="276" w:lineRule="auto"/>
              <w:ind w:left="157" w:right="147" w:firstLine="180"/>
              <w:rPr>
                <w:rFonts w:ascii="GHEA Grapalat" w:hAnsi="GHEA Grapalat"/>
                <w:sz w:val="20"/>
                <w:szCs w:val="20"/>
                <w:lang w:val="hy-AM"/>
              </w:rPr>
            </w:pPr>
          </w:p>
        </w:tc>
        <w:tc>
          <w:tcPr>
            <w:tcW w:w="7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61382AA" w14:textId="6D759163" w:rsidR="00B121F9" w:rsidRPr="00C9414B" w:rsidRDefault="00B121F9" w:rsidP="00C9414B">
            <w:pPr>
              <w:spacing w:line="276" w:lineRule="auto"/>
              <w:rPr>
                <w:rFonts w:ascii="GHEA Grapalat" w:hAnsi="GHEA Grapalat"/>
                <w:sz w:val="20"/>
                <w:szCs w:val="20"/>
                <w:lang w:val="hy-AM"/>
              </w:rPr>
            </w:pPr>
            <w:r w:rsidRPr="00C9414B">
              <w:rPr>
                <w:rFonts w:ascii="GHEA Grapalat" w:hAnsi="GHEA Grapalat"/>
                <w:sz w:val="20"/>
                <w:szCs w:val="20"/>
              </w:rPr>
              <w:t>14.09.2022</w:t>
            </w:r>
            <w:r w:rsidRPr="00C9414B">
              <w:rPr>
                <w:rFonts w:ascii="GHEA Grapalat" w:hAnsi="GHEA Grapalat"/>
                <w:sz w:val="20"/>
                <w:szCs w:val="20"/>
                <w:lang w:val="hy-AM"/>
              </w:rPr>
              <w:t xml:space="preserve">    N    </w:t>
            </w:r>
          </w:p>
          <w:p w14:paraId="1E5F0629" w14:textId="558879D1" w:rsidR="00B121F9" w:rsidRPr="001119FE" w:rsidRDefault="00B121F9" w:rsidP="00B121F9">
            <w:pPr>
              <w:spacing w:line="276" w:lineRule="auto"/>
              <w:rPr>
                <w:rFonts w:ascii="GHEA Grapalat" w:hAnsi="GHEA Grapalat"/>
                <w:sz w:val="20"/>
                <w:szCs w:val="20"/>
                <w:lang w:val="hy-AM"/>
              </w:rPr>
            </w:pPr>
            <w:r w:rsidRPr="00C9414B">
              <w:rPr>
                <w:rFonts w:ascii="GHEA Grapalat" w:hAnsi="GHEA Grapalat"/>
                <w:sz w:val="20"/>
                <w:szCs w:val="20"/>
                <w:lang w:val="en-US"/>
              </w:rPr>
              <w:t>N</w:t>
            </w:r>
            <w:r w:rsidRPr="00C9414B">
              <w:rPr>
                <w:rFonts w:ascii="GHEA Grapalat" w:hAnsi="GHEA Grapalat"/>
                <w:sz w:val="20"/>
                <w:szCs w:val="20"/>
                <w:lang w:val="hy-AM"/>
              </w:rPr>
              <w:t xml:space="preserve">  16.2-07/0677-22</w:t>
            </w:r>
          </w:p>
        </w:tc>
      </w:tr>
      <w:tr w:rsidR="00B121F9" w:rsidRPr="001119FE" w14:paraId="6842B34F" w14:textId="77777777" w:rsidTr="00B121F9">
        <w:trPr>
          <w:trHeight w:val="7205"/>
          <w:tblCellSpacing w:w="0" w:type="dxa"/>
          <w:jc w:val="center"/>
        </w:trPr>
        <w:tc>
          <w:tcPr>
            <w:tcW w:w="8639" w:type="dxa"/>
            <w:tcBorders>
              <w:top w:val="outset" w:sz="6" w:space="0" w:color="auto"/>
              <w:left w:val="outset" w:sz="6" w:space="0" w:color="auto"/>
              <w:right w:val="outset" w:sz="6" w:space="0" w:color="auto"/>
            </w:tcBorders>
            <w:shd w:val="clear" w:color="auto" w:fill="FFFFFF"/>
          </w:tcPr>
          <w:p w14:paraId="3253B664" w14:textId="77777777" w:rsidR="00B121F9" w:rsidRPr="001119FE" w:rsidRDefault="00B121F9" w:rsidP="00401A92">
            <w:pPr>
              <w:spacing w:line="276" w:lineRule="auto"/>
              <w:ind w:left="157" w:right="147" w:firstLine="180"/>
              <w:rPr>
                <w:rFonts w:ascii="GHEA Grapalat" w:hAnsi="GHEA Grapalat"/>
                <w:sz w:val="20"/>
                <w:szCs w:val="20"/>
                <w:lang w:val="hy-AM"/>
              </w:rPr>
            </w:pPr>
            <w:r w:rsidRPr="001119FE">
              <w:rPr>
                <w:rFonts w:ascii="GHEA Grapalat" w:hAnsi="GHEA Grapalat"/>
                <w:sz w:val="20"/>
                <w:szCs w:val="20"/>
                <w:lang w:val="hy-AM"/>
              </w:rPr>
              <w:lastRenderedPageBreak/>
              <w:t>Հայաստանի Հանրապետության կառավարության 2020 թվականի մարտի 26-ի թիվ 383-Ն որոշման մեջ փոփոխություն և լրացում կատարելու մասին կառավարության որոշման նախագծի շրջանակներում խուլ վարորդներին ԱՊՊԱ-ի տրամադրման համար հատուկ պայմանների սահմանման անհրաժեշտության վերաբերյալ Հայաստանի Հանրապետության կենտրոնական բանկը հայտնում է հետևյալը</w:t>
            </w:r>
            <w:r w:rsidRPr="001119FE">
              <w:rPr>
                <w:rFonts w:ascii="Cambria Math" w:hAnsi="Cambria Math" w:cs="Cambria Math"/>
                <w:sz w:val="20"/>
                <w:szCs w:val="20"/>
                <w:lang w:val="hy-AM"/>
              </w:rPr>
              <w:t>․</w:t>
            </w:r>
            <w:r w:rsidRPr="001119FE">
              <w:rPr>
                <w:rFonts w:ascii="GHEA Grapalat" w:hAnsi="GHEA Grapalat"/>
                <w:sz w:val="20"/>
                <w:szCs w:val="20"/>
                <w:lang w:val="hy-AM"/>
              </w:rPr>
              <w:t xml:space="preserve"> </w:t>
            </w:r>
          </w:p>
          <w:p w14:paraId="5088ECD3" w14:textId="77777777" w:rsidR="00B121F9" w:rsidRPr="001119FE" w:rsidRDefault="00B121F9" w:rsidP="00401A92">
            <w:pPr>
              <w:spacing w:line="276" w:lineRule="auto"/>
              <w:ind w:left="157" w:right="147" w:firstLine="180"/>
              <w:rPr>
                <w:rFonts w:ascii="GHEA Grapalat" w:hAnsi="GHEA Grapalat"/>
                <w:sz w:val="20"/>
                <w:szCs w:val="20"/>
                <w:lang w:val="hy-AM"/>
              </w:rPr>
            </w:pPr>
            <w:r w:rsidRPr="001119FE">
              <w:rPr>
                <w:rFonts w:ascii="GHEA Grapalat" w:hAnsi="GHEA Grapalat"/>
                <w:sz w:val="20"/>
                <w:szCs w:val="20"/>
                <w:lang w:val="hy-AM"/>
              </w:rPr>
              <w:t>Համաձայն «Հայաստանի ավտոապահովագրողների բյուրո» ՀԿ-ի  գործող կանոնների՝ ԱՊՊԱ պայմանագրի համար հաշվարկված վերջնական ապահովագրավճարների նկատմամբ որևէ ուղղակի և անուղղակի զեղչերի կիրառումը ներառյալ  ԱՊՊԱ պայմանագրի կնքմանը ուղեկցող ցանկացած անհատույց կամ զեղչված գնով ծառայություններ կամ նվերների կիրառումը արգելվում է:</w:t>
            </w:r>
          </w:p>
          <w:p w14:paraId="2FF233F8" w14:textId="77777777" w:rsidR="00B121F9" w:rsidRPr="001119FE" w:rsidRDefault="00B121F9" w:rsidP="00401A92">
            <w:pPr>
              <w:spacing w:line="276" w:lineRule="auto"/>
              <w:ind w:left="157" w:right="147" w:firstLine="180"/>
              <w:rPr>
                <w:rFonts w:ascii="GHEA Grapalat" w:hAnsi="GHEA Grapalat"/>
                <w:sz w:val="20"/>
                <w:szCs w:val="20"/>
                <w:lang w:val="hy-AM"/>
              </w:rPr>
            </w:pPr>
            <w:r w:rsidRPr="001119FE">
              <w:rPr>
                <w:rFonts w:ascii="GHEA Grapalat" w:hAnsi="GHEA Grapalat"/>
                <w:sz w:val="20"/>
                <w:szCs w:val="20"/>
                <w:lang w:val="hy-AM"/>
              </w:rPr>
              <w:t xml:space="preserve">Սակայն ներկայումս ԱՊՊԱ սակագների վերաբերյալ գործող քաղաքականությունը գտնվում է փոփոխության փուլում՝ անցում է կատարվում ԱՊՊԱ պայմանագրի գնի ազատականացման մոդելի, որը պետք է հիմնված լինի  անհատական ռիսկերի վրա։ Սա նշանակում է, որ ապահովագրական ընկերություններն ինքնուրույն են որոշելու ԱՊՊԱ պայմանագրի գնի վերաբերյալ իրենց քաղաքականությունները, այդ թվում զեղչերի տրամադրման վերաբերյալ իրենց մոտեցումները։ Այնուամենայնիվ,  ԱՊՊԱ պայմանագրի գնի նկատմամբ կիրառվող զեղչերի քաղաքականությունը պետք է հիմնավորվի առկա վիճակագրությամբ, տվյալներով։  </w:t>
            </w:r>
          </w:p>
          <w:p w14:paraId="1EC09C6A" w14:textId="77777777" w:rsidR="00B121F9" w:rsidRDefault="00B121F9" w:rsidP="00B121F9">
            <w:pPr>
              <w:spacing w:line="276" w:lineRule="auto"/>
              <w:ind w:left="157" w:right="147" w:firstLine="180"/>
              <w:rPr>
                <w:rFonts w:ascii="GHEA Grapalat" w:hAnsi="GHEA Grapalat"/>
                <w:sz w:val="20"/>
                <w:szCs w:val="20"/>
                <w:lang w:val="hy-AM"/>
              </w:rPr>
            </w:pPr>
            <w:r w:rsidRPr="001119FE">
              <w:rPr>
                <w:rFonts w:ascii="GHEA Grapalat" w:hAnsi="GHEA Grapalat"/>
                <w:sz w:val="20"/>
                <w:szCs w:val="20"/>
                <w:lang w:val="hy-AM"/>
              </w:rPr>
              <w:t>Ցանկանում եմ Ձեր ուշադրությունը հրավիրել նաև այն հանգամանքի վրա, որ բազմաթիվ երկրներում հաշմանդամության կարգ ունեցող անձանց զեղչերի և արտոնությունների ֆինանսավորումը իրականացվում է պետության կողմից՝ պետության սոցիալական քաղաքականության  շրջանակներում:</w:t>
            </w:r>
          </w:p>
          <w:p w14:paraId="634313C5" w14:textId="13397816" w:rsidR="00B121F9" w:rsidRPr="001119FE" w:rsidRDefault="00B121F9" w:rsidP="00B121F9">
            <w:pPr>
              <w:spacing w:line="276" w:lineRule="auto"/>
              <w:ind w:right="147"/>
              <w:rPr>
                <w:rFonts w:ascii="GHEA Grapalat" w:hAnsi="GHEA Grapalat"/>
                <w:sz w:val="20"/>
                <w:szCs w:val="20"/>
                <w:lang w:val="hy-AM"/>
              </w:rPr>
            </w:pPr>
          </w:p>
        </w:tc>
        <w:tc>
          <w:tcPr>
            <w:tcW w:w="7221" w:type="dxa"/>
            <w:tcBorders>
              <w:top w:val="outset" w:sz="6" w:space="0" w:color="auto"/>
              <w:left w:val="outset" w:sz="6" w:space="0" w:color="auto"/>
              <w:right w:val="outset" w:sz="6" w:space="0" w:color="auto"/>
            </w:tcBorders>
            <w:shd w:val="clear" w:color="auto" w:fill="FFFFFF" w:themeFill="background1"/>
          </w:tcPr>
          <w:p w14:paraId="1F5A5A30" w14:textId="20F8F693" w:rsidR="00B121F9" w:rsidRPr="00B121F9" w:rsidRDefault="00B121F9" w:rsidP="00B121F9">
            <w:pPr>
              <w:spacing w:line="276" w:lineRule="auto"/>
              <w:rPr>
                <w:rFonts w:ascii="GHEA Grapalat" w:hAnsi="GHEA Grapalat"/>
                <w:lang w:val="hy-AM"/>
              </w:rPr>
            </w:pPr>
            <w:r w:rsidRPr="00B121F9">
              <w:rPr>
                <w:rFonts w:ascii="GHEA Grapalat" w:hAnsi="GHEA Grapalat"/>
                <w:sz w:val="20"/>
                <w:szCs w:val="20"/>
                <w:lang w:val="hy-AM"/>
              </w:rPr>
              <w:t>Ընդունվել է ի գիտություն</w:t>
            </w:r>
            <w:r>
              <w:rPr>
                <w:rFonts w:ascii="GHEA Grapalat" w:hAnsi="GHEA Grapalat"/>
                <w:sz w:val="20"/>
                <w:szCs w:val="20"/>
                <w:lang w:val="hy-AM"/>
              </w:rPr>
              <w:t>:</w:t>
            </w:r>
          </w:p>
        </w:tc>
      </w:tr>
      <w:tr w:rsidR="004A2007" w:rsidRPr="001119FE" w14:paraId="34250E5D" w14:textId="77777777" w:rsidTr="004A2007">
        <w:trPr>
          <w:trHeight w:val="632"/>
          <w:tblCellSpacing w:w="0" w:type="dxa"/>
          <w:jc w:val="center"/>
        </w:trPr>
        <w:tc>
          <w:tcPr>
            <w:tcW w:w="8639" w:type="dxa"/>
            <w:tcBorders>
              <w:top w:val="outset" w:sz="6" w:space="0" w:color="auto"/>
              <w:left w:val="outset" w:sz="6" w:space="0" w:color="auto"/>
              <w:right w:val="outset" w:sz="6" w:space="0" w:color="auto"/>
            </w:tcBorders>
            <w:shd w:val="clear" w:color="auto" w:fill="D9D9D9" w:themeFill="background1" w:themeFillShade="D9"/>
          </w:tcPr>
          <w:p w14:paraId="7A8739B9" w14:textId="77777777" w:rsidR="004A2007" w:rsidRDefault="004A2007" w:rsidP="004A2007">
            <w:pPr>
              <w:spacing w:line="276" w:lineRule="auto"/>
              <w:ind w:right="147"/>
              <w:jc w:val="center"/>
              <w:rPr>
                <w:rFonts w:ascii="GHEA Grapalat" w:hAnsi="GHEA Grapalat"/>
                <w:b/>
                <w:sz w:val="20"/>
                <w:szCs w:val="20"/>
                <w:lang w:val="hy-AM"/>
              </w:rPr>
            </w:pPr>
            <w:r w:rsidRPr="00122994">
              <w:rPr>
                <w:rFonts w:ascii="GHEA Grapalat" w:hAnsi="GHEA Grapalat"/>
                <w:b/>
                <w:sz w:val="20"/>
                <w:szCs w:val="20"/>
                <w:lang w:val="hy-AM"/>
              </w:rPr>
              <w:t>ՀՀ Ոստիկանություն</w:t>
            </w:r>
          </w:p>
          <w:p w14:paraId="6DD805C4" w14:textId="77777777" w:rsidR="004A2007" w:rsidRPr="001119FE" w:rsidRDefault="004A2007" w:rsidP="00401A92">
            <w:pPr>
              <w:spacing w:line="276" w:lineRule="auto"/>
              <w:ind w:left="157" w:right="147" w:firstLine="180"/>
              <w:rPr>
                <w:rFonts w:ascii="GHEA Grapalat" w:hAnsi="GHEA Grapalat"/>
                <w:sz w:val="20"/>
                <w:szCs w:val="20"/>
                <w:lang w:val="hy-AM"/>
              </w:rPr>
            </w:pPr>
          </w:p>
        </w:tc>
        <w:tc>
          <w:tcPr>
            <w:tcW w:w="7221" w:type="dxa"/>
            <w:vMerge w:val="restart"/>
            <w:tcBorders>
              <w:top w:val="outset" w:sz="6" w:space="0" w:color="auto"/>
              <w:left w:val="outset" w:sz="6" w:space="0" w:color="auto"/>
              <w:right w:val="outset" w:sz="6" w:space="0" w:color="auto"/>
            </w:tcBorders>
            <w:shd w:val="clear" w:color="auto" w:fill="D9D9D9" w:themeFill="background1" w:themeFillShade="D9"/>
          </w:tcPr>
          <w:p w14:paraId="168C4B77" w14:textId="77777777" w:rsidR="004A2007" w:rsidRDefault="004A2007" w:rsidP="004A2007">
            <w:pPr>
              <w:spacing w:line="276" w:lineRule="auto"/>
              <w:rPr>
                <w:rFonts w:ascii="GHEA Grapalat" w:hAnsi="GHEA Grapalat"/>
                <w:sz w:val="20"/>
                <w:szCs w:val="20"/>
                <w:lang w:val="hy-AM"/>
              </w:rPr>
            </w:pPr>
            <w:r>
              <w:rPr>
                <w:rFonts w:ascii="GHEA Grapalat" w:hAnsi="GHEA Grapalat"/>
                <w:sz w:val="20"/>
                <w:szCs w:val="20"/>
                <w:lang w:val="hy-AM"/>
              </w:rPr>
              <w:t>2022թ. նոյեմբերի 14</w:t>
            </w:r>
          </w:p>
          <w:p w14:paraId="136210A4" w14:textId="1F37C47D" w:rsidR="004A2007" w:rsidRPr="00B121F9" w:rsidRDefault="004A2007" w:rsidP="004A2007">
            <w:pPr>
              <w:spacing w:line="276" w:lineRule="auto"/>
              <w:rPr>
                <w:rFonts w:ascii="GHEA Grapalat" w:hAnsi="GHEA Grapalat"/>
                <w:sz w:val="20"/>
                <w:szCs w:val="20"/>
                <w:lang w:val="hy-AM"/>
              </w:rPr>
            </w:pPr>
            <w:r>
              <w:rPr>
                <w:rFonts w:ascii="GHEA Grapalat" w:hAnsi="GHEA Grapalat"/>
                <w:sz w:val="20"/>
                <w:szCs w:val="20"/>
                <w:lang w:val="hy-AM"/>
              </w:rPr>
              <w:t xml:space="preserve"> </w:t>
            </w:r>
            <w:r>
              <w:rPr>
                <w:rFonts w:ascii="GHEA Grapalat" w:hAnsi="GHEA Grapalat"/>
                <w:sz w:val="20"/>
                <w:szCs w:val="20"/>
                <w:lang w:val="en-US"/>
              </w:rPr>
              <w:t xml:space="preserve">N </w:t>
            </w:r>
            <w:r w:rsidRPr="00E46BA9">
              <w:rPr>
                <w:rFonts w:ascii="GHEA Grapalat" w:hAnsi="GHEA Grapalat"/>
                <w:sz w:val="20"/>
                <w:szCs w:val="20"/>
                <w:lang w:val="hy-AM"/>
              </w:rPr>
              <w:t>1/21/99135-22</w:t>
            </w:r>
          </w:p>
        </w:tc>
      </w:tr>
      <w:tr w:rsidR="004A2007" w:rsidRPr="000B5B9B" w14:paraId="63BBD777" w14:textId="77777777" w:rsidTr="004A2007">
        <w:trPr>
          <w:trHeight w:val="312"/>
          <w:tblCellSpacing w:w="0" w:type="dxa"/>
          <w:jc w:val="center"/>
        </w:trPr>
        <w:tc>
          <w:tcPr>
            <w:tcW w:w="8639" w:type="dxa"/>
            <w:vMerge w:val="restart"/>
            <w:tcBorders>
              <w:top w:val="outset" w:sz="6" w:space="0" w:color="auto"/>
              <w:left w:val="outset" w:sz="6" w:space="0" w:color="auto"/>
              <w:right w:val="outset" w:sz="6" w:space="0" w:color="auto"/>
            </w:tcBorders>
            <w:shd w:val="clear" w:color="auto" w:fill="FFFFFF"/>
          </w:tcPr>
          <w:p w14:paraId="782736A7" w14:textId="77777777" w:rsidR="004A2007" w:rsidRPr="00122994" w:rsidRDefault="004A2007" w:rsidP="000B5B9B">
            <w:pPr>
              <w:spacing w:line="276" w:lineRule="auto"/>
              <w:rPr>
                <w:rFonts w:ascii="GHEA Grapalat" w:hAnsi="GHEA Grapalat"/>
                <w:sz w:val="20"/>
                <w:szCs w:val="20"/>
                <w:lang w:val="hy-AM"/>
              </w:rPr>
            </w:pPr>
            <w:bookmarkStart w:id="0" w:name="_GoBack"/>
            <w:r w:rsidRPr="00122994">
              <w:rPr>
                <w:rFonts w:ascii="GHEA Grapalat" w:hAnsi="GHEA Grapalat"/>
                <w:sz w:val="20"/>
                <w:szCs w:val="20"/>
                <w:lang w:val="hy-AM"/>
              </w:rPr>
              <w:t xml:space="preserve">Ի պատասխան Ձեր 08.11.2022թ. թիվ ԱԱ/0926663-2022 գրության` «Հայաստանի Հանրապետության կառավարության 2020 թվականի մարտի 26-ի N 383-Ն  որոշման  մեջ փոփոխություններ կատարելու մասին»  ՀՀ կառավարության որոշման 06.05.2022 թ. թիվ ԱԱ/09/11199-2022 գրությամբ ներկայացված նախագծի կարգավորումներն ընդունելի են: </w:t>
            </w:r>
          </w:p>
          <w:p w14:paraId="136895D0" w14:textId="77777777" w:rsidR="004A2007" w:rsidRPr="00122994" w:rsidRDefault="004A2007" w:rsidP="000B5B9B">
            <w:pPr>
              <w:spacing w:line="276" w:lineRule="auto"/>
              <w:rPr>
                <w:rFonts w:ascii="GHEA Grapalat" w:hAnsi="GHEA Grapalat"/>
                <w:sz w:val="20"/>
                <w:szCs w:val="20"/>
                <w:lang w:val="hy-AM"/>
              </w:rPr>
            </w:pPr>
            <w:r w:rsidRPr="00122994">
              <w:rPr>
                <w:rFonts w:ascii="GHEA Grapalat" w:hAnsi="GHEA Grapalat"/>
                <w:sz w:val="20"/>
                <w:szCs w:val="20"/>
                <w:lang w:val="hy-AM"/>
              </w:rPr>
              <w:t>Այլ հիմնավորմամբ նոր կամ լրամշակված նախագիծ ներկայացվելու դեպքում պատրաստ ենք` քննարկելու գրությամբ նշված կարգավորումների նպատակահարմարության հարցը:</w:t>
            </w:r>
          </w:p>
          <w:p w14:paraId="5CCD23CE" w14:textId="3F78AAB3" w:rsidR="004A2007" w:rsidRPr="00122994" w:rsidRDefault="004A2007" w:rsidP="000B5B9B">
            <w:pPr>
              <w:spacing w:line="276" w:lineRule="auto"/>
              <w:rPr>
                <w:rFonts w:ascii="GHEA Grapalat" w:hAnsi="GHEA Grapalat"/>
                <w:b/>
                <w:sz w:val="20"/>
                <w:szCs w:val="20"/>
                <w:lang w:val="hy-AM"/>
              </w:rPr>
            </w:pPr>
            <w:r w:rsidRPr="00122994">
              <w:rPr>
                <w:rFonts w:ascii="GHEA Grapalat" w:hAnsi="GHEA Grapalat"/>
                <w:sz w:val="20"/>
                <w:szCs w:val="20"/>
                <w:lang w:val="hy-AM"/>
              </w:rPr>
              <w:lastRenderedPageBreak/>
              <w:t>Ինչ վերաբերվում է նախագծի ընդունման հիմնավորման  նպատակով ակնկալվող համեմատական վերլուծությանը,  ապա ՀՀ ոստիկանությունում նման վիճակագրություն  չի վարվում: Հետևաբար այդ մասին տվյալներ առկա չեն:</w:t>
            </w:r>
            <w:bookmarkEnd w:id="0"/>
          </w:p>
        </w:tc>
        <w:tc>
          <w:tcPr>
            <w:tcW w:w="7221" w:type="dxa"/>
            <w:vMerge/>
            <w:tcBorders>
              <w:left w:val="outset" w:sz="6" w:space="0" w:color="auto"/>
              <w:bottom w:val="outset" w:sz="6" w:space="0" w:color="auto"/>
              <w:right w:val="outset" w:sz="6" w:space="0" w:color="auto"/>
            </w:tcBorders>
            <w:shd w:val="clear" w:color="auto" w:fill="D9D9D9" w:themeFill="background1" w:themeFillShade="D9"/>
          </w:tcPr>
          <w:p w14:paraId="44E36C3A" w14:textId="309D1DC8" w:rsidR="004A2007" w:rsidRPr="001119FE" w:rsidRDefault="004A2007" w:rsidP="007E38BF">
            <w:pPr>
              <w:spacing w:line="276" w:lineRule="auto"/>
              <w:rPr>
                <w:rFonts w:ascii="GHEA Grapalat" w:hAnsi="GHEA Grapalat"/>
                <w:sz w:val="20"/>
                <w:szCs w:val="20"/>
                <w:lang w:val="hy-AM"/>
              </w:rPr>
            </w:pPr>
          </w:p>
        </w:tc>
      </w:tr>
      <w:tr w:rsidR="00122994" w:rsidRPr="001119FE" w14:paraId="275FD128" w14:textId="77777777" w:rsidTr="00122994">
        <w:trPr>
          <w:trHeight w:val="676"/>
          <w:tblCellSpacing w:w="0" w:type="dxa"/>
          <w:jc w:val="center"/>
        </w:trPr>
        <w:tc>
          <w:tcPr>
            <w:tcW w:w="8639" w:type="dxa"/>
            <w:vMerge/>
            <w:tcBorders>
              <w:left w:val="outset" w:sz="6" w:space="0" w:color="auto"/>
              <w:right w:val="outset" w:sz="6" w:space="0" w:color="auto"/>
            </w:tcBorders>
            <w:shd w:val="clear" w:color="auto" w:fill="FFFFFF"/>
          </w:tcPr>
          <w:p w14:paraId="40EBAF92" w14:textId="77777777" w:rsidR="00122994" w:rsidRPr="001119FE" w:rsidRDefault="00122994" w:rsidP="00122994">
            <w:pPr>
              <w:spacing w:line="276" w:lineRule="auto"/>
              <w:ind w:left="157" w:right="147" w:firstLine="180"/>
              <w:rPr>
                <w:rFonts w:ascii="GHEA Grapalat" w:hAnsi="GHEA Grapalat"/>
                <w:sz w:val="20"/>
                <w:szCs w:val="20"/>
                <w:lang w:val="hy-AM"/>
              </w:rPr>
            </w:pPr>
          </w:p>
        </w:tc>
        <w:tc>
          <w:tcPr>
            <w:tcW w:w="7221" w:type="dxa"/>
            <w:tcBorders>
              <w:top w:val="outset" w:sz="6" w:space="0" w:color="auto"/>
              <w:left w:val="outset" w:sz="6" w:space="0" w:color="auto"/>
              <w:right w:val="outset" w:sz="6" w:space="0" w:color="auto"/>
            </w:tcBorders>
            <w:shd w:val="clear" w:color="auto" w:fill="FFFFFF" w:themeFill="background1"/>
          </w:tcPr>
          <w:p w14:paraId="2CBB4556" w14:textId="1E125DC2" w:rsidR="00122994" w:rsidRPr="001119FE" w:rsidRDefault="00122994" w:rsidP="001119FE">
            <w:pPr>
              <w:spacing w:line="276" w:lineRule="auto"/>
              <w:rPr>
                <w:rFonts w:ascii="GHEA Grapalat" w:hAnsi="GHEA Grapalat"/>
                <w:sz w:val="20"/>
                <w:szCs w:val="20"/>
                <w:lang w:val="hy-AM"/>
              </w:rPr>
            </w:pPr>
            <w:r w:rsidRPr="001119FE">
              <w:rPr>
                <w:rFonts w:ascii="GHEA Grapalat" w:hAnsi="GHEA Grapalat"/>
                <w:sz w:val="20"/>
                <w:szCs w:val="20"/>
                <w:lang w:val="hy-AM"/>
              </w:rPr>
              <w:t>Ընդունվել է ի գիտություն</w:t>
            </w:r>
            <w:r w:rsidR="00C9414B">
              <w:rPr>
                <w:rFonts w:ascii="GHEA Grapalat" w:hAnsi="GHEA Grapalat"/>
                <w:sz w:val="20"/>
                <w:szCs w:val="20"/>
                <w:lang w:val="hy-AM"/>
              </w:rPr>
              <w:t>:</w:t>
            </w:r>
          </w:p>
        </w:tc>
      </w:tr>
    </w:tbl>
    <w:p w14:paraId="736E4531" w14:textId="77777777" w:rsidR="00E65DF7" w:rsidRPr="001119FE" w:rsidRDefault="00E65DF7" w:rsidP="00305624">
      <w:pPr>
        <w:spacing w:line="276" w:lineRule="auto"/>
        <w:rPr>
          <w:rFonts w:ascii="GHEA Grapalat" w:eastAsia="SimSun" w:hAnsi="GHEA Grapalat"/>
          <w:color w:val="000000"/>
          <w:sz w:val="20"/>
          <w:szCs w:val="20"/>
          <w:shd w:val="clear" w:color="auto" w:fill="FFFFFF"/>
          <w:lang w:val="hy-AM" w:eastAsia="en-US"/>
        </w:rPr>
      </w:pPr>
    </w:p>
    <w:sectPr w:rsidR="00E65DF7" w:rsidRPr="001119FE" w:rsidSect="00432A39">
      <w:pgSz w:w="16838" w:h="11906" w:orient="landscape"/>
      <w:pgMar w:top="709" w:right="1134" w:bottom="4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Armenian">
    <w:panose1 w:val="020B0604020202020204"/>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6949"/>
    <w:multiLevelType w:val="hybridMultilevel"/>
    <w:tmpl w:val="8E360E9A"/>
    <w:lvl w:ilvl="0" w:tplc="FB6019B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DE9569B"/>
    <w:multiLevelType w:val="hybridMultilevel"/>
    <w:tmpl w:val="A8CAF5E0"/>
    <w:lvl w:ilvl="0" w:tplc="A3CA2A00">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250F10"/>
    <w:multiLevelType w:val="hybridMultilevel"/>
    <w:tmpl w:val="D44037D0"/>
    <w:lvl w:ilvl="0" w:tplc="67EE9788">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 w15:restartNumberingAfterBreak="0">
    <w:nsid w:val="2038440E"/>
    <w:multiLevelType w:val="hybridMultilevel"/>
    <w:tmpl w:val="26D056C0"/>
    <w:lvl w:ilvl="0" w:tplc="6CBCE6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835AF"/>
    <w:multiLevelType w:val="hybridMultilevel"/>
    <w:tmpl w:val="88E2C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1A1E2D"/>
    <w:multiLevelType w:val="hybridMultilevel"/>
    <w:tmpl w:val="BB92770A"/>
    <w:lvl w:ilvl="0" w:tplc="D4381164">
      <w:numFmt w:val="bullet"/>
      <w:lvlText w:val="-"/>
      <w:lvlJc w:val="left"/>
      <w:pPr>
        <w:ind w:left="360" w:hanging="360"/>
      </w:pPr>
      <w:rPr>
        <w:rFonts w:ascii="Sylfaen" w:eastAsia="Calibri" w:hAnsi="Sylfae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D22648"/>
    <w:multiLevelType w:val="hybridMultilevel"/>
    <w:tmpl w:val="26D056C0"/>
    <w:lvl w:ilvl="0" w:tplc="6CBCE6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368D5"/>
    <w:multiLevelType w:val="hybridMultilevel"/>
    <w:tmpl w:val="81B21D50"/>
    <w:lvl w:ilvl="0" w:tplc="04090011">
      <w:start w:val="1"/>
      <w:numFmt w:val="decimal"/>
      <w:lvlText w:val="%1)"/>
      <w:lvlJc w:val="left"/>
      <w:pPr>
        <w:ind w:left="1287" w:hanging="360"/>
      </w:pPr>
    </w:lvl>
    <w:lvl w:ilvl="1" w:tplc="042B0019">
      <w:start w:val="1"/>
      <w:numFmt w:val="lowerLetter"/>
      <w:lvlText w:val="%2."/>
      <w:lvlJc w:val="left"/>
      <w:pPr>
        <w:ind w:left="2007" w:hanging="360"/>
      </w:pPr>
    </w:lvl>
    <w:lvl w:ilvl="2" w:tplc="042B001B">
      <w:start w:val="1"/>
      <w:numFmt w:val="lowerRoman"/>
      <w:lvlText w:val="%3."/>
      <w:lvlJc w:val="right"/>
      <w:pPr>
        <w:ind w:left="2727" w:hanging="180"/>
      </w:pPr>
    </w:lvl>
    <w:lvl w:ilvl="3" w:tplc="042B000F">
      <w:start w:val="1"/>
      <w:numFmt w:val="decimal"/>
      <w:lvlText w:val="%4."/>
      <w:lvlJc w:val="left"/>
      <w:pPr>
        <w:ind w:left="3447" w:hanging="360"/>
      </w:pPr>
    </w:lvl>
    <w:lvl w:ilvl="4" w:tplc="042B0019">
      <w:start w:val="1"/>
      <w:numFmt w:val="lowerLetter"/>
      <w:lvlText w:val="%5."/>
      <w:lvlJc w:val="left"/>
      <w:pPr>
        <w:ind w:left="4167" w:hanging="360"/>
      </w:pPr>
    </w:lvl>
    <w:lvl w:ilvl="5" w:tplc="042B001B">
      <w:start w:val="1"/>
      <w:numFmt w:val="lowerRoman"/>
      <w:lvlText w:val="%6."/>
      <w:lvlJc w:val="right"/>
      <w:pPr>
        <w:ind w:left="4887" w:hanging="180"/>
      </w:pPr>
    </w:lvl>
    <w:lvl w:ilvl="6" w:tplc="042B000F">
      <w:start w:val="1"/>
      <w:numFmt w:val="decimal"/>
      <w:lvlText w:val="%7."/>
      <w:lvlJc w:val="left"/>
      <w:pPr>
        <w:ind w:left="5607" w:hanging="360"/>
      </w:pPr>
    </w:lvl>
    <w:lvl w:ilvl="7" w:tplc="042B0019">
      <w:start w:val="1"/>
      <w:numFmt w:val="lowerLetter"/>
      <w:lvlText w:val="%8."/>
      <w:lvlJc w:val="left"/>
      <w:pPr>
        <w:ind w:left="6327" w:hanging="360"/>
      </w:pPr>
    </w:lvl>
    <w:lvl w:ilvl="8" w:tplc="042B001B">
      <w:start w:val="1"/>
      <w:numFmt w:val="lowerRoman"/>
      <w:lvlText w:val="%9."/>
      <w:lvlJc w:val="right"/>
      <w:pPr>
        <w:ind w:left="7047" w:hanging="180"/>
      </w:pPr>
    </w:lvl>
  </w:abstractNum>
  <w:abstractNum w:abstractNumId="8" w15:restartNumberingAfterBreak="0">
    <w:nsid w:val="40B50E33"/>
    <w:multiLevelType w:val="hybridMultilevel"/>
    <w:tmpl w:val="2F1E0764"/>
    <w:lvl w:ilvl="0" w:tplc="0419000F">
      <w:start w:val="1"/>
      <w:numFmt w:val="decimal"/>
      <w:lvlText w:val="%1."/>
      <w:lvlJc w:val="left"/>
      <w:pPr>
        <w:ind w:left="720" w:hanging="360"/>
      </w:pPr>
      <w:rPr>
        <w:rFonts w:ascii="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D5600B"/>
    <w:multiLevelType w:val="hybridMultilevel"/>
    <w:tmpl w:val="F5F4289C"/>
    <w:lvl w:ilvl="0" w:tplc="0E5AF1B6">
      <w:start w:val="1"/>
      <w:numFmt w:val="decimal"/>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10" w15:restartNumberingAfterBreak="0">
    <w:nsid w:val="664E157A"/>
    <w:multiLevelType w:val="hybridMultilevel"/>
    <w:tmpl w:val="B84CAF2E"/>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673794"/>
    <w:multiLevelType w:val="hybridMultilevel"/>
    <w:tmpl w:val="84927F22"/>
    <w:lvl w:ilvl="0" w:tplc="C812D5D0">
      <w:start w:val="1"/>
      <w:numFmt w:val="decimal"/>
      <w:lvlText w:val="%1)"/>
      <w:lvlJc w:val="left"/>
      <w:pPr>
        <w:ind w:left="1572" w:hanging="360"/>
      </w:pPr>
      <w:rPr>
        <w:b w:val="0"/>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2" w15:restartNumberingAfterBreak="0">
    <w:nsid w:val="7AF44845"/>
    <w:multiLevelType w:val="hybridMultilevel"/>
    <w:tmpl w:val="26D056C0"/>
    <w:lvl w:ilvl="0" w:tplc="6CBCE6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4"/>
  </w:num>
  <w:num w:numId="5">
    <w:abstractNumId w:val="1"/>
  </w:num>
  <w:num w:numId="6">
    <w:abstractNumId w:val="0"/>
  </w:num>
  <w:num w:numId="7">
    <w:abstractNumId w:val="7"/>
  </w:num>
  <w:num w:numId="8">
    <w:abstractNumId w:val="5"/>
  </w:num>
  <w:num w:numId="9">
    <w:abstractNumId w:val="12"/>
  </w:num>
  <w:num w:numId="10">
    <w:abstractNumId w:val="11"/>
  </w:num>
  <w:num w:numId="11">
    <w:abstractNumId w:val="3"/>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7F"/>
    <w:rsid w:val="00022B17"/>
    <w:rsid w:val="000253AB"/>
    <w:rsid w:val="000513A7"/>
    <w:rsid w:val="00054424"/>
    <w:rsid w:val="00082EBF"/>
    <w:rsid w:val="00094835"/>
    <w:rsid w:val="00095A93"/>
    <w:rsid w:val="00096A31"/>
    <w:rsid w:val="000B5B9B"/>
    <w:rsid w:val="000D3E3B"/>
    <w:rsid w:val="000E742C"/>
    <w:rsid w:val="001119FE"/>
    <w:rsid w:val="0011512D"/>
    <w:rsid w:val="00122994"/>
    <w:rsid w:val="00126194"/>
    <w:rsid w:val="0015464B"/>
    <w:rsid w:val="00164192"/>
    <w:rsid w:val="001A1ED2"/>
    <w:rsid w:val="001A6097"/>
    <w:rsid w:val="001B0324"/>
    <w:rsid w:val="001C21A1"/>
    <w:rsid w:val="00205925"/>
    <w:rsid w:val="00224FC6"/>
    <w:rsid w:val="00227829"/>
    <w:rsid w:val="00243866"/>
    <w:rsid w:val="00255E3B"/>
    <w:rsid w:val="00287DAD"/>
    <w:rsid w:val="00293A1C"/>
    <w:rsid w:val="002B3843"/>
    <w:rsid w:val="002D6BEF"/>
    <w:rsid w:val="002E1A3D"/>
    <w:rsid w:val="00305624"/>
    <w:rsid w:val="003220BD"/>
    <w:rsid w:val="00355FE0"/>
    <w:rsid w:val="003624C6"/>
    <w:rsid w:val="00371A7F"/>
    <w:rsid w:val="00377C28"/>
    <w:rsid w:val="003B0A3A"/>
    <w:rsid w:val="003C2CE8"/>
    <w:rsid w:val="003C55CA"/>
    <w:rsid w:val="003E6E43"/>
    <w:rsid w:val="003F03C6"/>
    <w:rsid w:val="00401A92"/>
    <w:rsid w:val="0041134E"/>
    <w:rsid w:val="00413108"/>
    <w:rsid w:val="004237F7"/>
    <w:rsid w:val="00424BEF"/>
    <w:rsid w:val="00432A39"/>
    <w:rsid w:val="00435109"/>
    <w:rsid w:val="00463266"/>
    <w:rsid w:val="00463E6A"/>
    <w:rsid w:val="00477D7A"/>
    <w:rsid w:val="00477F0D"/>
    <w:rsid w:val="00486FF8"/>
    <w:rsid w:val="004915C0"/>
    <w:rsid w:val="004A2007"/>
    <w:rsid w:val="004B2163"/>
    <w:rsid w:val="004D4412"/>
    <w:rsid w:val="004D7E14"/>
    <w:rsid w:val="004E6869"/>
    <w:rsid w:val="0053493C"/>
    <w:rsid w:val="00542752"/>
    <w:rsid w:val="005433E6"/>
    <w:rsid w:val="00544A08"/>
    <w:rsid w:val="00564A30"/>
    <w:rsid w:val="00573CD5"/>
    <w:rsid w:val="005910F1"/>
    <w:rsid w:val="00591964"/>
    <w:rsid w:val="005A386F"/>
    <w:rsid w:val="005B10E0"/>
    <w:rsid w:val="005C50D8"/>
    <w:rsid w:val="005E49DF"/>
    <w:rsid w:val="005E4C17"/>
    <w:rsid w:val="005F60AB"/>
    <w:rsid w:val="005F7179"/>
    <w:rsid w:val="00604407"/>
    <w:rsid w:val="0061208A"/>
    <w:rsid w:val="00630CF8"/>
    <w:rsid w:val="0063225B"/>
    <w:rsid w:val="006404AB"/>
    <w:rsid w:val="00671369"/>
    <w:rsid w:val="00676B87"/>
    <w:rsid w:val="00683F7F"/>
    <w:rsid w:val="00697821"/>
    <w:rsid w:val="006B6656"/>
    <w:rsid w:val="006D6929"/>
    <w:rsid w:val="006E44A0"/>
    <w:rsid w:val="00707736"/>
    <w:rsid w:val="0071442C"/>
    <w:rsid w:val="00735D1D"/>
    <w:rsid w:val="00737DC1"/>
    <w:rsid w:val="0074409C"/>
    <w:rsid w:val="00745065"/>
    <w:rsid w:val="00752B0E"/>
    <w:rsid w:val="0075549E"/>
    <w:rsid w:val="007735C0"/>
    <w:rsid w:val="00783142"/>
    <w:rsid w:val="007954DC"/>
    <w:rsid w:val="007C00BB"/>
    <w:rsid w:val="007D1D86"/>
    <w:rsid w:val="007D2484"/>
    <w:rsid w:val="007D3367"/>
    <w:rsid w:val="007D47C0"/>
    <w:rsid w:val="007E27AC"/>
    <w:rsid w:val="007E38BF"/>
    <w:rsid w:val="0080275D"/>
    <w:rsid w:val="00806A9C"/>
    <w:rsid w:val="0081129C"/>
    <w:rsid w:val="00820953"/>
    <w:rsid w:val="008218FC"/>
    <w:rsid w:val="00830253"/>
    <w:rsid w:val="00832739"/>
    <w:rsid w:val="0083625D"/>
    <w:rsid w:val="00844E8E"/>
    <w:rsid w:val="008512ED"/>
    <w:rsid w:val="00856F4D"/>
    <w:rsid w:val="00873305"/>
    <w:rsid w:val="00880DC7"/>
    <w:rsid w:val="00881E6F"/>
    <w:rsid w:val="008A587B"/>
    <w:rsid w:val="008A693E"/>
    <w:rsid w:val="008B131F"/>
    <w:rsid w:val="008D1121"/>
    <w:rsid w:val="008E1910"/>
    <w:rsid w:val="008E2757"/>
    <w:rsid w:val="008F6CE9"/>
    <w:rsid w:val="009122FE"/>
    <w:rsid w:val="009157A4"/>
    <w:rsid w:val="0092124B"/>
    <w:rsid w:val="00923915"/>
    <w:rsid w:val="0093095D"/>
    <w:rsid w:val="0093764B"/>
    <w:rsid w:val="009377E3"/>
    <w:rsid w:val="0094031D"/>
    <w:rsid w:val="009734B8"/>
    <w:rsid w:val="00976CD7"/>
    <w:rsid w:val="00981E1B"/>
    <w:rsid w:val="0098730D"/>
    <w:rsid w:val="009942CF"/>
    <w:rsid w:val="00995087"/>
    <w:rsid w:val="009B058B"/>
    <w:rsid w:val="009B5BF7"/>
    <w:rsid w:val="009C1188"/>
    <w:rsid w:val="00A01398"/>
    <w:rsid w:val="00A2403F"/>
    <w:rsid w:val="00A37CC1"/>
    <w:rsid w:val="00A45066"/>
    <w:rsid w:val="00A51DFC"/>
    <w:rsid w:val="00A805FC"/>
    <w:rsid w:val="00A80C39"/>
    <w:rsid w:val="00A8427E"/>
    <w:rsid w:val="00A96B52"/>
    <w:rsid w:val="00AA080F"/>
    <w:rsid w:val="00AA26F7"/>
    <w:rsid w:val="00AD1128"/>
    <w:rsid w:val="00AD6404"/>
    <w:rsid w:val="00B121F9"/>
    <w:rsid w:val="00B14F37"/>
    <w:rsid w:val="00B22E37"/>
    <w:rsid w:val="00B24492"/>
    <w:rsid w:val="00B61365"/>
    <w:rsid w:val="00B718A7"/>
    <w:rsid w:val="00B718CC"/>
    <w:rsid w:val="00B84325"/>
    <w:rsid w:val="00B979CF"/>
    <w:rsid w:val="00BA1BD0"/>
    <w:rsid w:val="00BA2AFA"/>
    <w:rsid w:val="00C04756"/>
    <w:rsid w:val="00C13F3C"/>
    <w:rsid w:val="00C16D25"/>
    <w:rsid w:val="00C24662"/>
    <w:rsid w:val="00C34430"/>
    <w:rsid w:val="00C457B1"/>
    <w:rsid w:val="00C54074"/>
    <w:rsid w:val="00C86354"/>
    <w:rsid w:val="00C867AA"/>
    <w:rsid w:val="00C9414B"/>
    <w:rsid w:val="00C95D83"/>
    <w:rsid w:val="00CB1FF9"/>
    <w:rsid w:val="00CB6F9D"/>
    <w:rsid w:val="00CC2DAC"/>
    <w:rsid w:val="00CE407E"/>
    <w:rsid w:val="00CF6880"/>
    <w:rsid w:val="00D055D1"/>
    <w:rsid w:val="00D31C31"/>
    <w:rsid w:val="00D41678"/>
    <w:rsid w:val="00D46CB9"/>
    <w:rsid w:val="00D56E79"/>
    <w:rsid w:val="00D736F6"/>
    <w:rsid w:val="00D855DD"/>
    <w:rsid w:val="00D8569A"/>
    <w:rsid w:val="00DA340B"/>
    <w:rsid w:val="00DA3766"/>
    <w:rsid w:val="00DC38A1"/>
    <w:rsid w:val="00E1070A"/>
    <w:rsid w:val="00E10A54"/>
    <w:rsid w:val="00E33506"/>
    <w:rsid w:val="00E35835"/>
    <w:rsid w:val="00E46BA9"/>
    <w:rsid w:val="00E52CA6"/>
    <w:rsid w:val="00E60A31"/>
    <w:rsid w:val="00E648D0"/>
    <w:rsid w:val="00E65DF7"/>
    <w:rsid w:val="00E70028"/>
    <w:rsid w:val="00E94671"/>
    <w:rsid w:val="00E95328"/>
    <w:rsid w:val="00E961C6"/>
    <w:rsid w:val="00EA0BF8"/>
    <w:rsid w:val="00EA4A34"/>
    <w:rsid w:val="00ED273F"/>
    <w:rsid w:val="00ED6A45"/>
    <w:rsid w:val="00EE0141"/>
    <w:rsid w:val="00EF3429"/>
    <w:rsid w:val="00EF5E35"/>
    <w:rsid w:val="00F363AD"/>
    <w:rsid w:val="00F60D93"/>
    <w:rsid w:val="00F778F1"/>
    <w:rsid w:val="00F924EC"/>
    <w:rsid w:val="00FB584C"/>
    <w:rsid w:val="00FC4D5B"/>
    <w:rsid w:val="00FE445F"/>
    <w:rsid w:val="00FF35CE"/>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061"/>
  <w15:docId w15:val="{C911C201-07D8-4096-A77D-7862A5B7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F7F"/>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564A30"/>
    <w:pPr>
      <w:keepNext/>
      <w:ind w:left="284"/>
      <w:outlineLvl w:val="0"/>
    </w:pPr>
    <w:rPr>
      <w:rFonts w:ascii="Baltica" w:hAnsi="Baltica"/>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683F7F"/>
    <w:pPr>
      <w:ind w:left="720"/>
      <w:contextualSpacing/>
    </w:pPr>
    <w:rPr>
      <w:rFonts w:eastAsia="SimSun"/>
      <w:sz w:val="20"/>
      <w:szCs w:val="20"/>
      <w:lang w:val="en-AU" w:eastAsia="en-US"/>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683F7F"/>
    <w:rPr>
      <w:rFonts w:ascii="Times New Roman" w:eastAsia="SimSun" w:hAnsi="Times New Roman" w:cs="Times New Roman"/>
      <w:sz w:val="20"/>
      <w:szCs w:val="20"/>
      <w:lang w:val="en-AU"/>
    </w:rPr>
  </w:style>
  <w:style w:type="paragraph" w:styleId="BodyText">
    <w:name w:val="Body Text"/>
    <w:basedOn w:val="Normal"/>
    <w:link w:val="BodyTextChar"/>
    <w:rsid w:val="000513A7"/>
    <w:pPr>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0513A7"/>
    <w:rPr>
      <w:rFonts w:ascii="Calibri" w:eastAsia="Calibri" w:hAnsi="Calibri"/>
      <w:color w:val="00000A"/>
      <w:lang w:val="en-US"/>
    </w:rPr>
  </w:style>
  <w:style w:type="character" w:styleId="Strong">
    <w:name w:val="Strong"/>
    <w:uiPriority w:val="22"/>
    <w:qFormat/>
    <w:rsid w:val="00676B87"/>
    <w:rPr>
      <w:b/>
      <w:bCs/>
    </w:rPr>
  </w:style>
  <w:style w:type="character" w:customStyle="1" w:styleId="mechtexChar">
    <w:name w:val="mechtex Char"/>
    <w:link w:val="mechtex"/>
    <w:locked/>
    <w:rsid w:val="0053493C"/>
    <w:rPr>
      <w:rFonts w:ascii="Arial Armenian" w:hAnsi="Arial Armenian"/>
      <w:lang w:eastAsia="ru-RU"/>
    </w:rPr>
  </w:style>
  <w:style w:type="paragraph" w:customStyle="1" w:styleId="mechtex">
    <w:name w:val="mechtex"/>
    <w:basedOn w:val="Normal"/>
    <w:link w:val="mechtexChar"/>
    <w:rsid w:val="0053493C"/>
    <w:pPr>
      <w:jc w:val="center"/>
    </w:pPr>
    <w:rPr>
      <w:rFonts w:ascii="Arial Armenian" w:eastAsiaTheme="minorHAnsi" w:hAnsi="Arial Armenian" w:cstheme="minorBidi"/>
      <w:sz w:val="22"/>
      <w:szCs w:val="22"/>
    </w:rPr>
  </w:style>
  <w:style w:type="character" w:styleId="Emphasis">
    <w:name w:val="Emphasis"/>
    <w:basedOn w:val="DefaultParagraphFont"/>
    <w:qFormat/>
    <w:rsid w:val="00126194"/>
    <w:rPr>
      <w:i/>
      <w:iCs/>
    </w:rPr>
  </w:style>
  <w:style w:type="character" w:customStyle="1" w:styleId="Heading1Char">
    <w:name w:val="Heading 1 Char"/>
    <w:basedOn w:val="DefaultParagraphFont"/>
    <w:link w:val="Heading1"/>
    <w:rsid w:val="00564A30"/>
    <w:rPr>
      <w:rFonts w:ascii="Baltica" w:eastAsia="Times New Roman" w:hAnsi="Baltica" w:cs="Times New Roman"/>
      <w:sz w:val="24"/>
      <w:szCs w:val="20"/>
      <w:lang w:val="en-US"/>
    </w:rPr>
  </w:style>
  <w:style w:type="character" w:styleId="Hyperlink">
    <w:name w:val="Hyperlink"/>
    <w:uiPriority w:val="99"/>
    <w:rsid w:val="001C21A1"/>
    <w:rPr>
      <w:color w:val="0000FF"/>
      <w:u w:val="single"/>
    </w:rPr>
  </w:style>
  <w:style w:type="character" w:customStyle="1" w:styleId="NormalWebChar">
    <w:name w:val="Normal (Web) Char"/>
    <w:aliases w:val="Обычный (Web)1 Char,Обычный (веб) Знак Знак Char,Знак Знак Знак Знак Char,Знак Знак1 Char,Обычный (веб) Знак Знак Знак Char,Знак Знак Знак1 Знак Знак Знак Знак Знак Char,Знак1 Char,webb Char,Знак Char"/>
    <w:link w:val="NormalWeb"/>
    <w:uiPriority w:val="99"/>
    <w:locked/>
    <w:rsid w:val="004E6869"/>
    <w:rPr>
      <w:rFonts w:ascii="Times New Roman" w:eastAsia="Times New Roman" w:hAnsi="Times New Roman" w:cs="Times New Roman"/>
      <w:sz w:val="24"/>
      <w:szCs w:val="24"/>
    </w:rPr>
  </w:style>
  <w:style w:type="paragraph" w:styleId="NormalWeb">
    <w:name w:val="Normal (Web)"/>
    <w:aliases w:val="Обычный (Web)1,Обычный (веб) Знак Знак,Знак Знак Знак Знак,Знак Знак1,Обычный (веб) Знак Знак Знак,Знак Знак Знак1 Знак Знак Знак Знак Знак,Знак1,webb,Знак"/>
    <w:basedOn w:val="Normal"/>
    <w:link w:val="NormalWebChar"/>
    <w:uiPriority w:val="99"/>
    <w:unhideWhenUsed/>
    <w:qFormat/>
    <w:rsid w:val="004E6869"/>
    <w:pPr>
      <w:spacing w:before="100" w:beforeAutospacing="1" w:after="100" w:afterAutospacing="1"/>
    </w:pPr>
    <w:rPr>
      <w:lang w:eastAsia="en-US"/>
    </w:rPr>
  </w:style>
  <w:style w:type="character" w:customStyle="1" w:styleId="fontstyle01">
    <w:name w:val="fontstyle01"/>
    <w:basedOn w:val="DefaultParagraphFont"/>
    <w:rsid w:val="00D736F6"/>
    <w:rPr>
      <w:rFonts w:ascii="Sylfaen" w:hAnsi="Sylfaen" w:hint="default"/>
      <w:b w:val="0"/>
      <w:bCs w:val="0"/>
      <w:i w:val="0"/>
      <w:iCs w:val="0"/>
      <w:color w:val="000000"/>
      <w:sz w:val="24"/>
      <w:szCs w:val="24"/>
    </w:rPr>
  </w:style>
  <w:style w:type="character" w:styleId="CommentReference">
    <w:name w:val="annotation reference"/>
    <w:basedOn w:val="DefaultParagraphFont"/>
    <w:uiPriority w:val="99"/>
    <w:semiHidden/>
    <w:unhideWhenUsed/>
    <w:rsid w:val="00752B0E"/>
    <w:rPr>
      <w:sz w:val="16"/>
      <w:szCs w:val="16"/>
    </w:rPr>
  </w:style>
  <w:style w:type="paragraph" w:styleId="CommentText">
    <w:name w:val="annotation text"/>
    <w:basedOn w:val="Normal"/>
    <w:link w:val="CommentTextChar"/>
    <w:uiPriority w:val="99"/>
    <w:semiHidden/>
    <w:unhideWhenUsed/>
    <w:rsid w:val="00752B0E"/>
    <w:rPr>
      <w:sz w:val="20"/>
      <w:szCs w:val="20"/>
    </w:rPr>
  </w:style>
  <w:style w:type="character" w:customStyle="1" w:styleId="CommentTextChar">
    <w:name w:val="Comment Text Char"/>
    <w:basedOn w:val="DefaultParagraphFont"/>
    <w:link w:val="CommentText"/>
    <w:uiPriority w:val="99"/>
    <w:semiHidden/>
    <w:rsid w:val="00752B0E"/>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752B0E"/>
    <w:rPr>
      <w:b/>
      <w:bCs/>
    </w:rPr>
  </w:style>
  <w:style w:type="character" w:customStyle="1" w:styleId="CommentSubjectChar">
    <w:name w:val="Comment Subject Char"/>
    <w:basedOn w:val="CommentTextChar"/>
    <w:link w:val="CommentSubject"/>
    <w:uiPriority w:val="99"/>
    <w:semiHidden/>
    <w:rsid w:val="00752B0E"/>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752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B0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2691">
      <w:bodyDiv w:val="1"/>
      <w:marLeft w:val="0"/>
      <w:marRight w:val="0"/>
      <w:marTop w:val="0"/>
      <w:marBottom w:val="0"/>
      <w:divBdr>
        <w:top w:val="none" w:sz="0" w:space="0" w:color="auto"/>
        <w:left w:val="none" w:sz="0" w:space="0" w:color="auto"/>
        <w:bottom w:val="none" w:sz="0" w:space="0" w:color="auto"/>
        <w:right w:val="none" w:sz="0" w:space="0" w:color="auto"/>
      </w:divBdr>
    </w:div>
    <w:div w:id="211770295">
      <w:bodyDiv w:val="1"/>
      <w:marLeft w:val="0"/>
      <w:marRight w:val="0"/>
      <w:marTop w:val="0"/>
      <w:marBottom w:val="0"/>
      <w:divBdr>
        <w:top w:val="none" w:sz="0" w:space="0" w:color="auto"/>
        <w:left w:val="none" w:sz="0" w:space="0" w:color="auto"/>
        <w:bottom w:val="none" w:sz="0" w:space="0" w:color="auto"/>
        <w:right w:val="none" w:sz="0" w:space="0" w:color="auto"/>
      </w:divBdr>
    </w:div>
    <w:div w:id="321934631">
      <w:bodyDiv w:val="1"/>
      <w:marLeft w:val="0"/>
      <w:marRight w:val="0"/>
      <w:marTop w:val="0"/>
      <w:marBottom w:val="0"/>
      <w:divBdr>
        <w:top w:val="none" w:sz="0" w:space="0" w:color="auto"/>
        <w:left w:val="none" w:sz="0" w:space="0" w:color="auto"/>
        <w:bottom w:val="none" w:sz="0" w:space="0" w:color="auto"/>
        <w:right w:val="none" w:sz="0" w:space="0" w:color="auto"/>
      </w:divBdr>
    </w:div>
    <w:div w:id="580453723">
      <w:bodyDiv w:val="1"/>
      <w:marLeft w:val="0"/>
      <w:marRight w:val="0"/>
      <w:marTop w:val="0"/>
      <w:marBottom w:val="0"/>
      <w:divBdr>
        <w:top w:val="none" w:sz="0" w:space="0" w:color="auto"/>
        <w:left w:val="none" w:sz="0" w:space="0" w:color="auto"/>
        <w:bottom w:val="none" w:sz="0" w:space="0" w:color="auto"/>
        <w:right w:val="none" w:sz="0" w:space="0" w:color="auto"/>
      </w:divBdr>
    </w:div>
    <w:div w:id="657541321">
      <w:bodyDiv w:val="1"/>
      <w:marLeft w:val="0"/>
      <w:marRight w:val="0"/>
      <w:marTop w:val="0"/>
      <w:marBottom w:val="0"/>
      <w:divBdr>
        <w:top w:val="none" w:sz="0" w:space="0" w:color="auto"/>
        <w:left w:val="none" w:sz="0" w:space="0" w:color="auto"/>
        <w:bottom w:val="none" w:sz="0" w:space="0" w:color="auto"/>
        <w:right w:val="none" w:sz="0" w:space="0" w:color="auto"/>
      </w:divBdr>
    </w:div>
    <w:div w:id="721831309">
      <w:bodyDiv w:val="1"/>
      <w:marLeft w:val="0"/>
      <w:marRight w:val="0"/>
      <w:marTop w:val="0"/>
      <w:marBottom w:val="0"/>
      <w:divBdr>
        <w:top w:val="none" w:sz="0" w:space="0" w:color="auto"/>
        <w:left w:val="none" w:sz="0" w:space="0" w:color="auto"/>
        <w:bottom w:val="none" w:sz="0" w:space="0" w:color="auto"/>
        <w:right w:val="none" w:sz="0" w:space="0" w:color="auto"/>
      </w:divBdr>
    </w:div>
    <w:div w:id="783958259">
      <w:bodyDiv w:val="1"/>
      <w:marLeft w:val="0"/>
      <w:marRight w:val="0"/>
      <w:marTop w:val="0"/>
      <w:marBottom w:val="0"/>
      <w:divBdr>
        <w:top w:val="none" w:sz="0" w:space="0" w:color="auto"/>
        <w:left w:val="none" w:sz="0" w:space="0" w:color="auto"/>
        <w:bottom w:val="none" w:sz="0" w:space="0" w:color="auto"/>
        <w:right w:val="none" w:sz="0" w:space="0" w:color="auto"/>
      </w:divBdr>
    </w:div>
    <w:div w:id="1125807479">
      <w:bodyDiv w:val="1"/>
      <w:marLeft w:val="0"/>
      <w:marRight w:val="0"/>
      <w:marTop w:val="0"/>
      <w:marBottom w:val="0"/>
      <w:divBdr>
        <w:top w:val="none" w:sz="0" w:space="0" w:color="auto"/>
        <w:left w:val="none" w:sz="0" w:space="0" w:color="auto"/>
        <w:bottom w:val="none" w:sz="0" w:space="0" w:color="auto"/>
        <w:right w:val="none" w:sz="0" w:space="0" w:color="auto"/>
      </w:divBdr>
    </w:div>
    <w:div w:id="1236665704">
      <w:bodyDiv w:val="1"/>
      <w:marLeft w:val="0"/>
      <w:marRight w:val="0"/>
      <w:marTop w:val="0"/>
      <w:marBottom w:val="0"/>
      <w:divBdr>
        <w:top w:val="none" w:sz="0" w:space="0" w:color="auto"/>
        <w:left w:val="none" w:sz="0" w:space="0" w:color="auto"/>
        <w:bottom w:val="none" w:sz="0" w:space="0" w:color="auto"/>
        <w:right w:val="none" w:sz="0" w:space="0" w:color="auto"/>
      </w:divBdr>
    </w:div>
    <w:div w:id="1752003047">
      <w:bodyDiv w:val="1"/>
      <w:marLeft w:val="0"/>
      <w:marRight w:val="0"/>
      <w:marTop w:val="0"/>
      <w:marBottom w:val="0"/>
      <w:divBdr>
        <w:top w:val="none" w:sz="0" w:space="0" w:color="auto"/>
        <w:left w:val="none" w:sz="0" w:space="0" w:color="auto"/>
        <w:bottom w:val="none" w:sz="0" w:space="0" w:color="auto"/>
        <w:right w:val="none" w:sz="0" w:space="0" w:color="auto"/>
      </w:divBdr>
    </w:div>
    <w:div w:id="1782529003">
      <w:bodyDiv w:val="1"/>
      <w:marLeft w:val="0"/>
      <w:marRight w:val="0"/>
      <w:marTop w:val="0"/>
      <w:marBottom w:val="0"/>
      <w:divBdr>
        <w:top w:val="none" w:sz="0" w:space="0" w:color="auto"/>
        <w:left w:val="none" w:sz="0" w:space="0" w:color="auto"/>
        <w:bottom w:val="none" w:sz="0" w:space="0" w:color="auto"/>
        <w:right w:val="none" w:sz="0" w:space="0" w:color="auto"/>
      </w:divBdr>
    </w:div>
    <w:div w:id="1844541775">
      <w:bodyDiv w:val="1"/>
      <w:marLeft w:val="0"/>
      <w:marRight w:val="0"/>
      <w:marTop w:val="0"/>
      <w:marBottom w:val="0"/>
      <w:divBdr>
        <w:top w:val="none" w:sz="0" w:space="0" w:color="auto"/>
        <w:left w:val="none" w:sz="0" w:space="0" w:color="auto"/>
        <w:bottom w:val="none" w:sz="0" w:space="0" w:color="auto"/>
        <w:right w:val="none" w:sz="0" w:space="0" w:color="auto"/>
      </w:divBdr>
    </w:div>
    <w:div w:id="21308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8C57A-A423-4EC8-8084-E6AFB758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1103</Words>
  <Characters>7651</Characters>
  <Application>Microsoft Office Word</Application>
  <DocSecurity>0</DocSecurity>
  <Lines>306</Lines>
  <Paragraphs>141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Arevik</dc:creator>
  <cp:keywords>https:/mul2-moh.gov.am/tasks/425838/oneclick/AMPOPATERT.docx?token=6361a968da5333aae5235582972aebcc</cp:keywords>
  <dc:description/>
  <cp:lastModifiedBy>Karine Gabrielyan</cp:lastModifiedBy>
  <cp:revision>28</cp:revision>
  <cp:lastPrinted>2021-03-17T13:05:00Z</cp:lastPrinted>
  <dcterms:created xsi:type="dcterms:W3CDTF">2022-08-16T06:10:00Z</dcterms:created>
  <dcterms:modified xsi:type="dcterms:W3CDTF">2022-12-15T07:20:00Z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93b13e7913cfbd1d69a91523a950ff32d68204531bd27f8d7026b0fabf90b236</vt:lpwstr>
  </property>
</Properties>
</file>